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 xml:space="preserve">ՀՀ </w:t>
      </w:r>
      <w:r w:rsidR="009C22B5">
        <w:rPr>
          <w:rFonts w:ascii="GHEA Grapalat" w:hAnsi="GHEA Grapalat"/>
          <w:bCs/>
          <w:sz w:val="20"/>
        </w:rPr>
        <w:t>Արարատի</w:t>
      </w:r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="0025279B">
        <w:rPr>
          <w:rFonts w:ascii="GHEA Grapalat" w:hAnsi="GHEA Grapalat"/>
          <w:bCs/>
          <w:sz w:val="20"/>
        </w:rPr>
        <w:t>մարզպետարան</w:t>
      </w:r>
      <w:r w:rsidRPr="009679FB">
        <w:rPr>
          <w:rFonts w:ascii="GHEA Grapalat" w:hAnsi="GHEA Grapalat"/>
          <w:bCs/>
          <w:sz w:val="20"/>
          <w:lang w:val="hy-AM"/>
        </w:rPr>
        <w:t>ը</w:t>
      </w:r>
      <w:bookmarkEnd w:id="0"/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Pr="009679FB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546D88" w:rsidRPr="009679FB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տեխնիկական հսկողության ծառայությունների  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1C5A87">
        <w:rPr>
          <w:rFonts w:ascii="GHEA Grapalat" w:hAnsi="GHEA Grapalat"/>
          <w:b/>
          <w:lang w:val="hy-AM"/>
        </w:rPr>
        <w:t>ՀՀԱՄ-ԳՀԽԾՁԲ-23/0</w:t>
      </w:r>
      <w:r w:rsidR="000F556E" w:rsidRPr="000F556E">
        <w:rPr>
          <w:rFonts w:ascii="GHEA Grapalat" w:hAnsi="GHEA Grapalat"/>
          <w:b/>
          <w:lang w:val="af-ZA"/>
        </w:rPr>
        <w:t>2</w:t>
      </w:r>
      <w:r w:rsidR="009C22B5">
        <w:rPr>
          <w:rFonts w:ascii="GHEA Grapalat" w:hAnsi="GHEA Grapalat"/>
          <w:b/>
          <w:lang w:val="es-ES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1C5A87">
        <w:rPr>
          <w:rFonts w:ascii="GHEA Grapalat" w:hAnsi="GHEA Grapalat"/>
          <w:b/>
          <w:lang w:val="hy-AM"/>
        </w:rPr>
        <w:t>ՀՀԱՄ-ԳՀԽԾՁԲ-23/0</w:t>
      </w:r>
      <w:r w:rsidR="000F556E" w:rsidRPr="000F556E">
        <w:rPr>
          <w:rFonts w:ascii="GHEA Grapalat" w:hAnsi="GHEA Grapalat"/>
          <w:b/>
          <w:lang w:val="af-ZA"/>
        </w:rPr>
        <w:t>2</w:t>
      </w:r>
      <w:r w:rsidR="009C22B5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856"/>
        <w:gridCol w:w="142"/>
        <w:gridCol w:w="68"/>
        <w:gridCol w:w="271"/>
        <w:gridCol w:w="228"/>
        <w:gridCol w:w="153"/>
        <w:gridCol w:w="568"/>
        <w:gridCol w:w="462"/>
        <w:gridCol w:w="104"/>
        <w:gridCol w:w="272"/>
        <w:gridCol w:w="295"/>
        <w:gridCol w:w="131"/>
        <w:gridCol w:w="117"/>
        <w:gridCol w:w="591"/>
        <w:gridCol w:w="219"/>
        <w:gridCol w:w="158"/>
        <w:gridCol w:w="416"/>
        <w:gridCol w:w="777"/>
        <w:gridCol w:w="480"/>
        <w:gridCol w:w="798"/>
        <w:gridCol w:w="12"/>
        <w:gridCol w:w="183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28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1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F556E" w:rsidRPr="00746EA1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0F556E" w:rsidRPr="004E2F7F" w:rsidRDefault="000F556E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0F556E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նստատեղերի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ձեռք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բերման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և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տեղադրման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3F4074" w:rsidRDefault="000F556E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556E" w:rsidRPr="003F4074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0F556E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0F556E" w:rsidRPr="003F4074" w:rsidRDefault="000F556E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F556E" w:rsidRPr="003F4074" w:rsidRDefault="000F556E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3F4074" w:rsidRDefault="000F556E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0F556E" w:rsidRPr="00F566BF" w:rsidRDefault="000F556E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Calibri" w:hAnsi="Calibri" w:cs="Calibri"/>
              </w:rPr>
              <w:t>546852</w:t>
            </w: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նստատեղերի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ձեռք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բերման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և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տեղադրման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  <w:u w:val="single"/>
                <w:vertAlign w:val="subscript"/>
              </w:rPr>
            </w:pP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&lt;&lt;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ՀՀ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Արարատի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Արտաշատ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քաղաքի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մանկապատանեկան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համալիր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մարզադպրոց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&gt;&gt;  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</w:rPr>
              <w:t>ՀՈԱԿ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>-</w:t>
            </w:r>
            <w:r w:rsidRPr="000F556E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նստատեղերի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ձեռք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բերման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և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 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տեղադրման</w:t>
            </w:r>
            <w:r w:rsidRPr="000F556E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r w:rsidRPr="000F556E">
              <w:rPr>
                <w:rFonts w:ascii="GHEA Grapalat" w:hAnsi="GHEA Grapalat"/>
                <w:b/>
                <w:sz w:val="18"/>
                <w:szCs w:val="18"/>
              </w:rPr>
              <w:t>աշխատանքներ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որակի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տեխնիկական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հսկողության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խորհրդատվական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s-ES"/>
              </w:rPr>
              <w:t xml:space="preserve">  </w:t>
            </w:r>
            <w:r w:rsidRPr="000F556E">
              <w:rPr>
                <w:rFonts w:ascii="GHEA Grapalat" w:hAnsi="GHEA Grapalat" w:cs="Arian AMU"/>
                <w:b/>
                <w:bCs/>
                <w:color w:val="333333"/>
                <w:sz w:val="18"/>
                <w:szCs w:val="18"/>
                <w:shd w:val="clear" w:color="auto" w:fill="FFFFFF"/>
                <w:lang w:val="en-US"/>
              </w:rPr>
              <w:t>ծառայություն</w:t>
            </w:r>
          </w:p>
        </w:tc>
      </w:tr>
      <w:tr w:rsidR="00661F3E" w:rsidRPr="00746EA1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746EA1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746EA1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0F556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0F556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 w:rsidR="000F556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19" w:type="dxa"/>
            <w:gridSpan w:val="11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25" w:type="dxa"/>
            <w:gridSpan w:val="1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1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0F556E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0F556E" w:rsidRPr="00CD0F4E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0F556E" w:rsidRPr="009679FB" w:rsidRDefault="000F556E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&lt;&lt;ՏԵԽ  ՔՈՆԹՐՈԼ&gt;&gt;  ՍՊԸ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190000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190000</w:t>
            </w:r>
          </w:p>
        </w:tc>
      </w:tr>
      <w:tr w:rsidR="000F556E" w:rsidRPr="009679FB" w:rsidTr="00BD51CA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0F556E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&lt;&lt;Միկան&gt;&gt;  ՍՊԸ</w:t>
            </w:r>
          </w:p>
        </w:tc>
        <w:tc>
          <w:tcPr>
            <w:tcW w:w="1632" w:type="dxa"/>
            <w:gridSpan w:val="6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300000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300000</w:t>
            </w:r>
          </w:p>
        </w:tc>
      </w:tr>
      <w:tr w:rsidR="000F556E" w:rsidRPr="009679FB" w:rsidTr="00BD51CA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0F556E" w:rsidRPr="009679FB" w:rsidRDefault="000F556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19" w:type="dxa"/>
            <w:gridSpan w:val="11"/>
            <w:shd w:val="clear" w:color="auto" w:fill="auto"/>
            <w:vAlign w:val="center"/>
          </w:tcPr>
          <w:p w:rsidR="000F556E" w:rsidRPr="000F556E" w:rsidRDefault="000F556E" w:rsidP="002554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F556E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&lt;&lt;ԳՐԻՏԻԳ&gt;&gt;  ՍՊԸ</w:t>
            </w:r>
          </w:p>
        </w:tc>
        <w:tc>
          <w:tcPr>
            <w:tcW w:w="1632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490000</w:t>
            </w:r>
          </w:p>
        </w:tc>
        <w:tc>
          <w:tcPr>
            <w:tcW w:w="225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0F556E" w:rsidRPr="000F556E" w:rsidRDefault="000F556E" w:rsidP="0025540A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F556E">
              <w:rPr>
                <w:rFonts w:ascii="GHEA Grapalat" w:hAnsi="GHEA Grapalat"/>
                <w:b/>
                <w:sz w:val="20"/>
                <w:szCs w:val="20"/>
              </w:rPr>
              <w:t>490000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7" w:type="dxa"/>
            <w:gridSpan w:val="23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0F556E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</w:t>
            </w:r>
            <w:r w:rsidR="000F556E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A179D0"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</w:t>
            </w:r>
            <w:r w:rsidR="000F556E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="00CD0F4E"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Անգործության ժամկետ</w:t>
            </w: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CD0F4E" w:rsidRPr="000F556E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0F556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="001F04D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0F556E" w:rsidP="000F556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03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 w:rsidR="00A72A8F"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0</w:t>
            </w:r>
            <w:r w:rsidRPr="000F556E">
              <w:rPr>
                <w:rFonts w:ascii="MS Gothic" w:eastAsia="MS Gothic" w:hAnsi="MS Gothic" w:cs="MS Gothic"/>
                <w:b/>
                <w:sz w:val="14"/>
                <w:szCs w:val="14"/>
                <w:lang w:val="hy-AM" w:eastAsia="ru-RU"/>
              </w:rPr>
              <w:t>7.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A72A8F"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CD0F4E" w:rsidRPr="000F556E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0F556E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0F556E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07</w:t>
            </w:r>
            <w:r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="000F556E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</w:t>
            </w:r>
            <w:r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 w:rsidR="00A72A8F" w:rsidRPr="000F556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F556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Ընտրված մասնակցի կողմից ստորագրված պայմանագիրը 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մոտ մուտքագրվելու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0C5794" w:rsidP="000C579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4C522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4C522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0C579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0C57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0C57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4C522C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788" w:type="dxa"/>
            <w:gridSpan w:val="2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4C522C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2050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D0F4E" w:rsidRPr="009679FB" w:rsidTr="004C522C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4C522C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4C522C" w:rsidRPr="0054059F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522C" w:rsidRPr="004C522C" w:rsidRDefault="004C522C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>
              <w:rPr>
                <w:rFonts w:ascii="GHEA Grapalat" w:hAnsi="GHEA Grapalat"/>
                <w:sz w:val="16"/>
                <w:szCs w:val="16"/>
              </w:rPr>
              <w:t>Տեխ  Քոնթրոլ</w:t>
            </w: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4C522C" w:rsidRPr="004C522C" w:rsidRDefault="004C522C" w:rsidP="005E6E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ՀՀԱՄ-ԳՀԽԾՁԲ-23/0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4C522C" w:rsidRPr="00A26121" w:rsidRDefault="004C522C" w:rsidP="005E6E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</w:t>
            </w:r>
            <w:r w:rsidR="005E6EC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0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0</w:t>
            </w:r>
            <w:r w:rsidR="005E6EC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7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3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թ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Տեխնիկական հսկողության ծառայությունների մատուցման ժամկետի ավարտը սահմանվում է համապատասխան շինարարական աշխատանքների կատարման ավարտը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C522C" w:rsidRPr="004C522C" w:rsidRDefault="00746EA1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190000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4C522C" w:rsidRPr="00F37FD2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C964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 w:rsidRPr="004C522C">
              <w:rPr>
                <w:rFonts w:ascii="GHEA Grapalat" w:hAnsi="GHEA Grapalat"/>
                <w:sz w:val="16"/>
                <w:szCs w:val="16"/>
                <w:lang w:val="hy-AM"/>
              </w:rPr>
              <w:t>Տեխ  Քոնթրոլ</w:t>
            </w: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Ք.Արտաշատ,  Իսակովի  107  բն.36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F37FD2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13F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220013334994000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04240119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46EA1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7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B7FBE" w:rsidRPr="00746EA1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46EA1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746EA1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746EA1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3A6981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3A6981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746EA1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46EA1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746EA1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78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29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29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0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9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lastRenderedPageBreak/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C44" w:rsidRDefault="00A57C44" w:rsidP="0022631D">
      <w:pPr>
        <w:spacing w:before="0" w:after="0"/>
      </w:pPr>
      <w:r>
        <w:separator/>
      </w:r>
    </w:p>
  </w:endnote>
  <w:endnote w:type="continuationSeparator" w:id="1">
    <w:p w:rsidR="00A57C44" w:rsidRDefault="00A57C4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C44" w:rsidRDefault="00A57C44" w:rsidP="0022631D">
      <w:pPr>
        <w:spacing w:before="0" w:after="0"/>
      </w:pPr>
      <w:r>
        <w:separator/>
      </w:r>
    </w:p>
  </w:footnote>
  <w:footnote w:type="continuationSeparator" w:id="1">
    <w:p w:rsidR="00A57C44" w:rsidRDefault="00A57C44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C5794"/>
    <w:rsid w:val="000D0F46"/>
    <w:rsid w:val="000E2EDE"/>
    <w:rsid w:val="000E4FF1"/>
    <w:rsid w:val="000E67CC"/>
    <w:rsid w:val="000F376D"/>
    <w:rsid w:val="000F556E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A6981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D5FBD"/>
    <w:rsid w:val="005E6EC2"/>
    <w:rsid w:val="005E7AC9"/>
    <w:rsid w:val="005F7FA0"/>
    <w:rsid w:val="00605CB6"/>
    <w:rsid w:val="00607C9A"/>
    <w:rsid w:val="0061273C"/>
    <w:rsid w:val="0061525F"/>
    <w:rsid w:val="006177E1"/>
    <w:rsid w:val="006276C4"/>
    <w:rsid w:val="00635A6D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46EA1"/>
    <w:rsid w:val="0077160B"/>
    <w:rsid w:val="007726D4"/>
    <w:rsid w:val="00772E81"/>
    <w:rsid w:val="007732E7"/>
    <w:rsid w:val="0078682E"/>
    <w:rsid w:val="007A7328"/>
    <w:rsid w:val="007D741C"/>
    <w:rsid w:val="007D7EA2"/>
    <w:rsid w:val="007E0A40"/>
    <w:rsid w:val="007E607B"/>
    <w:rsid w:val="00802970"/>
    <w:rsid w:val="0081420B"/>
    <w:rsid w:val="00827491"/>
    <w:rsid w:val="008425A0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57C44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4BF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132</cp:revision>
  <cp:lastPrinted>2022-09-06T13:16:00Z</cp:lastPrinted>
  <dcterms:created xsi:type="dcterms:W3CDTF">2021-06-28T12:08:00Z</dcterms:created>
  <dcterms:modified xsi:type="dcterms:W3CDTF">2023-07-14T05:33:00Z</dcterms:modified>
</cp:coreProperties>
</file>