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9F5853F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963DC8" w:rsidRPr="00963DC8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ՀՀ Գեղարքունիքի մարզի Մարտունի համայնքի Աստղաձոր , Վ </w:t>
      </w:r>
      <w:r w:rsidR="00963DC8" w:rsidRPr="00963DC8">
        <w:rPr>
          <w:rFonts w:ascii="Times New Roman" w:eastAsia="Times New Roman" w:hAnsi="Times New Roman"/>
          <w:sz w:val="18"/>
          <w:szCs w:val="18"/>
          <w:lang w:val="af-ZA" w:eastAsia="ru-RU"/>
        </w:rPr>
        <w:t>․</w:t>
      </w:r>
      <w:r w:rsidR="00963DC8" w:rsidRPr="00963DC8">
        <w:rPr>
          <w:rFonts w:ascii="Sylfaen" w:eastAsia="Times New Roman" w:hAnsi="Sylfaen" w:cs="Sylfaen"/>
          <w:sz w:val="18"/>
          <w:szCs w:val="18"/>
          <w:lang w:val="af-ZA" w:eastAsia="ru-RU"/>
        </w:rPr>
        <w:t>Գետաշեն , Ծակքար  բնակավայրերի Մարտունի քաղաքի  և Մարտունի համայնքի միջհամայնքային ճանապարհների արտաքին  լուսավորության ցանցերի կառուցման</w:t>
      </w:r>
      <w:r w:rsidR="00774DC9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որակի նկատմամբ տեխնիկական հսկողության խորհրդատվական ծառայությունների մատուցման</w:t>
      </w:r>
      <w:r w:rsidR="00126A3E" w:rsidRPr="00774DC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963DC8" w:rsidRPr="00963DC8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ԳՄՄՀ-ՀԲՄԽԾՁԲ-25/28</w:t>
      </w:r>
      <w:r w:rsidR="00774DC9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135"/>
        <w:gridCol w:w="52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40485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40485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048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04855" w:rsidRPr="001746C4" w14:paraId="6CB0AC86" w14:textId="77777777" w:rsidTr="00404855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404855" w:rsidRPr="006E4E84" w:rsidRDefault="00404855" w:rsidP="004048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2721F035" w14:textId="602E158B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0485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Գեղարքունիքի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Մարտունի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համայնք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Աստղաձոր</w:t>
            </w:r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404855" w:rsidRPr="00963DC8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963DC8">
              <w:rPr>
                <w:rFonts w:ascii="Sylfaen" w:eastAsia="Times New Roman" w:hAnsi="Sylfaen" w:cs="Arial"/>
                <w:b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404855" w:rsidRPr="004B26FB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0026CD9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404855" w:rsidRPr="00126A3E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01932" w14:textId="2F13CFDE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04855">
              <w:rPr>
                <w:rFonts w:ascii="GHEA Grapalat" w:hAnsi="GHEA Grapalat"/>
                <w:b/>
                <w:bCs/>
                <w:sz w:val="16"/>
                <w:szCs w:val="16"/>
              </w:rPr>
              <w:t>522</w:t>
            </w:r>
            <w:r w:rsidRPr="004048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830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4EA7287C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0485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Գեղարքունիքի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Մարտունի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համայնք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Աստղաձոր</w:t>
            </w:r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2359" w:type="dxa"/>
            <w:gridSpan w:val="2"/>
            <w:vAlign w:val="center"/>
          </w:tcPr>
          <w:p w14:paraId="5152B32D" w14:textId="0EDBD144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04855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Գեղարքունիքի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Մարտունի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համայնք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Աստղաձոր</w:t>
            </w:r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40485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04855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404855" w:rsidRPr="00963DC8" w14:paraId="570CC5E6" w14:textId="77777777" w:rsidTr="00404855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4B1757E4" w14:textId="2010DE20" w:rsidR="00404855" w:rsidRPr="00774DC9" w:rsidRDefault="00404855" w:rsidP="004048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5993A8F5" w14:textId="62FD6177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համայնքի միջհամայնքային ճանապարհների արտաքին լուսավորության ցանցի կառուցման  աշխատանքների որակի նկատմամբ տեխնիկական հսկողության խորհրդատվական ծառայություններ 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5A4C2" w14:textId="7C1BB3BD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E7395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4CB16" w14:textId="78167B33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C80F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AC2B6" w14:textId="261A3218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604 580</w:t>
            </w:r>
          </w:p>
        </w:tc>
        <w:tc>
          <w:tcPr>
            <w:tcW w:w="1985" w:type="dxa"/>
            <w:gridSpan w:val="4"/>
            <w:vAlign w:val="center"/>
          </w:tcPr>
          <w:p w14:paraId="32DCA319" w14:textId="7DC8EDD1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համայնքի միջհամայնքային ճանապարհների արտաքին լուսավորության ցանցի կառուցման  աշխատանքների որակի նկատմամբ տեխնիկական հսկողության խորհրդատվական ծառայություններ </w:t>
            </w:r>
          </w:p>
        </w:tc>
        <w:tc>
          <w:tcPr>
            <w:tcW w:w="2359" w:type="dxa"/>
            <w:gridSpan w:val="2"/>
            <w:vAlign w:val="center"/>
          </w:tcPr>
          <w:p w14:paraId="5569CDE6" w14:textId="21F7E9AF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համայնքի միջհամայնքային ճանապարհների արտաքին լուսավորության ցանցի կառուցման  աշխատանքների որակի նկատմամբ տեխնիկական հսկողության խորհրդատվական ծառայություններ </w:t>
            </w:r>
          </w:p>
        </w:tc>
      </w:tr>
      <w:tr w:rsidR="00404855" w:rsidRPr="00963DC8" w14:paraId="5279C3A0" w14:textId="77777777" w:rsidTr="00E5109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46033DE1" w14:textId="2452AC8A" w:rsidR="00404855" w:rsidRDefault="00404855" w:rsidP="004048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9ABAC" w14:textId="2D91089E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ՀՀ Գեղարքունիքի մարզ, Մարտունի համայնք, Մարտունի քաղաքի փողոցների և շենքերի բակային հատվածների 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B8B2C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ED7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B2824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FC318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5C5DA4" w14:textId="56009045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1 157 330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2209" w14:textId="205863CA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ՀՀ Գեղարքունիքի մարզ, Մարտունի համայնք, Մարտունի քաղաքի փողոցների և շենքերի բակային հատվածների 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39BB9" w14:textId="3ECC9918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ՀՀ Գեղարքունիքի մարզ, Մարտունի համայնք, Մարտունի քաղաքի փողոցների և շենքերի բակային հատվածների  արտաքին լուսավորության ցանցի կառուցման  աշխատանքների որակի նկատմամբ տեխնիկական հսկողության խորհրդատվական ծառայություններ</w:t>
            </w:r>
          </w:p>
        </w:tc>
      </w:tr>
      <w:tr w:rsidR="00404855" w:rsidRPr="00963DC8" w14:paraId="7EACB0AE" w14:textId="77777777" w:rsidTr="00404855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05B22C47" w14:textId="4202F327" w:rsidR="00404855" w:rsidRDefault="00404855" w:rsidP="004048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890" w:type="dxa"/>
            <w:gridSpan w:val="2"/>
            <w:vAlign w:val="center"/>
          </w:tcPr>
          <w:p w14:paraId="1F5959B8" w14:textId="30046EF0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մարզ, Մարտունի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համայնք, Վերին Գետաշեն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9B9C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58DF7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4409A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F4829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101C2C" w14:textId="6EAB80D4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940 760</w:t>
            </w:r>
          </w:p>
        </w:tc>
        <w:tc>
          <w:tcPr>
            <w:tcW w:w="1985" w:type="dxa"/>
            <w:gridSpan w:val="4"/>
            <w:vAlign w:val="center"/>
          </w:tcPr>
          <w:p w14:paraId="33157E34" w14:textId="79F8EF68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մարզ, Մարտունի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համայնք, Վերին Գետաշեն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2359" w:type="dxa"/>
            <w:gridSpan w:val="2"/>
            <w:vAlign w:val="center"/>
          </w:tcPr>
          <w:p w14:paraId="5A976FE6" w14:textId="4A1A023D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Գեղարքունիքի մարզ, Մարտունի համայնք, Վերին 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Գետաշեն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</w:tr>
      <w:tr w:rsidR="00404855" w:rsidRPr="00963DC8" w14:paraId="72C5A382" w14:textId="77777777" w:rsidTr="00404855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263E7602" w14:textId="231E9F40" w:rsidR="00404855" w:rsidRDefault="00404855" w:rsidP="004048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5</w:t>
            </w:r>
          </w:p>
        </w:tc>
        <w:tc>
          <w:tcPr>
            <w:tcW w:w="1890" w:type="dxa"/>
            <w:gridSpan w:val="2"/>
            <w:vAlign w:val="center"/>
          </w:tcPr>
          <w:p w14:paraId="4541F3B5" w14:textId="3520C95A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Ծակքար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F3D73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51E53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91CCF" w14:textId="77777777" w:rsid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3160D" w14:textId="77777777" w:rsidR="00404855" w:rsidRPr="00774DC9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81DD72" w14:textId="447A3615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116 150</w:t>
            </w:r>
          </w:p>
        </w:tc>
        <w:tc>
          <w:tcPr>
            <w:tcW w:w="1985" w:type="dxa"/>
            <w:gridSpan w:val="4"/>
            <w:vAlign w:val="center"/>
          </w:tcPr>
          <w:p w14:paraId="51192765" w14:textId="5E055D5E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Ծակքար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2359" w:type="dxa"/>
            <w:gridSpan w:val="2"/>
            <w:vAlign w:val="center"/>
          </w:tcPr>
          <w:p w14:paraId="4D092462" w14:textId="62D4B3CD" w:rsidR="00404855" w:rsidRPr="00404855" w:rsidRDefault="00404855" w:rsidP="0040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Ծակքար բնակավայրի փողոցների արտաքին լուսավորության ցանցի կառուցման  աշխատանքների որակի նկատմամբ տեխնիկական հսկողության խորհրդատվական ծառայություններ</w:t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404855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</w:tr>
      <w:tr w:rsidR="0022631D" w:rsidRPr="00963DC8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63DC8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963DC8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220043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63DC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63DC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39"/>
        <w:gridCol w:w="1670"/>
        <w:gridCol w:w="1867"/>
        <w:gridCol w:w="2259"/>
        <w:gridCol w:w="1768"/>
        <w:gridCol w:w="2259"/>
      </w:tblGrid>
      <w:tr w:rsidR="00021C7B" w:rsidRPr="00C943F9" w14:paraId="5B2A953B" w14:textId="77777777" w:rsidTr="00021C7B">
        <w:trPr>
          <w:trHeight w:val="413"/>
        </w:trPr>
        <w:tc>
          <w:tcPr>
            <w:tcW w:w="1439" w:type="dxa"/>
          </w:tcPr>
          <w:p w14:paraId="2AD7B8C9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en-US"/>
              </w:rPr>
              <w:t>N</w:t>
            </w:r>
          </w:p>
        </w:tc>
        <w:tc>
          <w:tcPr>
            <w:tcW w:w="1670" w:type="dxa"/>
          </w:tcPr>
          <w:p w14:paraId="30D8BDD4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Կազմակերպության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867" w:type="dxa"/>
          </w:tcPr>
          <w:p w14:paraId="05F73A72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արժեքը</w:t>
            </w:r>
          </w:p>
          <w:p w14:paraId="7889E560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2259" w:type="dxa"/>
          </w:tcPr>
          <w:p w14:paraId="5D319C65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Ինքնարժեք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շահույթ</w:t>
            </w:r>
          </w:p>
          <w:p w14:paraId="5349A6BB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1768" w:type="dxa"/>
          </w:tcPr>
          <w:p w14:paraId="4B8E3E2E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ԱԱՀ</w:t>
            </w:r>
          </w:p>
          <w:p w14:paraId="2AF45A48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  <w:tc>
          <w:tcPr>
            <w:tcW w:w="2259" w:type="dxa"/>
          </w:tcPr>
          <w:p w14:paraId="7B384163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գինը</w:t>
            </w:r>
          </w:p>
          <w:p w14:paraId="38316CE0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/</w:t>
            </w:r>
          </w:p>
        </w:tc>
      </w:tr>
      <w:tr w:rsidR="00021C7B" w:rsidRPr="00C943F9" w14:paraId="09D7C060" w14:textId="77777777" w:rsidTr="00021C7B">
        <w:tc>
          <w:tcPr>
            <w:tcW w:w="1439" w:type="dxa"/>
          </w:tcPr>
          <w:p w14:paraId="0BABD9B2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1670" w:type="dxa"/>
          </w:tcPr>
          <w:p w14:paraId="5ACB2C4C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867" w:type="dxa"/>
          </w:tcPr>
          <w:p w14:paraId="3F6F4703" w14:textId="72AA865D" w:rsidR="00021C7B" w:rsidRPr="00C943F9" w:rsidRDefault="00C943F9" w:rsidP="00D1222D">
            <w:pPr>
              <w:rPr>
                <w:rFonts w:ascii="Arial LatRus" w:hAnsi="Arial LatRus"/>
                <w:b/>
                <w:sz w:val="16"/>
                <w:szCs w:val="16"/>
                <w:lang w:val="en-US"/>
              </w:rPr>
            </w:pPr>
            <w:r w:rsidRPr="00C943F9">
              <w:rPr>
                <w:rFonts w:ascii="Arial LatRus" w:hAnsi="Arial LatRus"/>
                <w:b/>
                <w:bCs/>
                <w:sz w:val="16"/>
                <w:szCs w:val="16"/>
                <w:lang w:val="en-US"/>
              </w:rPr>
              <w:t>522</w:t>
            </w:r>
            <w:r w:rsidRPr="00C943F9">
              <w:rPr>
                <w:rFonts w:ascii="Arial LatRus" w:hAnsi="Arial LatRus"/>
                <w:b/>
                <w:bCs/>
                <w:sz w:val="16"/>
                <w:szCs w:val="16"/>
                <w:lang w:val="hy-AM"/>
              </w:rPr>
              <w:t xml:space="preserve"> 830</w:t>
            </w:r>
          </w:p>
        </w:tc>
        <w:tc>
          <w:tcPr>
            <w:tcW w:w="2259" w:type="dxa"/>
          </w:tcPr>
          <w:p w14:paraId="2B040B0B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</w:rPr>
            </w:pPr>
          </w:p>
        </w:tc>
        <w:tc>
          <w:tcPr>
            <w:tcW w:w="1768" w:type="dxa"/>
          </w:tcPr>
          <w:p w14:paraId="55286D60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</w:rPr>
            </w:pPr>
          </w:p>
        </w:tc>
        <w:tc>
          <w:tcPr>
            <w:tcW w:w="2259" w:type="dxa"/>
          </w:tcPr>
          <w:p w14:paraId="0AF8E78D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</w:rPr>
            </w:pPr>
          </w:p>
        </w:tc>
      </w:tr>
      <w:tr w:rsidR="00C943F9" w:rsidRPr="00C943F9" w14:paraId="64D83865" w14:textId="77777777" w:rsidTr="00F201FB">
        <w:trPr>
          <w:trHeight w:val="485"/>
        </w:trPr>
        <w:tc>
          <w:tcPr>
            <w:tcW w:w="1439" w:type="dxa"/>
          </w:tcPr>
          <w:p w14:paraId="34FBE689" w14:textId="77777777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en-US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en-US"/>
              </w:rPr>
              <w:t>1</w:t>
            </w:r>
          </w:p>
        </w:tc>
        <w:tc>
          <w:tcPr>
            <w:tcW w:w="1670" w:type="dxa"/>
          </w:tcPr>
          <w:p w14:paraId="3EC7F06F" w14:textId="3FEA6E80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943F9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67" w:type="dxa"/>
          </w:tcPr>
          <w:p w14:paraId="175FA3ED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4B206728" w14:textId="72087B38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768" w:type="dxa"/>
            <w:vAlign w:val="center"/>
          </w:tcPr>
          <w:p w14:paraId="35223BE1" w14:textId="2B31A1E8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7D5FF21D" w14:textId="37813EA3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240000</w:t>
            </w:r>
          </w:p>
        </w:tc>
      </w:tr>
      <w:tr w:rsidR="00C943F9" w:rsidRPr="00C943F9" w14:paraId="046782AE" w14:textId="77777777" w:rsidTr="00F201FB">
        <w:tc>
          <w:tcPr>
            <w:tcW w:w="1439" w:type="dxa"/>
          </w:tcPr>
          <w:p w14:paraId="55F87041" w14:textId="77777777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</w:t>
            </w:r>
          </w:p>
        </w:tc>
        <w:tc>
          <w:tcPr>
            <w:tcW w:w="1670" w:type="dxa"/>
          </w:tcPr>
          <w:p w14:paraId="36F7473A" w14:textId="0D218B09" w:rsidR="00C943F9" w:rsidRPr="00C943F9" w:rsidRDefault="00C943F9" w:rsidP="00C943F9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</w:rPr>
              <w:t>«</w:t>
            </w:r>
            <w:proofErr w:type="spellStart"/>
            <w:r w:rsidRPr="00C943F9">
              <w:rPr>
                <w:rFonts w:ascii="Arial" w:hAnsi="Arial" w:cs="Arial"/>
                <w:sz w:val="16"/>
                <w:szCs w:val="16"/>
                <w:lang w:val="en-US"/>
              </w:rPr>
              <w:t>Գրանդ</w:t>
            </w:r>
            <w:proofErr w:type="spellEnd"/>
            <w:r w:rsidRPr="00C943F9">
              <w:rPr>
                <w:rFonts w:ascii="Arial LatRus" w:hAnsi="Arial LatRus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43F9">
              <w:rPr>
                <w:rFonts w:ascii="Arial" w:hAnsi="Arial" w:cs="Arial"/>
                <w:sz w:val="16"/>
                <w:szCs w:val="16"/>
                <w:lang w:val="en-US"/>
              </w:rPr>
              <w:t>Ինսփեքշն</w:t>
            </w:r>
            <w:proofErr w:type="spellEnd"/>
            <w:r w:rsidRPr="00C943F9">
              <w:rPr>
                <w:rFonts w:ascii="Arial LatRus" w:hAnsi="Arial LatRus"/>
                <w:sz w:val="16"/>
                <w:szCs w:val="16"/>
              </w:rPr>
              <w:t>»</w:t>
            </w:r>
            <w:r w:rsidRPr="00C943F9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67" w:type="dxa"/>
          </w:tcPr>
          <w:p w14:paraId="47745F33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56750D47" w14:textId="3E8C247A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333000</w:t>
            </w:r>
          </w:p>
        </w:tc>
        <w:tc>
          <w:tcPr>
            <w:tcW w:w="1768" w:type="dxa"/>
            <w:vAlign w:val="center"/>
          </w:tcPr>
          <w:p w14:paraId="638B5041" w14:textId="0401C973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7292CA4B" w14:textId="52CC43D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333000</w:t>
            </w:r>
          </w:p>
        </w:tc>
      </w:tr>
      <w:tr w:rsidR="00C943F9" w:rsidRPr="00C943F9" w14:paraId="38B8FC65" w14:textId="77777777" w:rsidTr="00F201FB">
        <w:tc>
          <w:tcPr>
            <w:tcW w:w="1439" w:type="dxa"/>
          </w:tcPr>
          <w:p w14:paraId="120D0230" w14:textId="77777777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3</w:t>
            </w:r>
          </w:p>
        </w:tc>
        <w:tc>
          <w:tcPr>
            <w:tcW w:w="1670" w:type="dxa"/>
          </w:tcPr>
          <w:p w14:paraId="1819AF07" w14:textId="4FF20E2D" w:rsidR="00C943F9" w:rsidRPr="00C943F9" w:rsidRDefault="00C943F9" w:rsidP="00C943F9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ներդրումային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հիմնադրամ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67" w:type="dxa"/>
          </w:tcPr>
          <w:p w14:paraId="2C5C4CE0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6BFE0317" w14:textId="766CAEEA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768" w:type="dxa"/>
            <w:vAlign w:val="center"/>
          </w:tcPr>
          <w:p w14:paraId="0AC981C5" w14:textId="244F68C6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259" w:type="dxa"/>
            <w:vAlign w:val="center"/>
          </w:tcPr>
          <w:p w14:paraId="6F841225" w14:textId="7E3CECA1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420000</w:t>
            </w:r>
          </w:p>
        </w:tc>
      </w:tr>
      <w:tr w:rsidR="00021C7B" w:rsidRPr="00C943F9" w14:paraId="484A23D7" w14:textId="77777777" w:rsidTr="00021C7B">
        <w:tc>
          <w:tcPr>
            <w:tcW w:w="1439" w:type="dxa"/>
          </w:tcPr>
          <w:p w14:paraId="49E6712C" w14:textId="77777777" w:rsidR="00021C7B" w:rsidRPr="00C943F9" w:rsidRDefault="00021C7B" w:rsidP="00D1222D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1670" w:type="dxa"/>
          </w:tcPr>
          <w:p w14:paraId="28907DA0" w14:textId="77777777" w:rsidR="00021C7B" w:rsidRPr="00C943F9" w:rsidRDefault="00021C7B" w:rsidP="00D1222D">
            <w:pPr>
              <w:jc w:val="center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867" w:type="dxa"/>
          </w:tcPr>
          <w:p w14:paraId="4A303865" w14:textId="632E3314" w:rsidR="00021C7B" w:rsidRPr="00C943F9" w:rsidRDefault="00C943F9" w:rsidP="00D1222D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b/>
                <w:bCs/>
                <w:sz w:val="16"/>
                <w:szCs w:val="16"/>
                <w:lang w:val="hy-AM"/>
              </w:rPr>
              <w:t>604 580</w:t>
            </w:r>
          </w:p>
        </w:tc>
        <w:tc>
          <w:tcPr>
            <w:tcW w:w="2259" w:type="dxa"/>
          </w:tcPr>
          <w:p w14:paraId="36F0494B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</w:tcPr>
          <w:p w14:paraId="3B388A7A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</w:p>
        </w:tc>
        <w:tc>
          <w:tcPr>
            <w:tcW w:w="2259" w:type="dxa"/>
          </w:tcPr>
          <w:p w14:paraId="0325480F" w14:textId="77777777" w:rsidR="00021C7B" w:rsidRPr="00C943F9" w:rsidRDefault="00021C7B" w:rsidP="00D1222D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en-US"/>
              </w:rPr>
            </w:pPr>
          </w:p>
        </w:tc>
      </w:tr>
      <w:tr w:rsidR="00C943F9" w:rsidRPr="00C943F9" w14:paraId="37058DDE" w14:textId="77777777" w:rsidTr="0005697A">
        <w:tc>
          <w:tcPr>
            <w:tcW w:w="1439" w:type="dxa"/>
          </w:tcPr>
          <w:p w14:paraId="5F4DD861" w14:textId="77777777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</w:t>
            </w:r>
          </w:p>
        </w:tc>
        <w:tc>
          <w:tcPr>
            <w:tcW w:w="1670" w:type="dxa"/>
          </w:tcPr>
          <w:p w14:paraId="4872F9F3" w14:textId="611838B8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943F9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67" w:type="dxa"/>
          </w:tcPr>
          <w:p w14:paraId="7DEBAAA7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54FEBE87" w14:textId="11909E1D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290000</w:t>
            </w:r>
          </w:p>
        </w:tc>
        <w:tc>
          <w:tcPr>
            <w:tcW w:w="1768" w:type="dxa"/>
            <w:vAlign w:val="center"/>
          </w:tcPr>
          <w:p w14:paraId="4BE0369B" w14:textId="6A4CA258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739BB1EC" w14:textId="3CA4A0DE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290000</w:t>
            </w:r>
          </w:p>
        </w:tc>
      </w:tr>
      <w:tr w:rsidR="00C943F9" w:rsidRPr="00C943F9" w14:paraId="49BB9BD2" w14:textId="77777777" w:rsidTr="0005697A">
        <w:tc>
          <w:tcPr>
            <w:tcW w:w="1439" w:type="dxa"/>
          </w:tcPr>
          <w:p w14:paraId="6B203D1C" w14:textId="77777777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</w:t>
            </w:r>
          </w:p>
        </w:tc>
        <w:tc>
          <w:tcPr>
            <w:tcW w:w="1670" w:type="dxa"/>
          </w:tcPr>
          <w:p w14:paraId="4ED5559B" w14:textId="601A49A6" w:rsidR="00C943F9" w:rsidRPr="00C943F9" w:rsidRDefault="00C943F9" w:rsidP="00C943F9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ներդրումային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հիմնադրամ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67" w:type="dxa"/>
          </w:tcPr>
          <w:p w14:paraId="6941EDA7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21471169" w14:textId="58716D34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768" w:type="dxa"/>
            <w:vAlign w:val="center"/>
          </w:tcPr>
          <w:p w14:paraId="3E73B8A5" w14:textId="077BD316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2259" w:type="dxa"/>
            <w:vAlign w:val="center"/>
          </w:tcPr>
          <w:p w14:paraId="787F6110" w14:textId="08CACFA1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 w:cs="Arial LatArm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480000</w:t>
            </w:r>
          </w:p>
        </w:tc>
      </w:tr>
      <w:tr w:rsidR="00C943F9" w:rsidRPr="00C943F9" w14:paraId="5B374845" w14:textId="77777777" w:rsidTr="0005697A">
        <w:tc>
          <w:tcPr>
            <w:tcW w:w="1439" w:type="dxa"/>
          </w:tcPr>
          <w:p w14:paraId="59C67FB2" w14:textId="2C758A43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3</w:t>
            </w:r>
          </w:p>
        </w:tc>
        <w:tc>
          <w:tcPr>
            <w:tcW w:w="1670" w:type="dxa"/>
          </w:tcPr>
          <w:p w14:paraId="2F1DC00F" w14:textId="77777777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867" w:type="dxa"/>
          </w:tcPr>
          <w:p w14:paraId="235DC49C" w14:textId="64E5B139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b/>
                <w:bCs/>
                <w:sz w:val="16"/>
                <w:szCs w:val="16"/>
                <w:lang w:val="hy-AM"/>
              </w:rPr>
              <w:t>1 157 330</w:t>
            </w:r>
          </w:p>
        </w:tc>
        <w:tc>
          <w:tcPr>
            <w:tcW w:w="2259" w:type="dxa"/>
            <w:vAlign w:val="center"/>
          </w:tcPr>
          <w:p w14:paraId="5F4C613F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768" w:type="dxa"/>
            <w:vAlign w:val="center"/>
          </w:tcPr>
          <w:p w14:paraId="103BA028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5A7BD215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</w:tr>
      <w:tr w:rsidR="00C943F9" w:rsidRPr="00C943F9" w14:paraId="487A0386" w14:textId="77777777" w:rsidTr="0005697A">
        <w:tc>
          <w:tcPr>
            <w:tcW w:w="1439" w:type="dxa"/>
          </w:tcPr>
          <w:p w14:paraId="1F96AE42" w14:textId="47BACB56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</w:t>
            </w:r>
          </w:p>
        </w:tc>
        <w:tc>
          <w:tcPr>
            <w:tcW w:w="1670" w:type="dxa"/>
          </w:tcPr>
          <w:p w14:paraId="72A7D4B8" w14:textId="18A2D31B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943F9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67" w:type="dxa"/>
          </w:tcPr>
          <w:p w14:paraId="2B988045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147DA06D" w14:textId="3DC2A43E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490000</w:t>
            </w:r>
          </w:p>
        </w:tc>
        <w:tc>
          <w:tcPr>
            <w:tcW w:w="1768" w:type="dxa"/>
            <w:vAlign w:val="center"/>
          </w:tcPr>
          <w:p w14:paraId="32802268" w14:textId="6F23A7E0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78B4BB15" w14:textId="45EC35E9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490000</w:t>
            </w:r>
          </w:p>
        </w:tc>
      </w:tr>
      <w:tr w:rsidR="00C943F9" w:rsidRPr="00C943F9" w14:paraId="0234F6A8" w14:textId="77777777" w:rsidTr="0005697A">
        <w:tc>
          <w:tcPr>
            <w:tcW w:w="1439" w:type="dxa"/>
          </w:tcPr>
          <w:p w14:paraId="1D808B5E" w14:textId="64177D5A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</w:t>
            </w:r>
          </w:p>
        </w:tc>
        <w:tc>
          <w:tcPr>
            <w:tcW w:w="1670" w:type="dxa"/>
          </w:tcPr>
          <w:p w14:paraId="676F5104" w14:textId="398965D6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Վոլտ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Ամպեր</w:t>
            </w:r>
            <w:r w:rsidRPr="00C943F9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67" w:type="dxa"/>
          </w:tcPr>
          <w:p w14:paraId="3483E550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43010641" w14:textId="11DCF71A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590000</w:t>
            </w:r>
          </w:p>
        </w:tc>
        <w:tc>
          <w:tcPr>
            <w:tcW w:w="1768" w:type="dxa"/>
            <w:vAlign w:val="center"/>
          </w:tcPr>
          <w:p w14:paraId="1959BD70" w14:textId="6500508C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22C532A7" w14:textId="581EFC3A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590000</w:t>
            </w:r>
          </w:p>
        </w:tc>
      </w:tr>
      <w:tr w:rsidR="00C943F9" w:rsidRPr="00C943F9" w14:paraId="2836572B" w14:textId="77777777" w:rsidTr="0005697A">
        <w:tc>
          <w:tcPr>
            <w:tcW w:w="1439" w:type="dxa"/>
          </w:tcPr>
          <w:p w14:paraId="3FC90E23" w14:textId="7430E119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3</w:t>
            </w:r>
          </w:p>
        </w:tc>
        <w:tc>
          <w:tcPr>
            <w:tcW w:w="1670" w:type="dxa"/>
          </w:tcPr>
          <w:p w14:paraId="1F301AC6" w14:textId="671490F7" w:rsidR="00C943F9" w:rsidRPr="00C943F9" w:rsidRDefault="00C943F9" w:rsidP="00C943F9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ներդրումային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հիմնադրամ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67" w:type="dxa"/>
          </w:tcPr>
          <w:p w14:paraId="137FF167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2E5CBD3B" w14:textId="37BF101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700000</w:t>
            </w:r>
          </w:p>
        </w:tc>
        <w:tc>
          <w:tcPr>
            <w:tcW w:w="1768" w:type="dxa"/>
            <w:vAlign w:val="center"/>
          </w:tcPr>
          <w:p w14:paraId="36D45ED8" w14:textId="37D92616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2259" w:type="dxa"/>
            <w:vAlign w:val="center"/>
          </w:tcPr>
          <w:p w14:paraId="0C475937" w14:textId="2096EAC4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840000</w:t>
            </w:r>
          </w:p>
        </w:tc>
      </w:tr>
      <w:tr w:rsidR="00C943F9" w:rsidRPr="00C943F9" w14:paraId="218FF35E" w14:textId="77777777" w:rsidTr="0005697A">
        <w:tc>
          <w:tcPr>
            <w:tcW w:w="1439" w:type="dxa"/>
          </w:tcPr>
          <w:p w14:paraId="28A82D2F" w14:textId="609FE993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4</w:t>
            </w:r>
          </w:p>
        </w:tc>
        <w:tc>
          <w:tcPr>
            <w:tcW w:w="1670" w:type="dxa"/>
          </w:tcPr>
          <w:p w14:paraId="56DA37D8" w14:textId="77777777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867" w:type="dxa"/>
          </w:tcPr>
          <w:p w14:paraId="0C9D3629" w14:textId="7BCD9166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b/>
                <w:sz w:val="16"/>
                <w:szCs w:val="16"/>
                <w:lang w:val="hy-AM"/>
              </w:rPr>
              <w:t>940 760</w:t>
            </w:r>
          </w:p>
        </w:tc>
        <w:tc>
          <w:tcPr>
            <w:tcW w:w="2259" w:type="dxa"/>
            <w:vAlign w:val="center"/>
          </w:tcPr>
          <w:p w14:paraId="06336A76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768" w:type="dxa"/>
            <w:vAlign w:val="center"/>
          </w:tcPr>
          <w:p w14:paraId="7D87E0BE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60C5DBD9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</w:tr>
      <w:tr w:rsidR="00C943F9" w:rsidRPr="00C943F9" w14:paraId="55DA8BB6" w14:textId="77777777" w:rsidTr="0005697A">
        <w:tc>
          <w:tcPr>
            <w:tcW w:w="1439" w:type="dxa"/>
          </w:tcPr>
          <w:p w14:paraId="2FBE16AC" w14:textId="07D89EDE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</w:t>
            </w:r>
          </w:p>
        </w:tc>
        <w:tc>
          <w:tcPr>
            <w:tcW w:w="1670" w:type="dxa"/>
          </w:tcPr>
          <w:p w14:paraId="2A78963C" w14:textId="168F366A" w:rsidR="00C943F9" w:rsidRPr="00C943F9" w:rsidRDefault="00C943F9" w:rsidP="00C943F9">
            <w:pPr>
              <w:ind w:left="0" w:firstLine="0"/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ներդրումային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հիմնադրամ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67" w:type="dxa"/>
          </w:tcPr>
          <w:p w14:paraId="6F2835CA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74A476D9" w14:textId="79FF8C2A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640000</w:t>
            </w:r>
          </w:p>
        </w:tc>
        <w:tc>
          <w:tcPr>
            <w:tcW w:w="1768" w:type="dxa"/>
            <w:vAlign w:val="center"/>
          </w:tcPr>
          <w:p w14:paraId="64705565" w14:textId="5BB12716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128000</w:t>
            </w:r>
          </w:p>
        </w:tc>
        <w:tc>
          <w:tcPr>
            <w:tcW w:w="2259" w:type="dxa"/>
            <w:vAlign w:val="center"/>
          </w:tcPr>
          <w:p w14:paraId="4488F98E" w14:textId="36354C56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768000</w:t>
            </w:r>
          </w:p>
        </w:tc>
      </w:tr>
      <w:tr w:rsidR="00C943F9" w:rsidRPr="00C943F9" w14:paraId="44CED34A" w14:textId="77777777" w:rsidTr="0005697A">
        <w:tc>
          <w:tcPr>
            <w:tcW w:w="1439" w:type="dxa"/>
          </w:tcPr>
          <w:p w14:paraId="17088F59" w14:textId="6953E9AC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5</w:t>
            </w:r>
          </w:p>
        </w:tc>
        <w:tc>
          <w:tcPr>
            <w:tcW w:w="1670" w:type="dxa"/>
          </w:tcPr>
          <w:p w14:paraId="3E6FF9E3" w14:textId="77777777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867" w:type="dxa"/>
          </w:tcPr>
          <w:p w14:paraId="68D247EA" w14:textId="17A8189F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b/>
                <w:bCs/>
                <w:sz w:val="16"/>
                <w:szCs w:val="16"/>
                <w:lang w:val="hy-AM"/>
              </w:rPr>
              <w:t>116 150</w:t>
            </w:r>
          </w:p>
        </w:tc>
        <w:tc>
          <w:tcPr>
            <w:tcW w:w="2259" w:type="dxa"/>
            <w:vAlign w:val="center"/>
          </w:tcPr>
          <w:p w14:paraId="661DBCAA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1768" w:type="dxa"/>
            <w:vAlign w:val="center"/>
          </w:tcPr>
          <w:p w14:paraId="1DDBABBD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0F582D4E" w14:textId="7777777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</w:p>
        </w:tc>
      </w:tr>
      <w:tr w:rsidR="00C943F9" w:rsidRPr="00C943F9" w14:paraId="48B5AA48" w14:textId="77777777" w:rsidTr="0005697A">
        <w:tc>
          <w:tcPr>
            <w:tcW w:w="1439" w:type="dxa"/>
          </w:tcPr>
          <w:p w14:paraId="4CB346F2" w14:textId="7C526AF0" w:rsidR="00C943F9" w:rsidRPr="00C943F9" w:rsidRDefault="00C943F9" w:rsidP="00C943F9">
            <w:pPr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1</w:t>
            </w:r>
          </w:p>
        </w:tc>
        <w:tc>
          <w:tcPr>
            <w:tcW w:w="1670" w:type="dxa"/>
          </w:tcPr>
          <w:p w14:paraId="14B58277" w14:textId="00DD70C7" w:rsidR="00C943F9" w:rsidRPr="00C943F9" w:rsidRDefault="00C943F9" w:rsidP="00C943F9">
            <w:pPr>
              <w:jc w:val="both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1867" w:type="dxa"/>
          </w:tcPr>
          <w:p w14:paraId="125ACCD3" w14:textId="77777777" w:rsidR="00C943F9" w:rsidRPr="00C943F9" w:rsidRDefault="00C943F9" w:rsidP="00C943F9">
            <w:pPr>
              <w:rPr>
                <w:rFonts w:ascii="Arial LatRus" w:hAnsi="Arial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2259" w:type="dxa"/>
            <w:vAlign w:val="center"/>
          </w:tcPr>
          <w:p w14:paraId="407079F8" w14:textId="26C53892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1768" w:type="dxa"/>
            <w:vAlign w:val="center"/>
          </w:tcPr>
          <w:p w14:paraId="3603E53A" w14:textId="77180457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  <w:tc>
          <w:tcPr>
            <w:tcW w:w="2259" w:type="dxa"/>
            <w:vAlign w:val="center"/>
          </w:tcPr>
          <w:p w14:paraId="4E7DBC82" w14:textId="6F6B6C7F" w:rsidR="00C943F9" w:rsidRPr="00C943F9" w:rsidRDefault="00C943F9" w:rsidP="00C943F9">
            <w:pPr>
              <w:autoSpaceDE w:val="0"/>
              <w:autoSpaceDN w:val="0"/>
              <w:adjustRightInd w:val="0"/>
              <w:rPr>
                <w:rFonts w:ascii="Arial LatRus" w:hAnsi="Arial LatRus"/>
                <w:sz w:val="16"/>
                <w:szCs w:val="16"/>
                <w:lang w:val="hy-AM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-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155"/>
        <w:gridCol w:w="870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F0C226F" w:rsidR="0022631D" w:rsidRPr="00183368" w:rsidRDefault="000C51A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01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7C7FC8" w:rsidR="0022631D" w:rsidRPr="00183368" w:rsidRDefault="000C51A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10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0C52569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4C239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16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4C239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6AE2B8D" w:rsidR="0022631D" w:rsidRPr="00BE60AE" w:rsidRDefault="007B553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  <w:r w:rsidR="004C2395">
              <w:rPr>
                <w:b/>
                <w:sz w:val="20"/>
                <w:lang w:val="hy-AM"/>
              </w:rPr>
              <w:t>.</w:t>
            </w:r>
            <w:r w:rsidR="004C2395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="00544087">
              <w:rPr>
                <w:b/>
                <w:sz w:val="20"/>
                <w:lang w:val="hy-AM"/>
              </w:rPr>
              <w:t>.2025թ․</w:t>
            </w:r>
            <w:r w:rsidR="002C3ADE"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AA4B5C" w:rsidR="0022631D" w:rsidRPr="006E4E84" w:rsidRDefault="007B553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  <w:r>
              <w:rPr>
                <w:b/>
                <w:sz w:val="20"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="00544087">
              <w:rPr>
                <w:b/>
                <w:sz w:val="20"/>
                <w:lang w:val="hy-AM"/>
              </w:rPr>
              <w:t>.2025թ․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7B553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674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7B553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7B553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7B5534" w:rsidRPr="004F7CBD" w14:paraId="1E28D31D" w14:textId="77777777" w:rsidTr="007B553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204D8A38" w:rsidR="007B5534" w:rsidRPr="00D80918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CD6755">
              <w:rPr>
                <w:rFonts w:ascii="Arial LatRus" w:hAnsi="Arial LatRus"/>
                <w:sz w:val="16"/>
                <w:szCs w:val="16"/>
              </w:rPr>
              <w:t>«</w:t>
            </w:r>
            <w:r w:rsidRPr="00CD6755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D6755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D675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1FE56DFC" w:rsidR="007B5534" w:rsidRPr="00B31E01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963DC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ԳՄՄՀ-ՀԲՄԽԾՁԲ-25/28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-1</w:t>
            </w:r>
          </w:p>
        </w:tc>
        <w:tc>
          <w:tcPr>
            <w:tcW w:w="1076" w:type="dxa"/>
            <w:gridSpan w:val="3"/>
            <w:shd w:val="clear" w:color="auto" w:fill="auto"/>
          </w:tcPr>
          <w:p w14:paraId="54F54951" w14:textId="08A7E6AF" w:rsidR="007B5534" w:rsidRPr="00544087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A671D1">
              <w:rPr>
                <w:rFonts w:ascii="Sylfaen" w:hAnsi="Sylfaen"/>
                <w:b/>
                <w:sz w:val="20"/>
                <w:lang w:val="hy-AM"/>
              </w:rPr>
              <w:t>17</w:t>
            </w:r>
            <w:r w:rsidRPr="00A671D1">
              <w:rPr>
                <w:b/>
                <w:sz w:val="20"/>
                <w:lang w:val="hy-AM"/>
              </w:rPr>
              <w:t>.</w:t>
            </w:r>
            <w:r w:rsidRPr="00A671D1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Pr="00A671D1">
              <w:rPr>
                <w:b/>
                <w:sz w:val="20"/>
                <w:lang w:val="hy-AM"/>
              </w:rPr>
              <w:t>.2025թ․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610A7BBF" w14:textId="4AE1D47A" w:rsidR="007B5534" w:rsidRP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</w:pP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 xml:space="preserve">Պայմանագրին կից համաձայնագրի 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կնքման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օրվանից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մինչև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շ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ինարարական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աշխատանքների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կատարման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ավարտ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7B5534" w:rsidRPr="005908E8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CBBFE51" w:rsidR="007B5534" w:rsidRPr="00544087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290000</w:t>
            </w:r>
          </w:p>
        </w:tc>
      </w:tr>
      <w:tr w:rsidR="007B5534" w:rsidRPr="004F7CBD" w14:paraId="7D32FAA6" w14:textId="77777777" w:rsidTr="007B553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E21C97D" w14:textId="5F83599B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713BC315" w14:textId="59BC5CA9" w:rsidR="007B5534" w:rsidRPr="00021C7B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CD6755">
              <w:rPr>
                <w:rFonts w:ascii="Arial LatRus" w:hAnsi="Arial LatRus"/>
                <w:sz w:val="16"/>
                <w:szCs w:val="16"/>
              </w:rPr>
              <w:t>«</w:t>
            </w:r>
            <w:r w:rsidRPr="00CD6755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D6755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D675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1CB7F471" w14:textId="73E7DB00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963DC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ԳՄՄՀ-ՀԲՄԽԾՁԲ-25/28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-1</w:t>
            </w:r>
          </w:p>
        </w:tc>
        <w:tc>
          <w:tcPr>
            <w:tcW w:w="1076" w:type="dxa"/>
            <w:gridSpan w:val="3"/>
            <w:shd w:val="clear" w:color="auto" w:fill="auto"/>
          </w:tcPr>
          <w:p w14:paraId="5829579C" w14:textId="2C4986AB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A671D1">
              <w:rPr>
                <w:rFonts w:ascii="Sylfaen" w:hAnsi="Sylfaen"/>
                <w:b/>
                <w:sz w:val="20"/>
                <w:lang w:val="hy-AM"/>
              </w:rPr>
              <w:t>17</w:t>
            </w:r>
            <w:r w:rsidRPr="00A671D1">
              <w:rPr>
                <w:b/>
                <w:sz w:val="20"/>
                <w:lang w:val="hy-AM"/>
              </w:rPr>
              <w:t>.</w:t>
            </w:r>
            <w:r w:rsidRPr="00A671D1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Pr="00A671D1">
              <w:rPr>
                <w:b/>
                <w:sz w:val="20"/>
                <w:lang w:val="hy-AM"/>
              </w:rPr>
              <w:t>.2025թ․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4512DD3B" w14:textId="54A11BAB" w:rsidR="007B5534" w:rsidRP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8"/>
                <w:lang w:val="hy-AM" w:eastAsia="ru-RU"/>
              </w:rPr>
            </w:pP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 xml:space="preserve">Պայմանագրին կից համաձայնագրի 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կնքման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օրվանից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մինչև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շ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ինարարական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աշխատանքների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կատարման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ավարտ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FBDE6F0" w14:textId="77777777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3518278" w14:textId="77777777" w:rsidR="007B5534" w:rsidRPr="005908E8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907040B" w14:textId="797AF7A4" w:rsid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290000</w:t>
            </w:r>
          </w:p>
        </w:tc>
      </w:tr>
      <w:tr w:rsidR="007B5534" w:rsidRPr="004F7CBD" w14:paraId="25AF7CFC" w14:textId="77777777" w:rsidTr="007B553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C48A7" w14:textId="4D116733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1B1C03DD" w14:textId="2A3BA2D3" w:rsidR="007B5534" w:rsidRPr="00021C7B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CD6755">
              <w:rPr>
                <w:rFonts w:ascii="Arial LatRus" w:hAnsi="Arial LatRus"/>
                <w:sz w:val="16"/>
                <w:szCs w:val="16"/>
              </w:rPr>
              <w:t>«</w:t>
            </w:r>
            <w:r w:rsidRPr="00CD6755">
              <w:rPr>
                <w:rFonts w:ascii="Arial" w:hAnsi="Arial" w:cs="Arial"/>
                <w:sz w:val="16"/>
                <w:szCs w:val="16"/>
                <w:lang w:val="hy-AM"/>
              </w:rPr>
              <w:t>ԿՈՓ</w:t>
            </w:r>
            <w:r w:rsidRPr="00CD6755">
              <w:rPr>
                <w:rFonts w:ascii="Arial LatRus" w:hAnsi="Arial LatRus"/>
                <w:sz w:val="16"/>
                <w:szCs w:val="16"/>
              </w:rPr>
              <w:t xml:space="preserve">» </w:t>
            </w:r>
            <w:r w:rsidRPr="00CD6755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1CCCFCEB" w14:textId="20C97667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963DC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ԳՄՄՀ-ՀԲՄԽԾՁԲ-25/28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-1</w:t>
            </w:r>
          </w:p>
        </w:tc>
        <w:tc>
          <w:tcPr>
            <w:tcW w:w="1076" w:type="dxa"/>
            <w:gridSpan w:val="3"/>
            <w:shd w:val="clear" w:color="auto" w:fill="auto"/>
          </w:tcPr>
          <w:p w14:paraId="7F0F8FB8" w14:textId="1BC00ADA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A671D1">
              <w:rPr>
                <w:rFonts w:ascii="Sylfaen" w:hAnsi="Sylfaen"/>
                <w:b/>
                <w:sz w:val="20"/>
                <w:lang w:val="hy-AM"/>
              </w:rPr>
              <w:t>17</w:t>
            </w:r>
            <w:r w:rsidRPr="00A671D1">
              <w:rPr>
                <w:b/>
                <w:sz w:val="20"/>
                <w:lang w:val="hy-AM"/>
              </w:rPr>
              <w:t>.</w:t>
            </w:r>
            <w:r w:rsidRPr="00A671D1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Pr="00A671D1">
              <w:rPr>
                <w:b/>
                <w:sz w:val="20"/>
                <w:lang w:val="hy-AM"/>
              </w:rPr>
              <w:t>.2025թ․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13098992" w14:textId="43AF56AC" w:rsidR="007B5534" w:rsidRP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8"/>
                <w:lang w:val="hy-AM" w:eastAsia="ru-RU"/>
              </w:rPr>
            </w:pP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 xml:space="preserve">Պայմանագրին կից համաձայնագրի 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կնքման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օրվանից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մինչև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շ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ինարարական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աշխատանքների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կատարման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ավարտ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FEF661A" w14:textId="77777777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4E2CD8E6" w14:textId="77777777" w:rsidR="007B5534" w:rsidRPr="005908E8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89C74C" w14:textId="395C68FB" w:rsid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490000</w:t>
            </w:r>
          </w:p>
        </w:tc>
      </w:tr>
      <w:tr w:rsidR="007B5534" w:rsidRPr="007B5534" w14:paraId="0F919810" w14:textId="77777777" w:rsidTr="007B553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DAEE7F6" w14:textId="2FB0EBD7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14:paraId="2A05A2F5" w14:textId="6035ECC1" w:rsidR="007B5534" w:rsidRPr="00021C7B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«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ներդրումային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հիմնադրամ</w:t>
            </w: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 xml:space="preserve">» </w:t>
            </w:r>
            <w:r w:rsidRPr="00C943F9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35495BA2" w14:textId="70A7C7D2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7B5534"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>ԳՄՄՀ-ՀԲՄԽԾՁԲ-25/28</w:t>
            </w: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>-2</w:t>
            </w:r>
          </w:p>
        </w:tc>
        <w:tc>
          <w:tcPr>
            <w:tcW w:w="1076" w:type="dxa"/>
            <w:gridSpan w:val="3"/>
            <w:shd w:val="clear" w:color="auto" w:fill="auto"/>
          </w:tcPr>
          <w:p w14:paraId="5A4D2C64" w14:textId="5919DBD4" w:rsid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  <w:r w:rsidRPr="00A671D1">
              <w:rPr>
                <w:b/>
                <w:sz w:val="20"/>
                <w:lang w:val="hy-AM"/>
              </w:rPr>
              <w:t>.</w:t>
            </w:r>
            <w:r w:rsidRPr="00A671D1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Pr="00A671D1">
              <w:rPr>
                <w:b/>
                <w:sz w:val="20"/>
                <w:lang w:val="hy-AM"/>
              </w:rPr>
              <w:t>.2025թ․</w:t>
            </w:r>
          </w:p>
        </w:tc>
        <w:tc>
          <w:tcPr>
            <w:tcW w:w="1674" w:type="dxa"/>
            <w:gridSpan w:val="2"/>
            <w:shd w:val="clear" w:color="auto" w:fill="auto"/>
          </w:tcPr>
          <w:p w14:paraId="5DACF0A9" w14:textId="389CDF60" w:rsidR="007B5534" w:rsidRP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8"/>
                <w:lang w:val="hy-AM" w:eastAsia="ru-RU"/>
              </w:rPr>
            </w:pP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 xml:space="preserve">Պայմանագրին կից համաձայնագրի 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կնքման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օրվանից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մինչև</w:t>
            </w:r>
            <w:r w:rsidRPr="007B5534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/>
                <w:sz w:val="14"/>
                <w:szCs w:val="20"/>
                <w:lang w:val="hy-AM"/>
              </w:rPr>
              <w:t>շ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ինարարական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աշխատանքների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կատարման</w:t>
            </w:r>
            <w:r w:rsidRPr="007B5534">
              <w:rPr>
                <w:rFonts w:ascii="GHEA Grapalat" w:hAnsi="GHEA Grapalat" w:cs="Calibri"/>
                <w:color w:val="000000"/>
                <w:sz w:val="14"/>
                <w:szCs w:val="20"/>
                <w:lang w:val="es-ES"/>
              </w:rPr>
              <w:t xml:space="preserve"> </w:t>
            </w:r>
            <w:r w:rsidRPr="007B5534">
              <w:rPr>
                <w:rFonts w:ascii="GHEA Grapalat" w:hAnsi="GHEA Grapalat" w:cs="Sylfaen"/>
                <w:color w:val="000000"/>
                <w:sz w:val="14"/>
                <w:szCs w:val="20"/>
                <w:lang w:val="hy-AM"/>
              </w:rPr>
              <w:t>ավարտ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E9978A8" w14:textId="77777777" w:rsidR="007B5534" w:rsidRPr="007B553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0B6A922" w14:textId="77777777" w:rsidR="007B5534" w:rsidRPr="005908E8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A8370F8" w14:textId="58BDEA7C" w:rsid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943F9">
              <w:rPr>
                <w:rFonts w:ascii="Arial LatRus" w:hAnsi="Arial LatRus"/>
                <w:sz w:val="16"/>
                <w:szCs w:val="16"/>
                <w:lang w:val="hy-AM"/>
              </w:rPr>
              <w:t>768000</w:t>
            </w:r>
          </w:p>
        </w:tc>
      </w:tr>
      <w:tr w:rsidR="0022631D" w:rsidRPr="007B5534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B553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B553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69812ACE" w:rsidR="00F8399F" w:rsidRPr="006E4E84" w:rsidRDefault="00021C7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21C7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ԿՈՓ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»</w:t>
            </w:r>
            <w:r w:rsidRPr="00021C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1C65480" w:rsidR="00F8399F" w:rsidRPr="00823FF3" w:rsidRDefault="00021C7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21C7B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ք.Մարտունի Վ.Մամիկոնյան 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17ACF" w14:textId="77777777" w:rsidR="00021C7B" w:rsidRPr="00021C7B" w:rsidRDefault="00DF600F" w:rsidP="00021C7B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021C7B" w:rsidRPr="00021C7B">
                <w:rPr>
                  <w:rFonts w:ascii="GHEA Grapalat" w:hAnsi="GHEA Grapalat"/>
                  <w:color w:val="0000FF"/>
                  <w:sz w:val="20"/>
                  <w:szCs w:val="20"/>
                  <w:u w:val="single"/>
                </w:rPr>
                <w:t>kop_ooo@mail.ru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D2C4AC" w:rsidR="00F8399F" w:rsidRPr="003016B7" w:rsidRDefault="00021C7B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11500985611900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F253AC7" w:rsidR="00F8399F" w:rsidRPr="0084520F" w:rsidRDefault="00021C7B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08208785</w:t>
            </w:r>
          </w:p>
        </w:tc>
      </w:tr>
      <w:tr w:rsidR="007B5534" w:rsidRPr="007B5534" w14:paraId="33D74CF1" w14:textId="77777777" w:rsidTr="004F59E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1F80" w14:textId="03AA06B5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46EB4CB0" w14:textId="2CCFFE16" w:rsidR="007B5534" w:rsidRPr="00021C7B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B553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«Կայուն զարգացման ներդրումային հիմնադրամ» ՍՊԸ</w:t>
            </w:r>
          </w:p>
        </w:tc>
        <w:tc>
          <w:tcPr>
            <w:tcW w:w="3649" w:type="dxa"/>
            <w:gridSpan w:val="7"/>
          </w:tcPr>
          <w:p w14:paraId="4BE9D7F3" w14:textId="1A09107F" w:rsidR="007B5534" w:rsidRPr="00021C7B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proofErr w:type="spellStart"/>
            <w:r w:rsidRPr="00576FE3">
              <w:rPr>
                <w:sz w:val="18"/>
              </w:rPr>
              <w:t>Երևան</w:t>
            </w:r>
            <w:proofErr w:type="spellEnd"/>
            <w:r>
              <w:rPr>
                <w:sz w:val="18"/>
              </w:rPr>
              <w:t xml:space="preserve">, 0011, </w:t>
            </w:r>
            <w:proofErr w:type="spellStart"/>
            <w:r>
              <w:rPr>
                <w:sz w:val="18"/>
              </w:rPr>
              <w:t>Արմենակյան</w:t>
            </w:r>
            <w:proofErr w:type="spellEnd"/>
            <w:r>
              <w:rPr>
                <w:sz w:val="18"/>
              </w:rPr>
              <w:t xml:space="preserve"> 125/1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8053" w14:textId="77777777" w:rsidR="007B5534" w:rsidRPr="007B5534" w:rsidRDefault="007B5534" w:rsidP="007B5534">
            <w:pPr>
              <w:tabs>
                <w:tab w:val="left" w:pos="1515"/>
              </w:tabs>
              <w:spacing w:before="0" w:after="200" w:line="276" w:lineRule="auto"/>
              <w:ind w:left="0" w:firstLine="0"/>
            </w:pPr>
            <w:hyperlink r:id="rId9" w:history="1">
              <w:r w:rsidRPr="007B5534">
                <w:rPr>
                  <w:color w:val="0000FF"/>
                  <w:u w:val="single"/>
                </w:rPr>
                <w:t>info@sdinfund@gmail.com</w:t>
              </w:r>
            </w:hyperlink>
          </w:p>
          <w:p w14:paraId="650E6136" w14:textId="77777777" w:rsidR="007B5534" w:rsidRPr="007B5534" w:rsidRDefault="007B5534" w:rsidP="007B5534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/>
                <w:color w:val="0000FF"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44FF2" w14:textId="7D3B7B89" w:rsid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220093350563000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BF65D" w14:textId="4CB5E141" w:rsidR="007B5534" w:rsidRDefault="007B5534" w:rsidP="007B55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01297269</w:t>
            </w:r>
            <w:bookmarkStart w:id="0" w:name="_GoBack"/>
            <w:bookmarkEnd w:id="0"/>
          </w:p>
        </w:tc>
      </w:tr>
      <w:tr w:rsidR="007B5534" w:rsidRPr="007B5534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7B5534" w:rsidRPr="00BB584C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5534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B5534" w:rsidRPr="006E4E84" w:rsidRDefault="007B5534" w:rsidP="007B55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B5534" w:rsidRPr="006E4E84" w:rsidRDefault="007B5534" w:rsidP="007B55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7B5534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B5534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7B5534" w:rsidRPr="006E4E84" w:rsidRDefault="007B5534" w:rsidP="007B55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7B5534" w:rsidRPr="006E4E84" w:rsidRDefault="007B5534" w:rsidP="007B55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7B5534" w:rsidRPr="006E4E84" w:rsidRDefault="007B5534" w:rsidP="007B55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7B5534" w:rsidRPr="006E4E84" w:rsidRDefault="007B5534" w:rsidP="007B55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7B5534" w:rsidRPr="006E4E84" w:rsidRDefault="007B5534" w:rsidP="007B55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7B5534" w:rsidRPr="006E4E84" w:rsidRDefault="007B5534" w:rsidP="007B55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7B5534" w:rsidRPr="006E4E84" w:rsidRDefault="007B5534" w:rsidP="007B55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7B5534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5534" w:rsidRPr="00963DC8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B5534" w:rsidRPr="006E4E84" w:rsidRDefault="007B5534" w:rsidP="007B55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7B5534" w:rsidRPr="006E4E84" w:rsidRDefault="007B5534" w:rsidP="007B55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7B5534" w:rsidRPr="00963DC8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5534" w:rsidRPr="00963DC8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7B5534" w:rsidRPr="006E4E84" w:rsidRDefault="007B5534" w:rsidP="007B55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534" w:rsidRPr="00963DC8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7B5534" w:rsidRPr="00963DC8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7B5534" w:rsidRPr="006E4E84" w:rsidRDefault="007B5534" w:rsidP="007B55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7B5534" w:rsidRPr="00963DC8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B553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B5534" w:rsidRPr="006E4E84" w:rsidRDefault="007B5534" w:rsidP="007B55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553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7B5534" w:rsidRPr="006E4E84" w:rsidRDefault="007B5534" w:rsidP="007B55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B553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B553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7B553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7B5534" w:rsidRPr="00312C38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7B5534" w:rsidRPr="00312C38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7B5534" w:rsidRPr="006E4E84" w:rsidRDefault="007B5534" w:rsidP="007B55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0F6D" w14:textId="77777777" w:rsidR="00DF600F" w:rsidRDefault="00DF600F" w:rsidP="0022631D">
      <w:pPr>
        <w:spacing w:before="0" w:after="0"/>
      </w:pPr>
      <w:r>
        <w:separator/>
      </w:r>
    </w:p>
  </w:endnote>
  <w:endnote w:type="continuationSeparator" w:id="0">
    <w:p w14:paraId="1FCD2996" w14:textId="77777777" w:rsidR="00DF600F" w:rsidRDefault="00DF60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C991" w14:textId="77777777" w:rsidR="00DF600F" w:rsidRDefault="00DF600F" w:rsidP="0022631D">
      <w:pPr>
        <w:spacing w:before="0" w:after="0"/>
      </w:pPr>
      <w:r>
        <w:separator/>
      </w:r>
    </w:p>
  </w:footnote>
  <w:footnote w:type="continuationSeparator" w:id="0">
    <w:p w14:paraId="1B312FDE" w14:textId="77777777" w:rsidR="00DF600F" w:rsidRDefault="00DF600F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7B5534" w:rsidRPr="0078682E" w:rsidRDefault="007B553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B5534" w:rsidRPr="0078682E" w:rsidRDefault="007B553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B5534" w:rsidRPr="00005B9C" w:rsidRDefault="007B553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21C7B"/>
    <w:rsid w:val="00032CB8"/>
    <w:rsid w:val="000419E2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C51AE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4855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C2395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4087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86EFD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4DC9"/>
    <w:rsid w:val="00777CC8"/>
    <w:rsid w:val="00783E6B"/>
    <w:rsid w:val="0078682E"/>
    <w:rsid w:val="007923C7"/>
    <w:rsid w:val="007A1008"/>
    <w:rsid w:val="007B5534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42B1"/>
    <w:rsid w:val="00917CEE"/>
    <w:rsid w:val="00942F9C"/>
    <w:rsid w:val="0095634A"/>
    <w:rsid w:val="00963DC8"/>
    <w:rsid w:val="00964C60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43F9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24C"/>
    <w:rsid w:val="00D83326"/>
    <w:rsid w:val="00DB6F61"/>
    <w:rsid w:val="00DD5ACB"/>
    <w:rsid w:val="00DE06F1"/>
    <w:rsid w:val="00DF600F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_oo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dinf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A81A-3822-46A6-AAFA-8ED8207B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276</cp:revision>
  <cp:lastPrinted>2021-04-06T07:47:00Z</cp:lastPrinted>
  <dcterms:created xsi:type="dcterms:W3CDTF">2021-06-28T12:08:00Z</dcterms:created>
  <dcterms:modified xsi:type="dcterms:W3CDTF">2025-12-25T06:30:00Z</dcterms:modified>
</cp:coreProperties>
</file>