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03" w:rsidRPr="00720CD8" w:rsidRDefault="00831003" w:rsidP="007F73FA">
      <w:pPr>
        <w:spacing w:before="60" w:after="60"/>
        <w:jc w:val="both"/>
        <w:rPr>
          <w:rFonts w:cs="Times New Roman"/>
          <w:b/>
          <w:i/>
          <w:color w:val="0000FF"/>
        </w:rPr>
      </w:pPr>
      <w:r w:rsidRPr="00720CD8">
        <w:rPr>
          <w:rFonts w:cs="Times New Roman"/>
          <w:b/>
          <w:color w:val="000000" w:themeColor="text1"/>
        </w:rPr>
        <w:t xml:space="preserve">RFB No: </w:t>
      </w:r>
      <w:r w:rsidRPr="00720CD8">
        <w:rPr>
          <w:b/>
          <w:i/>
          <w:color w:val="0000FF"/>
        </w:rPr>
        <w:t>AF EIP ICB-1.5.1.2</w:t>
      </w:r>
    </w:p>
    <w:p w:rsidR="00831003" w:rsidRPr="00720CD8" w:rsidRDefault="00831003" w:rsidP="007F73FA">
      <w:pPr>
        <w:pStyle w:val="BodyText"/>
        <w:jc w:val="both"/>
        <w:rPr>
          <w:rFonts w:cs="Times New Roman"/>
          <w:b/>
          <w:i/>
          <w:color w:val="0000FF"/>
        </w:rPr>
      </w:pPr>
      <w:r w:rsidRPr="00720CD8">
        <w:rPr>
          <w:rFonts w:cs="Times New Roman"/>
          <w:b/>
          <w:color w:val="000000" w:themeColor="text1"/>
        </w:rPr>
        <w:t>Project:</w:t>
      </w:r>
      <w:r w:rsidRPr="00720CD8">
        <w:rPr>
          <w:rFonts w:cs="Times New Roman"/>
          <w:b/>
          <w:i/>
          <w:color w:val="0000FF"/>
        </w:rPr>
        <w:t xml:space="preserve"> ADDITIONAL FINANCING FOR “EDUCATION IMPROVEMENT PROJECT”</w:t>
      </w:r>
    </w:p>
    <w:p w:rsidR="00831003" w:rsidRPr="00720CD8" w:rsidRDefault="00831003" w:rsidP="007F73FA">
      <w:pPr>
        <w:suppressAutoHyphens/>
        <w:spacing w:before="120" w:after="120"/>
        <w:jc w:val="both"/>
        <w:rPr>
          <w:rFonts w:cs="Times New Roman"/>
          <w:color w:val="0000FF"/>
        </w:rPr>
      </w:pPr>
      <w:r w:rsidRPr="00720CD8">
        <w:rPr>
          <w:rFonts w:cs="Times New Roman"/>
          <w:b/>
          <w:iCs/>
          <w:color w:val="000000" w:themeColor="text1"/>
        </w:rPr>
        <w:t>Purchaser</w:t>
      </w:r>
      <w:r w:rsidRPr="00720CD8">
        <w:rPr>
          <w:rFonts w:cs="Times New Roman"/>
          <w:b/>
          <w:color w:val="000000" w:themeColor="text1"/>
        </w:rPr>
        <w:t xml:space="preserve">: </w:t>
      </w:r>
      <w:r w:rsidRPr="00720CD8">
        <w:rPr>
          <w:rFonts w:cs="Times New Roman"/>
          <w:b/>
          <w:i/>
          <w:color w:val="0000FF"/>
        </w:rPr>
        <w:t>Center for Education Projects PIU SA</w:t>
      </w:r>
      <w:r w:rsidRPr="00720CD8">
        <w:rPr>
          <w:rFonts w:cs="Times New Roman"/>
          <w:color w:val="0000FF"/>
        </w:rPr>
        <w:t xml:space="preserve"> </w:t>
      </w:r>
    </w:p>
    <w:p w:rsidR="00831003" w:rsidRPr="00720CD8" w:rsidRDefault="00831003" w:rsidP="007F73FA">
      <w:pPr>
        <w:spacing w:before="60" w:after="60"/>
        <w:jc w:val="both"/>
        <w:rPr>
          <w:rFonts w:cs="Times New Roman"/>
          <w:b/>
          <w:i/>
          <w:color w:val="0000FF"/>
        </w:rPr>
      </w:pPr>
      <w:r w:rsidRPr="00720CD8">
        <w:rPr>
          <w:rFonts w:cs="Times New Roman"/>
          <w:b/>
          <w:color w:val="000000" w:themeColor="text1"/>
        </w:rPr>
        <w:t xml:space="preserve">Country: </w:t>
      </w:r>
      <w:r w:rsidRPr="00720CD8">
        <w:rPr>
          <w:rFonts w:cs="Times New Roman"/>
          <w:b/>
          <w:i/>
          <w:color w:val="0000FF"/>
        </w:rPr>
        <w:t>Armenia</w:t>
      </w:r>
    </w:p>
    <w:p w:rsidR="00831003" w:rsidRPr="00720CD8" w:rsidRDefault="00831003" w:rsidP="007F73FA">
      <w:pPr>
        <w:spacing w:after="120" w:line="240" w:lineRule="auto"/>
        <w:jc w:val="both"/>
        <w:rPr>
          <w:rFonts w:eastAsia="Calibri" w:cs="Times New Roman"/>
          <w:b/>
          <w:lang w:bidi="en-US"/>
        </w:rPr>
      </w:pPr>
    </w:p>
    <w:p w:rsidR="00831003" w:rsidRPr="00720CD8" w:rsidRDefault="00831003" w:rsidP="007F73FA">
      <w:pPr>
        <w:spacing w:after="120" w:line="240" w:lineRule="auto"/>
        <w:jc w:val="both"/>
        <w:rPr>
          <w:rFonts w:eastAsia="Calibri" w:cs="Times New Roman"/>
          <w:b/>
          <w:lang w:bidi="en-US"/>
        </w:rPr>
      </w:pPr>
      <w:proofErr w:type="gramStart"/>
      <w:r w:rsidRPr="00720CD8">
        <w:rPr>
          <w:rFonts w:eastAsia="Calibri" w:cs="Times New Roman"/>
          <w:b/>
          <w:lang w:bidi="en-US"/>
        </w:rPr>
        <w:t>CLARIFICATION NO.</w:t>
      </w:r>
      <w:proofErr w:type="gramEnd"/>
      <w:r w:rsidRPr="00720CD8">
        <w:rPr>
          <w:rFonts w:eastAsia="Calibri" w:cs="Times New Roman"/>
          <w:b/>
          <w:lang w:bidi="en-US"/>
        </w:rPr>
        <w:t xml:space="preserve"> 3, answers to questions received on 28 March 2024</w:t>
      </w:r>
    </w:p>
    <w:p w:rsidR="00831003" w:rsidRPr="00720CD8" w:rsidRDefault="00831003" w:rsidP="007F73FA">
      <w:pPr>
        <w:pStyle w:val="v1msolistparagraph"/>
        <w:shd w:val="clear" w:color="auto" w:fill="FFFFFF"/>
        <w:spacing w:before="0" w:beforeAutospacing="0"/>
        <w:ind w:hanging="360"/>
        <w:jc w:val="both"/>
        <w:rPr>
          <w:rFonts w:asciiTheme="minorHAnsi" w:hAnsiTheme="minorHAnsi"/>
          <w:color w:val="000000"/>
          <w:sz w:val="22"/>
          <w:szCs w:val="22"/>
        </w:rPr>
      </w:pPr>
      <w:r w:rsidRPr="00720CD8">
        <w:rPr>
          <w:rFonts w:asciiTheme="minorHAnsi" w:hAnsiTheme="minorHAnsi"/>
          <w:color w:val="000000"/>
          <w:sz w:val="22"/>
          <w:szCs w:val="22"/>
        </w:rPr>
        <w:br/>
        <w:t>1.       Can participants offer additional discounts for the combination of lots in which they will be declared winners? This option is removed in the special conditions, compared to similar 2023 auctions, but the form of tender proposal submission allows this option. Please clarify this issue.</w:t>
      </w:r>
    </w:p>
    <w:p w:rsidR="0036420D" w:rsidRPr="00720CD8" w:rsidRDefault="00720CD8" w:rsidP="00720CD8">
      <w:pPr>
        <w:pStyle w:val="v1msolistparagraph"/>
        <w:shd w:val="clear" w:color="auto" w:fill="FFFFFF"/>
        <w:spacing w:before="0" w:beforeAutospacing="0"/>
        <w:jc w:val="both"/>
        <w:rPr>
          <w:rStyle w:val="Emphasis"/>
          <w:rFonts w:asciiTheme="minorHAnsi" w:hAnsiTheme="minorHAnsi"/>
          <w:b/>
          <w:color w:val="000000"/>
          <w:sz w:val="22"/>
          <w:szCs w:val="22"/>
          <w:shd w:val="clear" w:color="auto" w:fill="FFFFFF"/>
        </w:rPr>
      </w:pPr>
      <w:r w:rsidRPr="00720CD8">
        <w:rPr>
          <w:rStyle w:val="Emphasis"/>
          <w:rFonts w:asciiTheme="minorHAnsi" w:hAnsiTheme="minorHAnsi"/>
          <w:b/>
          <w:color w:val="000000"/>
          <w:sz w:val="22"/>
          <w:szCs w:val="22"/>
          <w:shd w:val="clear" w:color="auto" w:fill="FFFFFF"/>
        </w:rPr>
        <w:t>Answer</w:t>
      </w:r>
    </w:p>
    <w:p w:rsidR="00831003" w:rsidRPr="00720CD8" w:rsidRDefault="00831003" w:rsidP="007F73FA">
      <w:pPr>
        <w:pStyle w:val="v1msolistparagraph"/>
        <w:shd w:val="clear" w:color="auto" w:fill="FFFFFF"/>
        <w:spacing w:before="0" w:beforeAutospacing="0"/>
        <w:jc w:val="both"/>
        <w:rPr>
          <w:rFonts w:asciiTheme="minorHAnsi" w:hAnsiTheme="minorHAnsi"/>
          <w:color w:val="000000"/>
          <w:sz w:val="22"/>
          <w:szCs w:val="22"/>
        </w:rPr>
      </w:pPr>
      <w:r w:rsidRPr="00720CD8">
        <w:rPr>
          <w:rFonts w:asciiTheme="minorHAnsi" w:hAnsiTheme="minorHAnsi"/>
          <w:color w:val="000000"/>
          <w:sz w:val="22"/>
          <w:szCs w:val="22"/>
        </w:rPr>
        <w:t> </w:t>
      </w:r>
      <w:r w:rsidR="007F73FA" w:rsidRPr="00720CD8">
        <w:rPr>
          <w:rFonts w:asciiTheme="minorHAnsi" w:hAnsiTheme="minorHAnsi"/>
          <w:color w:val="000000"/>
          <w:sz w:val="22"/>
          <w:szCs w:val="22"/>
        </w:rPr>
        <w:t>The Bidder can offer discounts and the methodology for their application by the Letter of BID</w:t>
      </w:r>
      <w:r w:rsidR="0036420D">
        <w:rPr>
          <w:rFonts w:asciiTheme="minorHAnsi" w:hAnsiTheme="minorHAnsi"/>
          <w:color w:val="000000"/>
          <w:sz w:val="22"/>
          <w:szCs w:val="22"/>
        </w:rPr>
        <w:t xml:space="preserve"> (</w:t>
      </w:r>
      <w:r w:rsidR="00FF4541">
        <w:rPr>
          <w:rFonts w:asciiTheme="minorHAnsi" w:hAnsiTheme="minorHAnsi"/>
          <w:color w:val="000000"/>
          <w:sz w:val="22"/>
          <w:szCs w:val="22"/>
        </w:rPr>
        <w:t>Point</w:t>
      </w:r>
      <w:r w:rsidR="0036420D">
        <w:rPr>
          <w:rFonts w:asciiTheme="minorHAnsi" w:hAnsiTheme="minorHAnsi"/>
          <w:color w:val="000000"/>
          <w:sz w:val="22"/>
          <w:szCs w:val="22"/>
        </w:rPr>
        <w:t xml:space="preserve"> G</w:t>
      </w:r>
      <w:r w:rsidR="0036420D" w:rsidRPr="0036420D">
        <w:rPr>
          <w:b/>
        </w:rPr>
        <w:t xml:space="preserve"> </w:t>
      </w:r>
      <w:r w:rsidR="0036420D" w:rsidRPr="008C4F82">
        <w:rPr>
          <w:b/>
        </w:rPr>
        <w:t>Discounts</w:t>
      </w:r>
      <w:r w:rsidR="0036420D">
        <w:t>,</w:t>
      </w:r>
      <w:r w:rsidR="0036420D">
        <w:rPr>
          <w:rFonts w:asciiTheme="minorHAnsi" w:hAnsiTheme="minorHAnsi"/>
          <w:color w:val="000000"/>
          <w:sz w:val="22"/>
          <w:szCs w:val="22"/>
        </w:rPr>
        <w:t xml:space="preserve"> </w:t>
      </w:r>
      <w:r w:rsidR="0036420D" w:rsidRPr="008C4F82">
        <w:t>(</w:t>
      </w:r>
      <w:proofErr w:type="spellStart"/>
      <w:r w:rsidR="0036420D" w:rsidRPr="008C4F82">
        <w:t>i</w:t>
      </w:r>
      <w:proofErr w:type="spellEnd"/>
      <w:r w:rsidR="0036420D" w:rsidRPr="008C4F82">
        <w:t>)</w:t>
      </w:r>
      <w:r w:rsidR="0036420D">
        <w:t xml:space="preserve"> </w:t>
      </w:r>
      <w:r w:rsidR="0036420D" w:rsidRPr="008C4F82">
        <w:t>(i</w:t>
      </w:r>
      <w:r w:rsidR="0036420D">
        <w:t>i</w:t>
      </w:r>
      <w:r w:rsidR="0036420D" w:rsidRPr="008C4F82">
        <w:t>)</w:t>
      </w:r>
      <w:r w:rsidR="0036420D">
        <w:rPr>
          <w:rFonts w:asciiTheme="minorHAnsi" w:hAnsiTheme="minorHAnsi"/>
          <w:color w:val="000000"/>
          <w:sz w:val="22"/>
          <w:szCs w:val="22"/>
        </w:rPr>
        <w:t>)</w:t>
      </w:r>
      <w:r w:rsidR="007F73FA" w:rsidRPr="00720CD8">
        <w:rPr>
          <w:rFonts w:asciiTheme="minorHAnsi" w:hAnsiTheme="minorHAnsi"/>
          <w:color w:val="000000"/>
          <w:sz w:val="22"/>
          <w:szCs w:val="22"/>
        </w:rPr>
        <w:t>.</w:t>
      </w:r>
    </w:p>
    <w:p w:rsidR="00720CD8" w:rsidRDefault="00831003" w:rsidP="00720CD8">
      <w:pPr>
        <w:pStyle w:val="v1msolistparagraph"/>
        <w:shd w:val="clear" w:color="auto" w:fill="FFFFFF"/>
        <w:spacing w:before="0" w:beforeAutospacing="0"/>
        <w:ind w:hanging="360"/>
        <w:rPr>
          <w:rFonts w:asciiTheme="minorHAnsi" w:hAnsiTheme="minorHAnsi"/>
          <w:color w:val="000000"/>
          <w:sz w:val="22"/>
          <w:szCs w:val="22"/>
        </w:rPr>
      </w:pPr>
      <w:r w:rsidRPr="00720CD8">
        <w:rPr>
          <w:rFonts w:asciiTheme="minorHAnsi" w:hAnsiTheme="minorHAnsi"/>
          <w:color w:val="000000"/>
          <w:sz w:val="22"/>
          <w:szCs w:val="22"/>
        </w:rPr>
        <w:t>2.       In accordance with the terms of Lot 5, regarding items 21-29, it is required to provide the design layout of these posters as part of the tender proposal. Namely:</w:t>
      </w:r>
    </w:p>
    <w:p w:rsidR="00831003" w:rsidRPr="00720CD8" w:rsidRDefault="00720CD8" w:rsidP="00720CD8">
      <w:pPr>
        <w:pStyle w:val="v1msolistparagraph"/>
        <w:shd w:val="clear" w:color="auto" w:fill="FFFFFF"/>
        <w:spacing w:before="0" w:beforeAutospacing="0"/>
        <w:ind w:hanging="360"/>
        <w:rPr>
          <w:rFonts w:asciiTheme="minorHAnsi" w:hAnsiTheme="minorHAnsi"/>
          <w:color w:val="000000"/>
          <w:sz w:val="22"/>
          <w:szCs w:val="22"/>
        </w:rPr>
      </w:pPr>
      <w:r>
        <w:rPr>
          <w:rFonts w:asciiTheme="minorHAnsi" w:hAnsiTheme="minorHAnsi"/>
          <w:color w:val="000000"/>
          <w:sz w:val="22"/>
          <w:szCs w:val="22"/>
        </w:rPr>
        <w:t xml:space="preserve">       </w:t>
      </w:r>
      <w:proofErr w:type="gramStart"/>
      <w:r w:rsidR="00831003" w:rsidRPr="00720CD8">
        <w:rPr>
          <w:rFonts w:asciiTheme="minorHAnsi" w:hAnsiTheme="minorHAnsi"/>
          <w:color w:val="000000"/>
          <w:sz w:val="22"/>
          <w:szCs w:val="22"/>
        </w:rPr>
        <w:t>Item 21.</w:t>
      </w:r>
      <w:proofErr w:type="gramEnd"/>
      <w:r w:rsidR="00831003" w:rsidRPr="00720CD8">
        <w:rPr>
          <w:rFonts w:asciiTheme="minorHAnsi" w:hAnsiTheme="minorHAnsi"/>
          <w:color w:val="000000"/>
          <w:sz w:val="22"/>
          <w:szCs w:val="22"/>
        </w:rPr>
        <w:t xml:space="preserve"> Wallpaper: SI system units.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22.</w:t>
      </w:r>
      <w:proofErr w:type="gramEnd"/>
      <w:r w:rsidR="00831003" w:rsidRPr="00720CD8">
        <w:rPr>
          <w:rFonts w:asciiTheme="minorHAnsi" w:hAnsiTheme="minorHAnsi"/>
          <w:color w:val="000000"/>
          <w:sz w:val="22"/>
          <w:szCs w:val="22"/>
        </w:rPr>
        <w:t xml:space="preserve"> Wallpaper: Dependence of the resistance of the conductor on temperature.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23.</w:t>
      </w:r>
      <w:proofErr w:type="gramEnd"/>
      <w:r w:rsidR="00831003" w:rsidRPr="00720CD8">
        <w:rPr>
          <w:rFonts w:asciiTheme="minorHAnsi" w:hAnsiTheme="minorHAnsi"/>
          <w:color w:val="000000"/>
          <w:sz w:val="22"/>
          <w:szCs w:val="22"/>
        </w:rPr>
        <w:t xml:space="preserve"> Wallpaper: Electromagnetic induction.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24.</w:t>
      </w:r>
      <w:proofErr w:type="gramEnd"/>
      <w:r w:rsidR="00831003" w:rsidRPr="00720CD8">
        <w:rPr>
          <w:rFonts w:asciiTheme="minorHAnsi" w:hAnsiTheme="minorHAnsi"/>
          <w:color w:val="000000"/>
          <w:sz w:val="22"/>
          <w:szCs w:val="22"/>
        </w:rPr>
        <w:t xml:space="preserve"> Wallpaper: Resistance: Ohm's law.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25.</w:t>
      </w:r>
      <w:proofErr w:type="gramEnd"/>
      <w:r w:rsidR="00831003" w:rsidRPr="00720CD8">
        <w:rPr>
          <w:rFonts w:asciiTheme="minorHAnsi" w:hAnsiTheme="minorHAnsi"/>
          <w:color w:val="000000"/>
          <w:sz w:val="22"/>
          <w:szCs w:val="22"/>
        </w:rPr>
        <w:t xml:space="preserve"> Wallpaper: Induced electromotive force (EMF) of the moving conductor.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26.</w:t>
      </w:r>
      <w:proofErr w:type="gramEnd"/>
      <w:r w:rsidR="00831003" w:rsidRPr="00720CD8">
        <w:rPr>
          <w:rFonts w:asciiTheme="minorHAnsi" w:hAnsiTheme="minorHAnsi"/>
          <w:color w:val="000000"/>
          <w:sz w:val="22"/>
          <w:szCs w:val="22"/>
        </w:rPr>
        <w:t xml:space="preserve"> Wallpaper: Electric current: Amount of current.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27.</w:t>
      </w:r>
      <w:proofErr w:type="gramEnd"/>
      <w:r w:rsidR="00831003" w:rsidRPr="00720CD8">
        <w:rPr>
          <w:rFonts w:asciiTheme="minorHAnsi" w:hAnsiTheme="minorHAnsi"/>
          <w:color w:val="000000"/>
          <w:sz w:val="22"/>
          <w:szCs w:val="22"/>
        </w:rPr>
        <w:t xml:space="preserve"> Wallpaper: Inductance and self-induction.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28.</w:t>
      </w:r>
      <w:proofErr w:type="gramEnd"/>
      <w:r w:rsidR="00831003" w:rsidRPr="00720CD8">
        <w:rPr>
          <w:rFonts w:asciiTheme="minorHAnsi" w:hAnsiTheme="minorHAnsi"/>
          <w:color w:val="000000"/>
          <w:sz w:val="22"/>
          <w:szCs w:val="22"/>
        </w:rPr>
        <w:t xml:space="preserve"> Wallpaper: Electromagnetic field.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proofErr w:type="gramStart"/>
      <w:r w:rsidR="00831003" w:rsidRPr="00720CD8">
        <w:rPr>
          <w:rFonts w:asciiTheme="minorHAnsi" w:hAnsiTheme="minorHAnsi"/>
          <w:color w:val="000000"/>
          <w:sz w:val="22"/>
          <w:szCs w:val="22"/>
        </w:rPr>
        <w:t>Item 29.</w:t>
      </w:r>
      <w:proofErr w:type="gramEnd"/>
      <w:r w:rsidR="00831003" w:rsidRPr="00720CD8">
        <w:rPr>
          <w:rFonts w:asciiTheme="minorHAnsi" w:hAnsiTheme="minorHAnsi"/>
          <w:color w:val="000000"/>
          <w:sz w:val="22"/>
          <w:szCs w:val="22"/>
        </w:rPr>
        <w:t xml:space="preserve"> Wallpaper: Ohm's law for the closed circuit: EMF. Design layouts in Armenian language of the posters should be submitted as part of the proposal</w:t>
      </w:r>
      <w:r w:rsidR="00831003" w:rsidRPr="00720CD8">
        <w:rPr>
          <w:rFonts w:asciiTheme="minorHAnsi" w:hAnsiTheme="minorHAnsi"/>
          <w:i/>
          <w:iCs/>
          <w:color w:val="000000"/>
          <w:sz w:val="22"/>
          <w:szCs w:val="22"/>
        </w:rPr>
        <w:t>.</w:t>
      </w:r>
      <w:r w:rsidR="00831003" w:rsidRPr="00720CD8">
        <w:rPr>
          <w:rFonts w:asciiTheme="minorHAnsi" w:hAnsiTheme="minorHAnsi"/>
          <w:color w:val="000000"/>
          <w:sz w:val="22"/>
          <w:szCs w:val="22"/>
        </w:rPr>
        <w:br/>
      </w:r>
      <w:r w:rsidR="00831003" w:rsidRPr="00720CD8">
        <w:rPr>
          <w:rFonts w:asciiTheme="minorHAnsi" w:hAnsiTheme="minorHAnsi"/>
          <w:color w:val="000000"/>
          <w:sz w:val="22"/>
          <w:szCs w:val="22"/>
        </w:rPr>
        <w:br/>
        <w:t>Do we understand correctly that failure to include the specified design layouts for these posters in the tender proposal will result in such a participant's proposal being considered as substantially non-compliant with the requirements, and will be rejected for not meeting the technical requirements of the tender documentation?</w:t>
      </w:r>
    </w:p>
    <w:p w:rsidR="00720CD8" w:rsidRPr="00720CD8" w:rsidRDefault="00720CD8" w:rsidP="00720CD8">
      <w:pPr>
        <w:pStyle w:val="v1msolistparagraph"/>
        <w:shd w:val="clear" w:color="auto" w:fill="FFFFFF"/>
        <w:spacing w:before="0" w:beforeAutospacing="0"/>
        <w:rPr>
          <w:rStyle w:val="Emphasis"/>
          <w:rFonts w:asciiTheme="minorHAnsi" w:hAnsiTheme="minorHAnsi"/>
          <w:b/>
          <w:color w:val="000000"/>
          <w:sz w:val="22"/>
          <w:szCs w:val="22"/>
          <w:shd w:val="clear" w:color="auto" w:fill="FFFFFF"/>
        </w:rPr>
      </w:pPr>
      <w:r w:rsidRPr="00720CD8">
        <w:rPr>
          <w:rStyle w:val="Emphasis"/>
          <w:rFonts w:asciiTheme="minorHAnsi" w:hAnsiTheme="minorHAnsi"/>
          <w:b/>
          <w:color w:val="000000"/>
          <w:sz w:val="22"/>
          <w:szCs w:val="22"/>
          <w:shd w:val="clear" w:color="auto" w:fill="FFFFFF"/>
        </w:rPr>
        <w:t>Answer</w:t>
      </w:r>
    </w:p>
    <w:p w:rsidR="00720CD8" w:rsidRPr="00720CD8" w:rsidRDefault="00720CD8" w:rsidP="00720CD8">
      <w:pPr>
        <w:pStyle w:val="v1msolistparagraph"/>
        <w:shd w:val="clear" w:color="auto" w:fill="FFFFFF"/>
        <w:jc w:val="both"/>
        <w:rPr>
          <w:rFonts w:ascii="Sylfaen" w:hAnsi="Sylfaen"/>
          <w:sz w:val="22"/>
          <w:szCs w:val="22"/>
        </w:rPr>
      </w:pPr>
      <w:r w:rsidRPr="00720CD8">
        <w:rPr>
          <w:rFonts w:ascii="Sylfaen" w:hAnsi="Sylfaen"/>
          <w:sz w:val="22"/>
          <w:szCs w:val="22"/>
        </w:rPr>
        <w:t>At the stage of technical evaluation of the bids submitted within the framework of the tender, the Evaluation Committee members will take into account the compliance of the technical specificatio</w:t>
      </w:r>
      <w:r w:rsidR="00DD1416">
        <w:rPr>
          <w:rFonts w:ascii="Sylfaen" w:hAnsi="Sylfaen"/>
          <w:sz w:val="22"/>
          <w:szCs w:val="22"/>
        </w:rPr>
        <w:t>ns submitted by the bidder</w:t>
      </w:r>
      <w:r w:rsidRPr="00720CD8">
        <w:rPr>
          <w:rFonts w:ascii="Sylfaen" w:hAnsi="Sylfaen"/>
          <w:sz w:val="22"/>
          <w:szCs w:val="22"/>
        </w:rPr>
        <w:t xml:space="preserve"> with the requirements speci</w:t>
      </w:r>
      <w:r w:rsidR="00FB37C4">
        <w:rPr>
          <w:rFonts w:ascii="Sylfaen" w:hAnsi="Sylfaen"/>
          <w:sz w:val="22"/>
          <w:szCs w:val="22"/>
        </w:rPr>
        <w:t>fied in the tender package. The Bidder also will confirm that all the</w:t>
      </w:r>
      <w:r w:rsidRPr="00720CD8">
        <w:rPr>
          <w:rFonts w:ascii="Sylfaen" w:hAnsi="Sylfaen"/>
          <w:sz w:val="22"/>
          <w:szCs w:val="22"/>
        </w:rPr>
        <w:t xml:space="preserve"> </w:t>
      </w:r>
      <w:r w:rsidR="00FB37C4" w:rsidRPr="00720CD8">
        <w:rPr>
          <w:rFonts w:ascii="Sylfaen" w:hAnsi="Sylfaen"/>
          <w:sz w:val="22"/>
          <w:szCs w:val="22"/>
        </w:rPr>
        <w:t xml:space="preserve">technical requirements </w:t>
      </w:r>
      <w:r w:rsidR="00FB37C4">
        <w:rPr>
          <w:rFonts w:ascii="Sylfaen" w:hAnsi="Sylfaen"/>
          <w:sz w:val="22"/>
          <w:szCs w:val="22"/>
        </w:rPr>
        <w:t xml:space="preserve">for </w:t>
      </w:r>
      <w:r w:rsidR="00FB37C4" w:rsidRPr="00720CD8">
        <w:rPr>
          <w:rFonts w:ascii="Sylfaen" w:hAnsi="Sylfaen"/>
          <w:sz w:val="22"/>
          <w:szCs w:val="22"/>
        </w:rPr>
        <w:t xml:space="preserve">all types of </w:t>
      </w:r>
      <w:r w:rsidR="00FB37C4">
        <w:rPr>
          <w:rFonts w:ascii="Sylfaen" w:hAnsi="Sylfaen"/>
          <w:sz w:val="22"/>
          <w:szCs w:val="22"/>
        </w:rPr>
        <w:t xml:space="preserve">goods/items including posters will be met.    </w:t>
      </w:r>
    </w:p>
    <w:p w:rsidR="00831003" w:rsidRPr="00720CD8" w:rsidRDefault="00720CD8" w:rsidP="00720CD8">
      <w:pPr>
        <w:pStyle w:val="v1msolistparagraph"/>
        <w:shd w:val="clear" w:color="auto" w:fill="FFFFFF"/>
        <w:spacing w:before="0" w:beforeAutospacing="0"/>
        <w:jc w:val="both"/>
        <w:rPr>
          <w:rFonts w:asciiTheme="minorHAnsi" w:hAnsiTheme="minorHAnsi"/>
          <w:color w:val="000000"/>
          <w:sz w:val="22"/>
          <w:szCs w:val="22"/>
        </w:rPr>
      </w:pPr>
      <w:r w:rsidRPr="00720CD8">
        <w:rPr>
          <w:rFonts w:ascii="Sylfaen" w:hAnsi="Sylfaen"/>
          <w:sz w:val="22"/>
          <w:szCs w:val="22"/>
        </w:rPr>
        <w:lastRenderedPageBreak/>
        <w:t>The structural content and design layouts of the posters (font size, font) in the Armenian language will be agreed only with the applicant who is recognized as the winner by the results of the competition.</w:t>
      </w:r>
      <w:r w:rsidR="00831003" w:rsidRPr="00720CD8">
        <w:rPr>
          <w:rFonts w:asciiTheme="minorHAnsi" w:hAnsiTheme="minorHAnsi"/>
          <w:color w:val="000000"/>
          <w:sz w:val="22"/>
          <w:szCs w:val="22"/>
        </w:rPr>
        <w:t> </w:t>
      </w:r>
    </w:p>
    <w:p w:rsidR="00831003" w:rsidRPr="00720CD8" w:rsidRDefault="00831003" w:rsidP="007F73FA">
      <w:pPr>
        <w:pStyle w:val="v1msolistparagraph"/>
        <w:shd w:val="clear" w:color="auto" w:fill="FFFFFF"/>
        <w:spacing w:before="0" w:beforeAutospacing="0"/>
        <w:ind w:hanging="360"/>
        <w:jc w:val="both"/>
        <w:rPr>
          <w:rFonts w:asciiTheme="minorHAnsi" w:hAnsiTheme="minorHAnsi"/>
          <w:color w:val="000000"/>
          <w:sz w:val="22"/>
          <w:szCs w:val="22"/>
        </w:rPr>
      </w:pPr>
      <w:r w:rsidRPr="00720CD8">
        <w:rPr>
          <w:rFonts w:asciiTheme="minorHAnsi" w:hAnsiTheme="minorHAnsi"/>
          <w:color w:val="000000"/>
          <w:sz w:val="22"/>
          <w:szCs w:val="22"/>
        </w:rPr>
        <w:t xml:space="preserve">3.       In the requirements for Lot 1, items 12 and 13, digital laboratories with a set of sensors from the </w:t>
      </w:r>
      <w:proofErr w:type="spellStart"/>
      <w:r w:rsidRPr="00720CD8">
        <w:rPr>
          <w:rFonts w:asciiTheme="minorHAnsi" w:hAnsiTheme="minorHAnsi"/>
          <w:color w:val="000000"/>
          <w:sz w:val="22"/>
          <w:szCs w:val="22"/>
        </w:rPr>
        <w:t>Vernier</w:t>
      </w:r>
      <w:proofErr w:type="spellEnd"/>
      <w:r w:rsidRPr="00720CD8">
        <w:rPr>
          <w:rFonts w:asciiTheme="minorHAnsi" w:hAnsiTheme="minorHAnsi"/>
          <w:color w:val="000000"/>
          <w:sz w:val="22"/>
          <w:szCs w:val="22"/>
        </w:rPr>
        <w:t xml:space="preserve"> brand are required, with corresponding original </w:t>
      </w:r>
      <w:proofErr w:type="spellStart"/>
      <w:r w:rsidRPr="00720CD8">
        <w:rPr>
          <w:rFonts w:asciiTheme="minorHAnsi" w:hAnsiTheme="minorHAnsi"/>
          <w:color w:val="000000"/>
          <w:sz w:val="22"/>
          <w:szCs w:val="22"/>
        </w:rPr>
        <w:t>LabQuest</w:t>
      </w:r>
      <w:proofErr w:type="spellEnd"/>
      <w:r w:rsidRPr="00720CD8">
        <w:rPr>
          <w:rFonts w:asciiTheme="minorHAnsi" w:hAnsiTheme="minorHAnsi"/>
          <w:color w:val="000000"/>
          <w:sz w:val="22"/>
          <w:szCs w:val="22"/>
        </w:rPr>
        <w:t xml:space="preserve"> 3; Go Wireless®; Go Direct® technologies. Do we understand correctly that we can propose products from another manufacturer that would be equivalent to </w:t>
      </w:r>
      <w:proofErr w:type="spellStart"/>
      <w:r w:rsidRPr="00720CD8">
        <w:rPr>
          <w:rFonts w:asciiTheme="minorHAnsi" w:hAnsiTheme="minorHAnsi"/>
          <w:color w:val="000000"/>
          <w:sz w:val="22"/>
          <w:szCs w:val="22"/>
        </w:rPr>
        <w:t>Vernier's</w:t>
      </w:r>
      <w:proofErr w:type="spellEnd"/>
      <w:r w:rsidRPr="00720CD8">
        <w:rPr>
          <w:rFonts w:asciiTheme="minorHAnsi" w:hAnsiTheme="minorHAnsi"/>
          <w:color w:val="000000"/>
          <w:sz w:val="22"/>
          <w:szCs w:val="22"/>
        </w:rPr>
        <w:t xml:space="preserve"> products, while the functional purpose of the proposed laboratories (sensors) will also be similar in terms of technical and functional </w:t>
      </w:r>
      <w:proofErr w:type="gramStart"/>
      <w:r w:rsidRPr="00720CD8">
        <w:rPr>
          <w:rFonts w:asciiTheme="minorHAnsi" w:hAnsiTheme="minorHAnsi"/>
          <w:color w:val="000000"/>
          <w:sz w:val="22"/>
          <w:szCs w:val="22"/>
        </w:rPr>
        <w:t>characteristics.</w:t>
      </w:r>
      <w:proofErr w:type="gramEnd"/>
    </w:p>
    <w:p w:rsidR="00831003" w:rsidRPr="00720CD8" w:rsidRDefault="00831003" w:rsidP="007F73FA">
      <w:pPr>
        <w:pStyle w:val="v1msolistparagraph"/>
        <w:shd w:val="clear" w:color="auto" w:fill="FFFFFF"/>
        <w:spacing w:before="0" w:beforeAutospacing="0"/>
        <w:jc w:val="both"/>
        <w:rPr>
          <w:rFonts w:asciiTheme="minorHAnsi" w:hAnsiTheme="minorHAnsi"/>
          <w:color w:val="000000"/>
          <w:sz w:val="22"/>
          <w:szCs w:val="22"/>
        </w:rPr>
      </w:pPr>
      <w:r w:rsidRPr="00720CD8">
        <w:rPr>
          <w:rFonts w:asciiTheme="minorHAnsi" w:hAnsiTheme="minorHAnsi"/>
          <w:color w:val="000000"/>
          <w:sz w:val="22"/>
          <w:szCs w:val="22"/>
        </w:rPr>
        <w:t xml:space="preserve">All sensors are required with Go Wireless® or Go Direct® technology. This technology refers to sensors that are wireless, have autonomous power supply (battery, accumulator) and can be used for data collection and their transmission to a PC (laptop, tablet) directly without the use of and connection to a data logger. These are expensive sensors that have a significant difference in price and characteristics from wired sensors, where the price difference may be </w:t>
      </w:r>
      <w:proofErr w:type="gramStart"/>
      <w:r w:rsidRPr="00720CD8">
        <w:rPr>
          <w:rFonts w:asciiTheme="minorHAnsi" w:hAnsiTheme="minorHAnsi"/>
          <w:color w:val="000000"/>
          <w:sz w:val="22"/>
          <w:szCs w:val="22"/>
        </w:rPr>
        <w:t>key</w:t>
      </w:r>
      <w:proofErr w:type="gramEnd"/>
      <w:r w:rsidRPr="00720CD8">
        <w:rPr>
          <w:rFonts w:asciiTheme="minorHAnsi" w:hAnsiTheme="minorHAnsi"/>
          <w:color w:val="000000"/>
          <w:sz w:val="22"/>
          <w:szCs w:val="22"/>
        </w:rPr>
        <w:t xml:space="preserve"> to winning the entire lot.</w:t>
      </w:r>
    </w:p>
    <w:p w:rsidR="00831003" w:rsidRPr="00720CD8" w:rsidRDefault="00831003" w:rsidP="007F73FA">
      <w:pPr>
        <w:pStyle w:val="v1msolistparagraph"/>
        <w:shd w:val="clear" w:color="auto" w:fill="FFFFFF"/>
        <w:spacing w:before="0" w:beforeAutospacing="0"/>
        <w:jc w:val="both"/>
        <w:rPr>
          <w:rFonts w:asciiTheme="minorHAnsi" w:hAnsiTheme="minorHAnsi"/>
          <w:color w:val="000000"/>
          <w:sz w:val="22"/>
          <w:szCs w:val="22"/>
        </w:rPr>
      </w:pPr>
      <w:r w:rsidRPr="00720CD8">
        <w:rPr>
          <w:rFonts w:asciiTheme="minorHAnsi" w:hAnsiTheme="minorHAnsi"/>
          <w:color w:val="000000"/>
          <w:sz w:val="22"/>
          <w:szCs w:val="22"/>
        </w:rPr>
        <w:t>Do we understand correctly that the proposed sensors with Go Wireless® or Go Direct® technology, or similar (equivalent) sensors, must have autonomous power supply (battery, accumulator) and can be used for data collection and their transmission to a PC (laptop, tablet) directly without the use of and connection to a data logger?</w:t>
      </w:r>
    </w:p>
    <w:p w:rsidR="00831003" w:rsidRPr="00720CD8" w:rsidRDefault="00831003" w:rsidP="007F73FA">
      <w:pPr>
        <w:pStyle w:val="v1msolistparagraph"/>
        <w:shd w:val="clear" w:color="auto" w:fill="FFFFFF"/>
        <w:spacing w:before="0" w:beforeAutospacing="0"/>
        <w:jc w:val="both"/>
        <w:rPr>
          <w:rFonts w:asciiTheme="minorHAnsi" w:hAnsiTheme="minorHAnsi"/>
          <w:color w:val="000000"/>
          <w:sz w:val="22"/>
          <w:szCs w:val="22"/>
        </w:rPr>
      </w:pPr>
      <w:r w:rsidRPr="00720CD8">
        <w:rPr>
          <w:rFonts w:asciiTheme="minorHAnsi" w:hAnsiTheme="minorHAnsi"/>
          <w:color w:val="000000"/>
          <w:sz w:val="22"/>
          <w:szCs w:val="22"/>
        </w:rPr>
        <w:t>Do we understand correctly that if the proposed sensors will have wired connections, and/or power during use, or any other feature that does not allow the use of the mentioned sensors as autonomous devices without wired power and data transmission; such sensors will be considered as substantially non-compliant with the requirements of the technical task of the tender documentation, and the proposal of such a participant will be rejected.</w:t>
      </w:r>
    </w:p>
    <w:p w:rsidR="007F73FA" w:rsidRPr="00720CD8" w:rsidRDefault="007F73FA" w:rsidP="007F73FA">
      <w:pPr>
        <w:pStyle w:val="v1msolistparagraph"/>
        <w:shd w:val="clear" w:color="auto" w:fill="FFFFFF"/>
        <w:spacing w:before="0" w:beforeAutospacing="0"/>
        <w:jc w:val="both"/>
        <w:rPr>
          <w:rStyle w:val="Emphasis"/>
          <w:rFonts w:asciiTheme="minorHAnsi" w:hAnsiTheme="minorHAnsi"/>
          <w:b/>
          <w:color w:val="000000"/>
          <w:sz w:val="22"/>
          <w:szCs w:val="22"/>
          <w:shd w:val="clear" w:color="auto" w:fill="FFFFFF"/>
        </w:rPr>
      </w:pPr>
      <w:r w:rsidRPr="00720CD8">
        <w:rPr>
          <w:rStyle w:val="Emphasis"/>
          <w:rFonts w:asciiTheme="minorHAnsi" w:hAnsiTheme="minorHAnsi"/>
          <w:b/>
          <w:color w:val="000000"/>
          <w:sz w:val="22"/>
          <w:szCs w:val="22"/>
          <w:shd w:val="clear" w:color="auto" w:fill="FFFFFF"/>
        </w:rPr>
        <w:t>Answer</w:t>
      </w:r>
    </w:p>
    <w:p w:rsidR="007F73FA" w:rsidRPr="00720CD8" w:rsidRDefault="007F73FA" w:rsidP="007F73FA">
      <w:pPr>
        <w:pStyle w:val="v1msolistparagraph"/>
        <w:shd w:val="clear" w:color="auto" w:fill="FFFFFF"/>
        <w:spacing w:before="0" w:beforeAutospacing="0"/>
        <w:jc w:val="both"/>
        <w:rPr>
          <w:rFonts w:asciiTheme="minorHAnsi" w:hAnsiTheme="minorHAnsi"/>
          <w:color w:val="000000"/>
          <w:sz w:val="22"/>
          <w:szCs w:val="22"/>
        </w:rPr>
      </w:pPr>
      <w:r w:rsidRPr="00720CD8">
        <w:rPr>
          <w:rStyle w:val="Emphasis"/>
          <w:rFonts w:asciiTheme="minorHAnsi" w:hAnsiTheme="minorHAnsi"/>
          <w:color w:val="000000"/>
          <w:sz w:val="22"/>
          <w:szCs w:val="22"/>
          <w:shd w:val="clear" w:color="auto" w:fill="FFFFFF"/>
        </w:rPr>
        <w:t>Yes, the propose and functionality and technical characteristics of </w:t>
      </w:r>
      <w:r w:rsidRPr="00720CD8">
        <w:rPr>
          <w:rStyle w:val="Emphasis"/>
          <w:rFonts w:asciiTheme="minorHAnsi" w:hAnsiTheme="minorHAnsi"/>
          <w:b/>
          <w:bCs/>
          <w:color w:val="000000"/>
          <w:sz w:val="22"/>
          <w:szCs w:val="22"/>
          <w:shd w:val="clear" w:color="auto" w:fill="FFFFFF"/>
        </w:rPr>
        <w:t xml:space="preserve">Biology and </w:t>
      </w:r>
      <w:r w:rsidRPr="00E7723D">
        <w:rPr>
          <w:rStyle w:val="Emphasis"/>
          <w:rFonts w:asciiTheme="minorHAnsi" w:hAnsiTheme="minorHAnsi"/>
          <w:b/>
          <w:bCs/>
          <w:color w:val="000000"/>
          <w:sz w:val="22"/>
          <w:szCs w:val="22"/>
          <w:shd w:val="clear" w:color="auto" w:fill="FFFFFF"/>
        </w:rPr>
        <w:t>Chemistry</w:t>
      </w:r>
      <w:r w:rsidRPr="00720CD8">
        <w:rPr>
          <w:rStyle w:val="Emphasis"/>
          <w:rFonts w:asciiTheme="minorHAnsi" w:hAnsiTheme="minorHAnsi"/>
          <w:b/>
          <w:bCs/>
          <w:color w:val="000000"/>
          <w:sz w:val="22"/>
          <w:szCs w:val="22"/>
          <w:shd w:val="clear" w:color="auto" w:fill="FFFFFF"/>
        </w:rPr>
        <w:t xml:space="preserve"> data collection and graphing se</w:t>
      </w:r>
      <w:r w:rsidR="003D6EF9">
        <w:rPr>
          <w:rStyle w:val="Emphasis"/>
          <w:rFonts w:ascii="Sylfaen" w:hAnsi="Sylfaen"/>
          <w:b/>
          <w:bCs/>
          <w:color w:val="000000"/>
          <w:sz w:val="22"/>
          <w:szCs w:val="22"/>
          <w:shd w:val="clear" w:color="auto" w:fill="FFFFFF"/>
        </w:rPr>
        <w:t xml:space="preserve">ts </w:t>
      </w:r>
      <w:r w:rsidRPr="00720CD8">
        <w:rPr>
          <w:rStyle w:val="Emphasis"/>
          <w:rFonts w:asciiTheme="minorHAnsi" w:hAnsiTheme="minorHAnsi"/>
          <w:color w:val="000000"/>
          <w:sz w:val="22"/>
          <w:szCs w:val="22"/>
          <w:shd w:val="clear" w:color="auto" w:fill="FFFFFF"/>
        </w:rPr>
        <w:t xml:space="preserve">manufactured by other companies that </w:t>
      </w:r>
      <w:proofErr w:type="spellStart"/>
      <w:r w:rsidRPr="00720CD8">
        <w:rPr>
          <w:rStyle w:val="Emphasis"/>
          <w:rFonts w:asciiTheme="minorHAnsi" w:hAnsiTheme="minorHAnsi"/>
          <w:color w:val="000000"/>
          <w:sz w:val="22"/>
          <w:szCs w:val="22"/>
          <w:shd w:val="clear" w:color="auto" w:fill="FFFFFF"/>
        </w:rPr>
        <w:t>Vernier</w:t>
      </w:r>
      <w:proofErr w:type="spellEnd"/>
      <w:r w:rsidRPr="00720CD8">
        <w:rPr>
          <w:rStyle w:val="Emphasis"/>
          <w:rFonts w:asciiTheme="minorHAnsi" w:hAnsiTheme="minorHAnsi"/>
          <w:color w:val="000000"/>
          <w:sz w:val="22"/>
          <w:szCs w:val="22"/>
          <w:shd w:val="clear" w:color="auto" w:fill="FFFFFF"/>
        </w:rPr>
        <w:t xml:space="preserve"> should be equivalent to </w:t>
      </w:r>
      <w:proofErr w:type="spellStart"/>
      <w:r w:rsidRPr="00720CD8">
        <w:rPr>
          <w:rStyle w:val="Emphasis"/>
          <w:rFonts w:asciiTheme="minorHAnsi" w:hAnsiTheme="minorHAnsi"/>
          <w:color w:val="000000"/>
          <w:sz w:val="22"/>
          <w:szCs w:val="22"/>
          <w:shd w:val="clear" w:color="auto" w:fill="FFFFFF"/>
        </w:rPr>
        <w:t>Vernier's</w:t>
      </w:r>
      <w:proofErr w:type="spellEnd"/>
      <w:r w:rsidRPr="00720CD8">
        <w:rPr>
          <w:rStyle w:val="Emphasis"/>
          <w:rFonts w:asciiTheme="minorHAnsi" w:hAnsiTheme="minorHAnsi"/>
          <w:color w:val="000000"/>
          <w:sz w:val="22"/>
          <w:szCs w:val="22"/>
          <w:shd w:val="clear" w:color="auto" w:fill="FFFFFF"/>
        </w:rPr>
        <w:t xml:space="preserve"> products. Go direct® sensors provide both Bluetooth and USB connections. Go Wireless®</w:t>
      </w:r>
      <w:proofErr w:type="gramStart"/>
      <w:r w:rsidRPr="00720CD8">
        <w:rPr>
          <w:rStyle w:val="Emphasis"/>
          <w:rFonts w:asciiTheme="minorHAnsi" w:hAnsiTheme="minorHAnsi"/>
          <w:color w:val="000000"/>
          <w:sz w:val="22"/>
          <w:szCs w:val="22"/>
          <w:shd w:val="clear" w:color="auto" w:fill="FFFFFF"/>
        </w:rPr>
        <w:t>  heart</w:t>
      </w:r>
      <w:proofErr w:type="gramEnd"/>
      <w:r w:rsidRPr="00720CD8">
        <w:rPr>
          <w:rStyle w:val="Emphasis"/>
          <w:rFonts w:asciiTheme="minorHAnsi" w:hAnsiTheme="minorHAnsi"/>
          <w:color w:val="000000"/>
          <w:sz w:val="22"/>
          <w:szCs w:val="22"/>
          <w:shd w:val="clear" w:color="auto" w:fill="FFFFFF"/>
        </w:rPr>
        <w:t xml:space="preserve"> rate sensor enables continuous monitoring of heart rate before, during, and after exercise. Thus, both sensors provide portability for easy and convenient use. Any product matching this requirement would be acceptable.</w:t>
      </w:r>
      <w:r w:rsidRPr="00720CD8">
        <w:rPr>
          <w:rFonts w:asciiTheme="minorHAnsi" w:hAnsiTheme="minorHAnsi"/>
          <w:color w:val="000000"/>
          <w:sz w:val="22"/>
          <w:szCs w:val="22"/>
          <w:shd w:val="clear" w:color="auto" w:fill="FFFFFF"/>
        </w:rPr>
        <w:t> </w:t>
      </w:r>
    </w:p>
    <w:p w:rsidR="00831003" w:rsidRPr="00720CD8" w:rsidRDefault="00831003" w:rsidP="007F73FA">
      <w:pPr>
        <w:pStyle w:val="v1msonormal"/>
        <w:shd w:val="clear" w:color="auto" w:fill="FFFFFF"/>
        <w:spacing w:before="0" w:beforeAutospacing="0" w:after="0" w:afterAutospacing="0"/>
        <w:jc w:val="both"/>
        <w:rPr>
          <w:rFonts w:asciiTheme="minorHAnsi" w:hAnsiTheme="minorHAnsi"/>
          <w:color w:val="000000"/>
          <w:sz w:val="22"/>
          <w:szCs w:val="22"/>
        </w:rPr>
      </w:pPr>
      <w:r w:rsidRPr="00720CD8">
        <w:rPr>
          <w:rFonts w:asciiTheme="minorHAnsi" w:hAnsiTheme="minorHAnsi"/>
          <w:color w:val="000000"/>
          <w:sz w:val="22"/>
          <w:szCs w:val="22"/>
        </w:rPr>
        <w:t> </w:t>
      </w:r>
    </w:p>
    <w:p w:rsidR="00B14FA7" w:rsidRPr="00720CD8" w:rsidRDefault="00B14FA7" w:rsidP="007F73FA">
      <w:pPr>
        <w:jc w:val="both"/>
      </w:pPr>
    </w:p>
    <w:p w:rsidR="007F73FA" w:rsidRPr="00720CD8" w:rsidRDefault="007F73FA" w:rsidP="007F73FA">
      <w:pPr>
        <w:jc w:val="both"/>
      </w:pPr>
    </w:p>
    <w:sectPr w:rsidR="007F73FA" w:rsidRPr="00720CD8" w:rsidSect="00720CD8">
      <w:pgSz w:w="12240" w:h="15840"/>
      <w:pgMar w:top="1134" w:right="850"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1003"/>
    <w:rsid w:val="00015BD4"/>
    <w:rsid w:val="001C013F"/>
    <w:rsid w:val="0036420D"/>
    <w:rsid w:val="003D6EF9"/>
    <w:rsid w:val="00442086"/>
    <w:rsid w:val="00644520"/>
    <w:rsid w:val="00720CD8"/>
    <w:rsid w:val="007F73FA"/>
    <w:rsid w:val="00831003"/>
    <w:rsid w:val="008A0859"/>
    <w:rsid w:val="00B14FA7"/>
    <w:rsid w:val="00C759C9"/>
    <w:rsid w:val="00CD7CF4"/>
    <w:rsid w:val="00DD1416"/>
    <w:rsid w:val="00DD75C8"/>
    <w:rsid w:val="00E7723D"/>
    <w:rsid w:val="00F5381D"/>
    <w:rsid w:val="00F83C8B"/>
    <w:rsid w:val="00FB37C4"/>
    <w:rsid w:val="00FF4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listparagraph">
    <w:name w:val="v1msolistparagraph"/>
    <w:basedOn w:val="Normal"/>
    <w:rsid w:val="00831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msonormal">
    <w:name w:val="v1msonormal"/>
    <w:basedOn w:val="Normal"/>
    <w:rsid w:val="008310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31003"/>
    <w:pPr>
      <w:spacing w:after="120" w:line="259" w:lineRule="auto"/>
    </w:pPr>
    <w:rPr>
      <w:lang w:val="en-GB"/>
    </w:rPr>
  </w:style>
  <w:style w:type="character" w:customStyle="1" w:styleId="BodyTextChar">
    <w:name w:val="Body Text Char"/>
    <w:basedOn w:val="DefaultParagraphFont"/>
    <w:link w:val="BodyText"/>
    <w:uiPriority w:val="99"/>
    <w:semiHidden/>
    <w:rsid w:val="00831003"/>
    <w:rPr>
      <w:lang w:val="en-GB"/>
    </w:rPr>
  </w:style>
  <w:style w:type="character" w:styleId="Emphasis">
    <w:name w:val="Emphasis"/>
    <w:basedOn w:val="DefaultParagraphFont"/>
    <w:uiPriority w:val="20"/>
    <w:qFormat/>
    <w:rsid w:val="007F73FA"/>
    <w:rPr>
      <w:i/>
      <w:iCs/>
    </w:rPr>
  </w:style>
  <w:style w:type="paragraph" w:customStyle="1" w:styleId="Sub-ClauseText">
    <w:name w:val="Sub-Clause Text"/>
    <w:basedOn w:val="Normal"/>
    <w:rsid w:val="0036420D"/>
    <w:pPr>
      <w:spacing w:before="120" w:after="120" w:line="240" w:lineRule="auto"/>
      <w:jc w:val="both"/>
    </w:pPr>
    <w:rPr>
      <w:rFonts w:ascii="Times New Roman" w:eastAsia="Times New Roman" w:hAnsi="Times New Roman" w:cs="Times New Roman"/>
      <w:spacing w:val="-4"/>
      <w:sz w:val="24"/>
      <w:szCs w:val="24"/>
    </w:rPr>
  </w:style>
</w:styles>
</file>

<file path=word/webSettings.xml><?xml version="1.0" encoding="utf-8"?>
<w:webSettings xmlns:r="http://schemas.openxmlformats.org/officeDocument/2006/relationships" xmlns:w="http://schemas.openxmlformats.org/wordprocessingml/2006/main">
  <w:divs>
    <w:div w:id="1151286093">
      <w:bodyDiv w:val="1"/>
      <w:marLeft w:val="0"/>
      <w:marRight w:val="0"/>
      <w:marTop w:val="0"/>
      <w:marBottom w:val="0"/>
      <w:divBdr>
        <w:top w:val="none" w:sz="0" w:space="0" w:color="auto"/>
        <w:left w:val="none" w:sz="0" w:space="0" w:color="auto"/>
        <w:bottom w:val="none" w:sz="0" w:space="0" w:color="auto"/>
        <w:right w:val="none" w:sz="0" w:space="0" w:color="auto"/>
      </w:divBdr>
    </w:div>
    <w:div w:id="2023624610">
      <w:bodyDiv w:val="1"/>
      <w:marLeft w:val="0"/>
      <w:marRight w:val="0"/>
      <w:marTop w:val="0"/>
      <w:marBottom w:val="0"/>
      <w:divBdr>
        <w:top w:val="none" w:sz="0" w:space="0" w:color="auto"/>
        <w:left w:val="none" w:sz="0" w:space="0" w:color="auto"/>
        <w:bottom w:val="none" w:sz="0" w:space="0" w:color="auto"/>
        <w:right w:val="none" w:sz="0" w:space="0" w:color="auto"/>
      </w:divBdr>
      <w:divsChild>
        <w:div w:id="1273436882">
          <w:marLeft w:val="0"/>
          <w:marRight w:val="0"/>
          <w:marTop w:val="0"/>
          <w:marBottom w:val="0"/>
          <w:divBdr>
            <w:top w:val="none" w:sz="0" w:space="0" w:color="auto"/>
            <w:left w:val="none" w:sz="0" w:space="0" w:color="auto"/>
            <w:bottom w:val="none" w:sz="0" w:space="0" w:color="auto"/>
            <w:right w:val="none" w:sz="0" w:space="0" w:color="auto"/>
          </w:divBdr>
          <w:divsChild>
            <w:div w:id="1352151170">
              <w:marLeft w:val="0"/>
              <w:marRight w:val="0"/>
              <w:marTop w:val="0"/>
              <w:marBottom w:val="0"/>
              <w:divBdr>
                <w:top w:val="none" w:sz="0" w:space="0" w:color="auto"/>
                <w:left w:val="none" w:sz="0" w:space="0" w:color="auto"/>
                <w:bottom w:val="none" w:sz="0" w:space="0" w:color="auto"/>
                <w:right w:val="none" w:sz="0" w:space="0" w:color="auto"/>
              </w:divBdr>
            </w:div>
            <w:div w:id="1787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9</cp:revision>
  <dcterms:created xsi:type="dcterms:W3CDTF">2024-04-04T13:22:00Z</dcterms:created>
  <dcterms:modified xsi:type="dcterms:W3CDTF">2024-04-05T11:50:00Z</dcterms:modified>
</cp:coreProperties>
</file>