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6" w:rsidRDefault="00040B56" w:rsidP="00040B56">
      <w:pPr>
        <w:pStyle w:val="Heading1a"/>
        <w:keepNext w:val="0"/>
        <w:keepLines w:val="0"/>
        <w:tabs>
          <w:tab w:val="clear" w:pos="-720"/>
          <w:tab w:val="left" w:pos="720"/>
        </w:tabs>
        <w:suppressAutoHyphens w:val="0"/>
        <w:spacing w:after="120" w:line="288" w:lineRule="auto"/>
        <w:rPr>
          <w:rFonts w:ascii="Sylfaen" w:hAnsi="Sylfaen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-144780</wp:posOffset>
            </wp:positionV>
            <wp:extent cx="534670" cy="6902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483040628"/>
      <w:bookmarkStart w:id="1" w:name="_Toc481485162"/>
      <w:bookmarkStart w:id="2" w:name="_Toc481466606"/>
      <w:r>
        <w:rPr>
          <w:rFonts w:ascii="Sylfaen" w:hAnsi="Sylfaen"/>
          <w:bCs/>
          <w:sz w:val="22"/>
          <w:szCs w:val="22"/>
        </w:rPr>
        <w:t xml:space="preserve"> </w:t>
      </w:r>
      <w:bookmarkEnd w:id="0"/>
      <w:bookmarkEnd w:id="1"/>
      <w:bookmarkEnd w:id="2"/>
      <w:proofErr w:type="spellStart"/>
      <w:r>
        <w:rPr>
          <w:rFonts w:ascii="Sylfaen" w:hAnsi="Sylfaen"/>
          <w:bCs/>
          <w:sz w:val="28"/>
          <w:szCs w:val="28"/>
        </w:rPr>
        <w:t>Հայտերի</w:t>
      </w:r>
      <w:proofErr w:type="spellEnd"/>
      <w:r>
        <w:rPr>
          <w:rFonts w:ascii="Sylfaen" w:hAnsi="Sylfaen"/>
          <w:bCs/>
          <w:sz w:val="28"/>
          <w:szCs w:val="28"/>
        </w:rPr>
        <w:t xml:space="preserve"> </w:t>
      </w:r>
      <w:proofErr w:type="spellStart"/>
      <w:r>
        <w:rPr>
          <w:rFonts w:ascii="Sylfaen" w:hAnsi="Sylfaen"/>
          <w:bCs/>
          <w:sz w:val="28"/>
          <w:szCs w:val="28"/>
        </w:rPr>
        <w:t>ներկայացման</w:t>
      </w:r>
      <w:proofErr w:type="spellEnd"/>
      <w:r>
        <w:rPr>
          <w:rFonts w:ascii="Sylfaen" w:hAnsi="Sylfaen"/>
          <w:bCs/>
          <w:sz w:val="28"/>
          <w:szCs w:val="28"/>
        </w:rPr>
        <w:t xml:space="preserve"> </w:t>
      </w:r>
      <w:proofErr w:type="spellStart"/>
      <w:r>
        <w:rPr>
          <w:rFonts w:ascii="Sylfaen" w:hAnsi="Sylfaen"/>
          <w:bCs/>
          <w:sz w:val="28"/>
          <w:szCs w:val="28"/>
        </w:rPr>
        <w:t>հրավեր</w:t>
      </w:r>
      <w:proofErr w:type="spellEnd"/>
    </w:p>
    <w:p w:rsidR="00040B56" w:rsidRDefault="00040B56" w:rsidP="00040B56">
      <w:pPr>
        <w:pStyle w:val="Heading1a"/>
        <w:spacing w:after="120"/>
        <w:jc w:val="right"/>
        <w:rPr>
          <w:rFonts w:ascii="Sylfaen" w:hAnsi="Sylfaen"/>
          <w:bCs/>
          <w:sz w:val="22"/>
          <w:szCs w:val="22"/>
        </w:rPr>
      </w:pPr>
      <w:proofErr w:type="spellStart"/>
      <w:r>
        <w:rPr>
          <w:rFonts w:ascii="Sylfaen" w:hAnsi="Sylfaen"/>
          <w:bCs/>
          <w:sz w:val="22"/>
          <w:szCs w:val="22"/>
        </w:rPr>
        <w:t>Հայաստանի</w:t>
      </w:r>
      <w:proofErr w:type="spellEnd"/>
      <w:r>
        <w:rPr>
          <w:rFonts w:ascii="Sylfaen" w:hAnsi="Sylfaen"/>
          <w:bCs/>
          <w:sz w:val="22"/>
          <w:szCs w:val="22"/>
        </w:rPr>
        <w:t xml:space="preserve"> </w:t>
      </w:r>
      <w:proofErr w:type="spellStart"/>
      <w:r>
        <w:rPr>
          <w:rFonts w:ascii="Sylfaen" w:hAnsi="Sylfaen"/>
          <w:bCs/>
          <w:sz w:val="22"/>
          <w:szCs w:val="22"/>
        </w:rPr>
        <w:t>Հանրապետություն</w:t>
      </w:r>
      <w:proofErr w:type="spellEnd"/>
    </w:p>
    <w:p w:rsidR="00040B56" w:rsidRDefault="00040B56" w:rsidP="00040B56">
      <w:pPr>
        <w:pStyle w:val="Heading1a"/>
        <w:spacing w:after="120"/>
        <w:jc w:val="right"/>
        <w:rPr>
          <w:rFonts w:ascii="Sylfaen" w:hAnsi="Sylfaen"/>
          <w:bCs/>
          <w:sz w:val="22"/>
          <w:szCs w:val="22"/>
        </w:rPr>
      </w:pPr>
      <w:r>
        <w:rPr>
          <w:rFonts w:ascii="Sylfaen" w:hAnsi="Sylfaen"/>
          <w:bCs/>
          <w:sz w:val="22"/>
          <w:szCs w:val="22"/>
          <w:lang w:val="hy-AM"/>
        </w:rPr>
        <w:t xml:space="preserve">3 նոյեմբեր </w:t>
      </w:r>
      <w:r>
        <w:rPr>
          <w:rFonts w:ascii="Sylfaen" w:hAnsi="Sylfaen"/>
          <w:bCs/>
          <w:sz w:val="22"/>
          <w:szCs w:val="22"/>
        </w:rPr>
        <w:t>201</w:t>
      </w:r>
      <w:r>
        <w:rPr>
          <w:rFonts w:ascii="Sylfaen" w:hAnsi="Sylfaen"/>
          <w:bCs/>
          <w:sz w:val="22"/>
          <w:szCs w:val="22"/>
          <w:lang w:val="hy-AM"/>
        </w:rPr>
        <w:t>7</w:t>
      </w:r>
      <w:r>
        <w:rPr>
          <w:rFonts w:ascii="Sylfaen" w:hAnsi="Sylfaen"/>
          <w:bCs/>
          <w:sz w:val="22"/>
          <w:szCs w:val="22"/>
        </w:rPr>
        <w:t>թ.</w:t>
      </w:r>
    </w:p>
    <w:p w:rsidR="00040B56" w:rsidRDefault="00040B56" w:rsidP="00040B56">
      <w:pPr>
        <w:pStyle w:val="Heading1a"/>
        <w:spacing w:after="120"/>
        <w:jc w:val="right"/>
        <w:rPr>
          <w:rFonts w:ascii="Sylfaen" w:hAnsi="Sylfaen"/>
          <w:bCs/>
          <w:sz w:val="22"/>
          <w:szCs w:val="22"/>
        </w:rPr>
      </w:pPr>
      <w:proofErr w:type="spellStart"/>
      <w:r>
        <w:rPr>
          <w:rFonts w:ascii="Sylfaen" w:hAnsi="Sylfaen"/>
          <w:bCs/>
          <w:sz w:val="22"/>
          <w:szCs w:val="22"/>
        </w:rPr>
        <w:t>Տեղական</w:t>
      </w:r>
      <w:proofErr w:type="spellEnd"/>
      <w:r>
        <w:rPr>
          <w:rFonts w:ascii="Sylfaen" w:hAnsi="Sylfaen"/>
          <w:bCs/>
          <w:sz w:val="22"/>
          <w:szCs w:val="22"/>
        </w:rPr>
        <w:t xml:space="preserve"> </w:t>
      </w:r>
      <w:proofErr w:type="spellStart"/>
      <w:r>
        <w:rPr>
          <w:rFonts w:ascii="Sylfaen" w:hAnsi="Sylfaen"/>
          <w:bCs/>
          <w:sz w:val="22"/>
          <w:szCs w:val="22"/>
        </w:rPr>
        <w:t>տնտեսության</w:t>
      </w:r>
      <w:proofErr w:type="spellEnd"/>
      <w:r>
        <w:rPr>
          <w:rFonts w:ascii="Sylfaen" w:hAnsi="Sylfaen"/>
          <w:bCs/>
          <w:sz w:val="22"/>
          <w:szCs w:val="22"/>
        </w:rPr>
        <w:t xml:space="preserve"> և </w:t>
      </w:r>
      <w:proofErr w:type="spellStart"/>
      <w:r>
        <w:rPr>
          <w:rFonts w:ascii="Sylfaen" w:hAnsi="Sylfaen"/>
          <w:bCs/>
          <w:sz w:val="22"/>
          <w:szCs w:val="22"/>
        </w:rPr>
        <w:t>ենթակառուցվածքների</w:t>
      </w:r>
      <w:proofErr w:type="spellEnd"/>
      <w:r>
        <w:rPr>
          <w:rFonts w:ascii="Sylfaen" w:hAnsi="Sylfaen"/>
          <w:bCs/>
          <w:sz w:val="22"/>
          <w:szCs w:val="22"/>
        </w:rPr>
        <w:t xml:space="preserve"> </w:t>
      </w:r>
      <w:proofErr w:type="spellStart"/>
      <w:r>
        <w:rPr>
          <w:rFonts w:ascii="Sylfaen" w:hAnsi="Sylfaen"/>
          <w:bCs/>
          <w:sz w:val="22"/>
          <w:szCs w:val="22"/>
        </w:rPr>
        <w:t>զարգացման</w:t>
      </w:r>
      <w:proofErr w:type="spellEnd"/>
      <w:r>
        <w:rPr>
          <w:rFonts w:ascii="Sylfaen" w:hAnsi="Sylfaen"/>
          <w:bCs/>
          <w:sz w:val="22"/>
          <w:szCs w:val="22"/>
        </w:rPr>
        <w:t xml:space="preserve"> </w:t>
      </w:r>
      <w:proofErr w:type="spellStart"/>
      <w:r>
        <w:rPr>
          <w:rFonts w:ascii="Sylfaen" w:hAnsi="Sylfaen"/>
          <w:bCs/>
          <w:sz w:val="22"/>
          <w:szCs w:val="22"/>
        </w:rPr>
        <w:t>ծրագիր</w:t>
      </w:r>
      <w:proofErr w:type="spellEnd"/>
    </w:p>
    <w:p w:rsidR="00040B56" w:rsidRDefault="00040B56" w:rsidP="00040B56">
      <w:pPr>
        <w:pStyle w:val="Heading1a"/>
        <w:keepNext w:val="0"/>
        <w:keepLines w:val="0"/>
        <w:tabs>
          <w:tab w:val="clear" w:pos="-720"/>
          <w:tab w:val="left" w:pos="720"/>
        </w:tabs>
        <w:suppressAutoHyphens w:val="0"/>
        <w:spacing w:after="120"/>
        <w:jc w:val="right"/>
        <w:rPr>
          <w:rFonts w:ascii="Sylfaen" w:hAnsi="Sylfaen"/>
          <w:bCs/>
          <w:sz w:val="22"/>
          <w:szCs w:val="22"/>
        </w:rPr>
      </w:pPr>
      <w:proofErr w:type="spellStart"/>
      <w:r>
        <w:rPr>
          <w:rFonts w:ascii="Sylfaen" w:hAnsi="Sylfaen"/>
          <w:bCs/>
          <w:sz w:val="22"/>
          <w:szCs w:val="22"/>
        </w:rPr>
        <w:t>Վարկ</w:t>
      </w:r>
      <w:proofErr w:type="spellEnd"/>
      <w:r>
        <w:rPr>
          <w:rFonts w:ascii="Sylfaen" w:hAnsi="Sylfaen"/>
          <w:bCs/>
          <w:sz w:val="22"/>
          <w:szCs w:val="22"/>
        </w:rPr>
        <w:t xml:space="preserve"> No P150327</w:t>
      </w:r>
    </w:p>
    <w:p w:rsidR="00040B56" w:rsidRDefault="00040B56" w:rsidP="00040B56">
      <w:pPr>
        <w:pStyle w:val="Heading1a"/>
        <w:keepNext w:val="0"/>
        <w:keepLines w:val="0"/>
        <w:tabs>
          <w:tab w:val="clear" w:pos="-720"/>
          <w:tab w:val="left" w:pos="720"/>
        </w:tabs>
        <w:suppressAutoHyphens w:val="0"/>
        <w:spacing w:after="120" w:line="288" w:lineRule="auto"/>
        <w:jc w:val="right"/>
        <w:rPr>
          <w:rFonts w:ascii="Sylfaen" w:hAnsi="Sylfaen"/>
          <w:bCs/>
          <w:sz w:val="22"/>
          <w:szCs w:val="22"/>
          <w:lang w:val="hy-AM"/>
        </w:rPr>
      </w:pPr>
      <w:proofErr w:type="spellStart"/>
      <w:r>
        <w:rPr>
          <w:rFonts w:ascii="Sylfaen" w:hAnsi="Sylfaen"/>
          <w:bCs/>
          <w:sz w:val="22"/>
          <w:szCs w:val="22"/>
        </w:rPr>
        <w:t>Պայմանագիր</w:t>
      </w:r>
      <w:proofErr w:type="spellEnd"/>
      <w:r>
        <w:rPr>
          <w:rFonts w:ascii="Sylfaen" w:hAnsi="Sylfaen"/>
          <w:bCs/>
          <w:sz w:val="22"/>
          <w:szCs w:val="22"/>
        </w:rPr>
        <w:t xml:space="preserve"> # </w:t>
      </w:r>
      <w:r>
        <w:rPr>
          <w:rFonts w:ascii="Sylfaen" w:hAnsi="Sylfaen"/>
          <w:sz w:val="22"/>
          <w:szCs w:val="22"/>
          <w:lang w:val="fr-FR"/>
        </w:rPr>
        <w:t>TUR-01-1</w:t>
      </w:r>
    </w:p>
    <w:p w:rsidR="00040B56" w:rsidRDefault="00040B56" w:rsidP="00040B56">
      <w:pPr>
        <w:tabs>
          <w:tab w:val="left" w:pos="360"/>
        </w:tabs>
        <w:suppressAutoHyphens/>
        <w:spacing w:after="120" w:line="288" w:lineRule="auto"/>
        <w:jc w:val="center"/>
        <w:rPr>
          <w:rFonts w:ascii="Sylfaen" w:hAnsi="Sylfaen"/>
          <w:b/>
          <w:spacing w:val="-2"/>
          <w:sz w:val="22"/>
          <w:szCs w:val="22"/>
          <w:lang w:val="hy-AM"/>
        </w:rPr>
      </w:pPr>
      <w:r>
        <w:rPr>
          <w:rFonts w:ascii="Sylfaen" w:hAnsi="Sylfaen"/>
          <w:b/>
          <w:spacing w:val="-2"/>
          <w:sz w:val="22"/>
          <w:szCs w:val="22"/>
          <w:lang w:val="hy-AM"/>
        </w:rPr>
        <w:t>Գառնու «Քարերի սիմֆոնիա» բնական հուշարձանին մոտեցող ճանապարհի վերականգնում</w:t>
      </w:r>
    </w:p>
    <w:p w:rsidR="00040B56" w:rsidRDefault="00040B56" w:rsidP="00040B56">
      <w:pPr>
        <w:numPr>
          <w:ilvl w:val="0"/>
          <w:numId w:val="1"/>
        </w:numPr>
        <w:tabs>
          <w:tab w:val="left" w:pos="360"/>
        </w:tabs>
        <w:suppressAutoHyphens/>
        <w:spacing w:after="120" w:line="288" w:lineRule="auto"/>
        <w:jc w:val="both"/>
        <w:rPr>
          <w:rFonts w:ascii="Sylfaen" w:hAnsi="Sylfaen"/>
          <w:spacing w:val="-2"/>
          <w:sz w:val="22"/>
          <w:szCs w:val="22"/>
          <w:lang w:val="hy-AM"/>
        </w:rPr>
      </w:pPr>
      <w:r>
        <w:rPr>
          <w:rFonts w:ascii="Sylfaen" w:hAnsi="Sylfaen"/>
          <w:spacing w:val="-2"/>
          <w:sz w:val="22"/>
          <w:szCs w:val="22"/>
          <w:lang w:val="hy-AM"/>
        </w:rPr>
        <w:t>Հայաստանի Հանրապետությունը</w:t>
      </w:r>
      <w:r>
        <w:rPr>
          <w:rFonts w:ascii="Sylfaen" w:hAnsi="Sylfaen"/>
          <w:i/>
          <w:spacing w:val="-2"/>
          <w:sz w:val="22"/>
          <w:szCs w:val="22"/>
          <w:lang w:val="hy-AM"/>
        </w:rPr>
        <w:t xml:space="preserve"> </w:t>
      </w:r>
      <w:r>
        <w:rPr>
          <w:rFonts w:ascii="Sylfaen" w:hAnsi="Sylfaen"/>
          <w:spacing w:val="-2"/>
          <w:sz w:val="22"/>
          <w:szCs w:val="22"/>
          <w:lang w:val="hy-AM"/>
        </w:rPr>
        <w:t>Համաշխարհային բանկից ստացել է</w:t>
      </w:r>
      <w:r>
        <w:rPr>
          <w:rFonts w:ascii="Sylfaen" w:hAnsi="Sylfaen"/>
          <w:i/>
          <w:spacing w:val="-2"/>
          <w:sz w:val="22"/>
          <w:szCs w:val="22"/>
          <w:lang w:val="hy-AM"/>
        </w:rPr>
        <w:t xml:space="preserve"> </w:t>
      </w:r>
      <w:r>
        <w:rPr>
          <w:rFonts w:ascii="Sylfaen" w:hAnsi="Sylfaen"/>
          <w:spacing w:val="-2"/>
          <w:sz w:val="22"/>
          <w:szCs w:val="22"/>
          <w:lang w:val="hy-AM"/>
        </w:rPr>
        <w:t>ֆինանսավորում</w:t>
      </w:r>
      <w:r>
        <w:rPr>
          <w:rFonts w:ascii="Sylfaen" w:hAnsi="Sylfaen"/>
          <w:i/>
          <w:spacing w:val="-2"/>
          <w:sz w:val="22"/>
          <w:szCs w:val="22"/>
          <w:lang w:val="hy-AM"/>
        </w:rPr>
        <w:t xml:space="preserve"> 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Տեղական տնտեսության և ենթակառուցվածքների զարգացման ծրագրի համար և մտադիր է միջոցների մի մասն օգտագործել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«Գառնու «Քարերի սիմֆոնիա» բնական հուշարձանին մոտեցող ճանապարհի վերականգնում»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պայմանագրի շրջանակներում վճարումներ իրականացնելու համար:</w:t>
      </w:r>
    </w:p>
    <w:p w:rsidR="00040B56" w:rsidRDefault="00040B56" w:rsidP="00040B56">
      <w:pPr>
        <w:numPr>
          <w:ilvl w:val="0"/>
          <w:numId w:val="1"/>
        </w:numPr>
        <w:tabs>
          <w:tab w:val="left" w:pos="360"/>
        </w:tabs>
        <w:suppressAutoHyphens/>
        <w:spacing w:after="120" w:line="288" w:lineRule="auto"/>
        <w:jc w:val="both"/>
        <w:rPr>
          <w:rFonts w:ascii="Sylfaen" w:hAnsi="Sylfaen"/>
          <w:b/>
          <w:spacing w:val="-2"/>
          <w:sz w:val="22"/>
          <w:szCs w:val="22"/>
          <w:lang w:val="hy-AM"/>
        </w:rPr>
      </w:pPr>
      <w:r>
        <w:rPr>
          <w:rFonts w:ascii="Sylfaen" w:hAnsi="Sylfaen"/>
          <w:spacing w:val="-2"/>
          <w:sz w:val="22"/>
          <w:szCs w:val="22"/>
          <w:lang w:val="hy-AM"/>
        </w:rPr>
        <w:t xml:space="preserve">Սույնով </w:t>
      </w:r>
      <w:r>
        <w:rPr>
          <w:rFonts w:ascii="Sylfaen" w:hAnsi="Sylfaen" w:cs="Arial"/>
          <w:b/>
          <w:iCs/>
          <w:sz w:val="22"/>
          <w:szCs w:val="22"/>
          <w:lang w:val="hy-AM"/>
        </w:rPr>
        <w:t>Հայաստանի տարածքային տարգացման հիմնադրամը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հրավիրում է ներկայացնել կնքված փաթեթներ իրավասու մասնակիցներից`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Գառնու «Քարերի սիմֆոնիա» բնական հուշարձանին մոտեցող ճանապարհի վերականգնման համար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: Որակավորման պահանջները ներառում են. ա/ վերջին երեք տարիներից որևէ մեկ տարում հաջողությամբ կատարված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648,000,000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 ՀՀ դրամի ճանապարհային շինարարությ</w:t>
      </w:r>
      <w:r w:rsidR="00DE29C6">
        <w:rPr>
          <w:rFonts w:ascii="Sylfaen" w:hAnsi="Sylfaen"/>
          <w:spacing w:val="-2"/>
          <w:sz w:val="22"/>
          <w:szCs w:val="22"/>
          <w:lang w:val="hy-AM"/>
        </w:rPr>
        <w:t>ա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ն աշխատանքների ծավալ, բ/ </w:t>
      </w:r>
      <w:bookmarkStart w:id="3" w:name="_GoBack"/>
      <w:r w:rsidRPr="0091425C">
        <w:rPr>
          <w:rFonts w:ascii="Sylfaen" w:hAnsi="Sylfaen"/>
          <w:b/>
          <w:spacing w:val="-2"/>
          <w:sz w:val="22"/>
          <w:szCs w:val="22"/>
          <w:lang w:val="hy-AM"/>
        </w:rPr>
        <w:t>վերջին հինգը տարվա ընթացքում որպես գլխավոր կապալառու կատարած առնվազն երկու պայմանագրեր`</w:t>
      </w:r>
      <w:r w:rsidR="00DE29C6" w:rsidRPr="0091425C">
        <w:rPr>
          <w:rFonts w:ascii="Sylfaen" w:hAnsi="Sylfaen"/>
          <w:b/>
          <w:spacing w:val="-2"/>
          <w:sz w:val="22"/>
          <w:szCs w:val="22"/>
          <w:lang w:val="hy-AM"/>
        </w:rPr>
        <w:t>ճանապարհային շինարարության (ասլֆալտաբետոնի ծածկույթով)</w:t>
      </w:r>
      <w:r w:rsidRPr="0091425C">
        <w:rPr>
          <w:rFonts w:ascii="Sylfaen" w:hAnsi="Sylfaen"/>
          <w:b/>
          <w:spacing w:val="-2"/>
          <w:sz w:val="22"/>
          <w:szCs w:val="22"/>
          <w:lang w:val="hy-AM"/>
        </w:rPr>
        <w:t xml:space="preserve">: </w:t>
      </w:r>
      <w:bookmarkEnd w:id="3"/>
      <w:r>
        <w:rPr>
          <w:rFonts w:ascii="Sylfaen" w:hAnsi="Sylfaen"/>
          <w:spacing w:val="-2"/>
          <w:sz w:val="22"/>
          <w:szCs w:val="22"/>
          <w:lang w:val="hy-AM"/>
        </w:rPr>
        <w:t xml:space="preserve">Ներկայացվող աշխատանքներից  յուրաքանչյուրի արժեքը չպետք է պակաս լինի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455.000.000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ՀՀ դրամից, կամ մեկ պայմանագիր առնվազն 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910,000,000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ՀՀ դրամ,  գ/ նվազագույնը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71,000,000 ՀՀ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դրամի իրացվելի միջոցներ և/կամ վարկային գիծ, դ/ որպես պայմանագրի շնորհման նախապայման, հայտատուն պետք է ներկայացնի ՀՀ Քաղաքաշինության նախարարության կողմից հաստատված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«Տրանսպորտային»,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«Քաղաքացիական», «Հիդրոտեխնիկական», «Էներգետիկ» լիցենզիաներ:</w:t>
      </w:r>
    </w:p>
    <w:p w:rsidR="00040B56" w:rsidRDefault="00040B56" w:rsidP="00040B56">
      <w:pPr>
        <w:numPr>
          <w:ilvl w:val="0"/>
          <w:numId w:val="1"/>
        </w:numPr>
        <w:tabs>
          <w:tab w:val="left" w:pos="360"/>
        </w:tabs>
        <w:suppressAutoHyphens/>
        <w:spacing w:after="120" w:line="288" w:lineRule="auto"/>
        <w:jc w:val="both"/>
        <w:rPr>
          <w:rFonts w:ascii="Sylfaen" w:hAnsi="Sylfaen"/>
          <w:spacing w:val="-2"/>
          <w:sz w:val="22"/>
          <w:szCs w:val="22"/>
          <w:lang w:val="hy-AM"/>
        </w:rPr>
      </w:pPr>
      <w:r>
        <w:rPr>
          <w:rFonts w:ascii="Sylfaen" w:hAnsi="Sylfaen"/>
          <w:spacing w:val="-2"/>
          <w:sz w:val="22"/>
          <w:szCs w:val="22"/>
          <w:lang w:val="hy-AM"/>
        </w:rPr>
        <w:t>Մրցույթն իրականացվելու է Ազգային մրցակցային մրցույթի միջոցով, համաձայն Համաշխարհային բանկի ուղեցույցների` «</w:t>
      </w:r>
      <w:r>
        <w:rPr>
          <w:rFonts w:ascii="Sylfaen" w:hAnsi="Sylfaen"/>
          <w:i/>
          <w:spacing w:val="-2"/>
          <w:sz w:val="22"/>
          <w:szCs w:val="22"/>
          <w:u w:val="single"/>
          <w:lang w:val="hy-AM"/>
        </w:rPr>
        <w:t>Ապրանքների, աշխատանքների և ոչ-խորհրդատվական ծառայությունների գնում ՄԶՎԲ փոխառությունների և Համաշխարհային բանկի վարկերի ու դրամաշնորհների փոխառուների կողմից</w:t>
      </w:r>
      <w:r>
        <w:rPr>
          <w:rFonts w:ascii="Sylfaen" w:hAnsi="Sylfaen"/>
          <w:spacing w:val="-2"/>
          <w:sz w:val="22"/>
          <w:szCs w:val="22"/>
          <w:lang w:val="hy-AM"/>
        </w:rPr>
        <w:t>» Հունվար 2011 թ. վերանայված Հուլիս 2014 թ.</w:t>
      </w:r>
      <w:r>
        <w:rPr>
          <w:rFonts w:ascii="Sylfaen" w:hAnsi="Sylfaen"/>
          <w:i/>
          <w:spacing w:val="-2"/>
          <w:sz w:val="22"/>
          <w:szCs w:val="22"/>
          <w:lang w:val="hy-AM"/>
        </w:rPr>
        <w:t xml:space="preserve"> </w:t>
      </w:r>
      <w:r>
        <w:rPr>
          <w:rFonts w:ascii="Sylfaen" w:hAnsi="Sylfaen"/>
          <w:spacing w:val="-2"/>
          <w:sz w:val="22"/>
          <w:szCs w:val="22"/>
          <w:lang w:val="hy-AM"/>
        </w:rPr>
        <w:t>«Գնումների ուղեցույցներ»: Բացի այդ, խնդրում ենք ծանոթանալ նաև 1.6 և 1.7 ենթակետերի հետ, որոնք սահմանում են Համաշխարհային բանկի քաղաքականությունը շահերի բախման մասով:</w:t>
      </w:r>
    </w:p>
    <w:p w:rsidR="00040B56" w:rsidRDefault="00040B56" w:rsidP="00040B56">
      <w:pPr>
        <w:numPr>
          <w:ilvl w:val="0"/>
          <w:numId w:val="1"/>
        </w:numPr>
        <w:tabs>
          <w:tab w:val="left" w:pos="360"/>
        </w:tabs>
        <w:suppressAutoHyphens/>
        <w:spacing w:after="120" w:line="288" w:lineRule="auto"/>
        <w:jc w:val="both"/>
        <w:rPr>
          <w:rFonts w:ascii="Sylfaen" w:hAnsi="Sylfaen"/>
          <w:spacing w:val="-2"/>
          <w:sz w:val="22"/>
          <w:szCs w:val="22"/>
          <w:lang w:val="hy-AM"/>
        </w:rPr>
      </w:pPr>
      <w:r>
        <w:rPr>
          <w:rFonts w:ascii="Sylfaen" w:hAnsi="Sylfaen"/>
          <w:spacing w:val="-2"/>
          <w:sz w:val="22"/>
          <w:szCs w:val="22"/>
          <w:lang w:val="hy-AM"/>
        </w:rPr>
        <w:t xml:space="preserve">Հայտերը պետք է ներկայացվեն </w:t>
      </w:r>
      <w:r>
        <w:rPr>
          <w:rFonts w:ascii="Sylfaen" w:hAnsi="Sylfaen" w:cs="Arial"/>
          <w:b/>
          <w:sz w:val="22"/>
          <w:szCs w:val="22"/>
          <w:u w:val="single"/>
          <w:lang w:val="hy-AM"/>
        </w:rPr>
        <w:t xml:space="preserve">միայն </w:t>
      </w:r>
      <w:r>
        <w:rPr>
          <w:rFonts w:ascii="Sylfaen" w:hAnsi="Sylfaen" w:cs="Arial"/>
          <w:sz w:val="22"/>
          <w:szCs w:val="22"/>
          <w:lang w:val="hy-AM"/>
        </w:rPr>
        <w:t xml:space="preserve">էլեկտրոնային եղանակով՝ </w:t>
      </w:r>
      <w:r>
        <w:rPr>
          <w:rFonts w:ascii="Sylfaen" w:hAnsi="Sylfaen"/>
          <w:sz w:val="22"/>
          <w:szCs w:val="22"/>
          <w:lang w:val="af-ZA"/>
        </w:rPr>
        <w:t>էլեկտրոնային գնումների Armeps (</w:t>
      </w:r>
      <w:hyperlink r:id="rId7" w:history="1">
        <w:r>
          <w:rPr>
            <w:rStyle w:val="Hyperlink"/>
            <w:rFonts w:ascii="Sylfaen" w:hAnsi="Sylfaen"/>
            <w:sz w:val="22"/>
            <w:szCs w:val="22"/>
            <w:lang w:val="af-ZA"/>
          </w:rPr>
          <w:t>www.armeps.am</w:t>
        </w:r>
      </w:hyperlink>
      <w:r>
        <w:rPr>
          <w:rFonts w:ascii="Sylfaen" w:hAnsi="Sylfaen"/>
          <w:sz w:val="22"/>
          <w:szCs w:val="22"/>
          <w:lang w:val="af-ZA"/>
        </w:rPr>
        <w:t xml:space="preserve"> կայքի) համակարգի միջոցով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ամենաուշը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 xml:space="preserve">2017թ-ի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lastRenderedPageBreak/>
        <w:t>դեկտեմբերի 1-ին, ժամը 12:00-ին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: </w:t>
      </w:r>
      <w:r>
        <w:rPr>
          <w:rFonts w:ascii="Sylfaen" w:hAnsi="Sylfaen" w:cs="Sylfaen"/>
          <w:sz w:val="22"/>
          <w:szCs w:val="22"/>
          <w:lang w:val="hy-AM"/>
        </w:rPr>
        <w:t>Հայտերը ներկայացնելու վերջնաժամկետը լրանալուց հետո ներկայացված հայտերը չեն ընդունվում Համակարգի կողմից։</w:t>
      </w:r>
    </w:p>
    <w:p w:rsidR="00040B56" w:rsidRDefault="00040B56" w:rsidP="00040B56">
      <w:pPr>
        <w:numPr>
          <w:ilvl w:val="0"/>
          <w:numId w:val="1"/>
        </w:numPr>
        <w:tabs>
          <w:tab w:val="left" w:pos="360"/>
        </w:tabs>
        <w:suppressAutoHyphens/>
        <w:spacing w:after="120" w:line="288" w:lineRule="auto"/>
        <w:jc w:val="both"/>
        <w:rPr>
          <w:rFonts w:ascii="Sylfaen" w:hAnsi="Sylfaen"/>
          <w:spacing w:val="-2"/>
          <w:sz w:val="22"/>
          <w:szCs w:val="22"/>
          <w:lang w:val="hy-AM"/>
        </w:rPr>
      </w:pPr>
      <w:r>
        <w:rPr>
          <w:rFonts w:ascii="Sylfaen" w:hAnsi="Sylfaen"/>
          <w:spacing w:val="-2"/>
          <w:sz w:val="22"/>
          <w:szCs w:val="22"/>
          <w:lang w:val="hy-AM"/>
        </w:rPr>
        <w:t xml:space="preserve">Բոլոր առաջարկները պետք է ուղեկցվեն </w:t>
      </w:r>
      <w:r>
        <w:rPr>
          <w:rFonts w:ascii="Sylfaen" w:hAnsi="Sylfaen"/>
          <w:iCs/>
          <w:spacing w:val="-2"/>
          <w:sz w:val="22"/>
          <w:szCs w:val="22"/>
          <w:lang w:val="hy-AM"/>
        </w:rPr>
        <w:t>մրցույթի ապահովման հայտարարագրով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: </w:t>
      </w:r>
    </w:p>
    <w:p w:rsidR="007E2D8C" w:rsidRPr="00040B56" w:rsidRDefault="007E2D8C">
      <w:pPr>
        <w:rPr>
          <w:lang w:val="hy-AM"/>
        </w:rPr>
      </w:pPr>
    </w:p>
    <w:sectPr w:rsidR="007E2D8C" w:rsidRPr="00040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2467B"/>
    <w:multiLevelType w:val="hybridMultilevel"/>
    <w:tmpl w:val="50A8A6A8"/>
    <w:lvl w:ilvl="0" w:tplc="076408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3D"/>
    <w:rsid w:val="00040B56"/>
    <w:rsid w:val="005C633D"/>
    <w:rsid w:val="007E2D8C"/>
    <w:rsid w:val="0091425C"/>
    <w:rsid w:val="00DE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040B56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40B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040B56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40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mep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Sedrakyan</dc:creator>
  <cp:keywords/>
  <dc:description/>
  <cp:lastModifiedBy>Lilit Sedrakyan</cp:lastModifiedBy>
  <cp:revision>4</cp:revision>
  <dcterms:created xsi:type="dcterms:W3CDTF">2017-11-03T12:28:00Z</dcterms:created>
  <dcterms:modified xsi:type="dcterms:W3CDTF">2017-11-24T13:04:00Z</dcterms:modified>
</cp:coreProperties>
</file>