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1ADEE9C" w:rsidR="00716704" w:rsidRPr="00602352" w:rsidRDefault="005450FB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5450FB">
        <w:rPr>
          <w:rFonts w:ascii="GHEA Grapalat" w:hAnsi="GHEA Grapalat" w:cs="Sylfaen"/>
          <w:i/>
          <w:lang w:val="hy-AM"/>
        </w:rPr>
        <w:t>Աբովյան համայնքի 2026 թվականի կարիքների համար գազաֆիկացման աշխատանքների իրականացման նախագծանախահաշվային փաստաթղթերի կազմման խորհրդատվական աշխատանքների</w:t>
      </w:r>
      <w:r>
        <w:rPr>
          <w:rFonts w:ascii="GHEA Grapalat" w:hAnsi="GHEA Grapalat" w:cs="Sylfaen"/>
          <w:i/>
          <w:lang w:val="hy-AM"/>
        </w:rPr>
        <w:t xml:space="preserve"> </w:t>
      </w:r>
      <w:r w:rsidR="00A200A6" w:rsidRPr="00A200A6">
        <w:rPr>
          <w:rFonts w:ascii="GHEA Grapalat" w:hAnsi="GHEA Grapalat" w:cs="Sylfaen"/>
          <w:i/>
          <w:lang w:val="hy-AM"/>
        </w:rPr>
        <w:t>ձեռքբերման</w:t>
      </w:r>
      <w:r>
        <w:rPr>
          <w:rFonts w:ascii="Calibri" w:hAnsi="Calibri" w:cs="Calibri"/>
          <w:i/>
          <w:lang w:val="hy-AM"/>
        </w:rPr>
        <w:t xml:space="preserve"> </w:t>
      </w:r>
      <w:r w:rsidR="00A200A6" w:rsidRPr="00A200A6">
        <w:rPr>
          <w:rFonts w:ascii="GHEA Grapalat" w:hAnsi="GHEA Grapalat" w:cs="Sylfaen"/>
          <w:i/>
          <w:lang w:val="hy-AM"/>
        </w:rPr>
        <w:t>նպատակով «ԱԲՀ-ԲՄԽԱՇՁԲ-25/13</w:t>
      </w:r>
      <w:r>
        <w:rPr>
          <w:rFonts w:ascii="GHEA Grapalat" w:hAnsi="GHEA Grapalat" w:cs="Sylfaen"/>
          <w:i/>
          <w:lang w:val="hy-AM"/>
        </w:rPr>
        <w:t>8</w:t>
      </w:r>
      <w:r w:rsidR="00A200A6" w:rsidRPr="00A200A6">
        <w:rPr>
          <w:rFonts w:ascii="GHEA Grapalat" w:hAnsi="GHEA Grapalat" w:cs="Sylfaen"/>
          <w:i/>
          <w:lang w:val="hy-AM"/>
        </w:rPr>
        <w:t>»</w:t>
      </w:r>
      <w:r w:rsidR="00A72C9B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1E433D79" w:rsidR="004C6E7E" w:rsidRPr="009438E6" w:rsidRDefault="00716704" w:rsidP="00A72C9B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A200A6" w:rsidRPr="00A200A6">
        <w:rPr>
          <w:rFonts w:ascii="GHEA Grapalat" w:hAnsi="GHEA Grapalat" w:cs="Sylfaen"/>
          <w:i/>
          <w:lang w:val="hy-AM"/>
        </w:rPr>
        <w:t>ABH-BMKhAshDzB-25/13</w:t>
      </w:r>
      <w:r w:rsidR="005450FB">
        <w:rPr>
          <w:rFonts w:ascii="GHEA Grapalat" w:hAnsi="GHEA Grapalat" w:cs="Sylfaen"/>
          <w:i/>
          <w:lang w:val="hy-AM"/>
        </w:rPr>
        <w:t>8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5450FB" w:rsidRPr="005450FB">
        <w:rPr>
          <w:rFonts w:ascii="GHEA Grapalat" w:hAnsi="GHEA Grapalat" w:cs="Sylfaen"/>
          <w:i/>
          <w:lang w:val="hy-AM"/>
        </w:rPr>
        <w:t>приобретение консультационных услуг по подготовке проектно-сметной документации для реализации работ по газификации для нужд общины Абовян до 2026 года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42"/>
        <w:gridCol w:w="1985"/>
      </w:tblGrid>
      <w:tr w:rsidR="0022631D" w:rsidRPr="00A63F0D" w14:paraId="3BCB0F4A" w14:textId="77777777" w:rsidTr="00BC37EF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BC37E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BC37E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BC37E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00CCC" w:rsidRPr="00000CCC" w14:paraId="60682EB9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055799E" w14:textId="2FA1995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65FD" w14:textId="408ADD0F" w:rsidR="00000CCC" w:rsidRPr="00675BD3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Աբովյան քաղաքի 8-րդ միկրոշրջան 2-րդ թաղամաս, 6-րդ միկրոշրջանի Արցախի փողոցի հարակից թվով 50 բնակելի տների,Հադրութ թաղամաս 5-րդ միկրոշրջան 4-րդ փողոցի գազաֆիկացման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, </w:t>
            </w: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Приобретение консультационных услуг по подготовке проектно-сметной документации для выполнения работ по </w:t>
            </w: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газификации 50 жилых домов, прилегающих к улице Арцаха в 6-м микрорайоне, 2-м микрорайоне города Абовяна, 5-м микрорайоне, Гадрутском районе, 4-й улице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534F74ED" w:rsidR="00000CCC" w:rsidRPr="00675BD3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3A1F9ABC" w:rsidR="00000CCC" w:rsidRPr="00215865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  <w:r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600 000</w:t>
            </w:r>
          </w:p>
        </w:tc>
        <w:tc>
          <w:tcPr>
            <w:tcW w:w="1947" w:type="dxa"/>
            <w:gridSpan w:val="9"/>
            <w:vMerge w:val="restart"/>
            <w:shd w:val="clear" w:color="auto" w:fill="auto"/>
            <w:vAlign w:val="center"/>
          </w:tcPr>
          <w:p w14:paraId="1B3DCC68" w14:textId="041240CD" w:rsidR="00000CCC" w:rsidRPr="008D290B" w:rsidRDefault="00000CCC" w:rsidP="00000CCC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կարիքների համար նախագծանախահաշվային փաստաթղթերի կազմման խորհրդատվական աշխատանքների կատարման համար նախատեսել ներքոնշյալ նախագծանախահաշվային փաստաթղթերի կազմման աշխատանքներ.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. 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Իրականացնել  գոյություն ունեցող նախագծանախահաշվային փաստաթղթերի կազմում: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  <w:t>2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Ներկայացնել մանրամասնորեն կատարված ուսումնասիրությունների արդյունքում   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հիմնավորված աշխատանքային  ծավալներ։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Նախագիծը մշակել գործող նորմերի պահանջներին համաձայն;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Նախագիծը  ներկայացնել 5 օրինակից;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Նախագծա–նախահաշվային փոստաթղթերի կազմման աշխատանքների ավարտից հետո նախագծերը համաձայնեցնել Աբովյանի համայնքապետարանի հետ.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  <w:t>6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. 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Նախագիծը համաձայնեցնել և իրականացնել տեխնիկական պայմանների ստացումը /ըստ անհրաժեշտության/ շահագրգիռ կազմակերպություններից, ինչպիսիք են Հայաստանի Բարձրավոլտ էլեկտրական ցանցեր, Հայաստանի էլեկտրական ցանցեր, Վիոլիա ջուր, Թիմ և հնարավոր այլ կազմակերպությունների հետ, որոնք ունեն տվյալ վայրում գործող կոմունիկացիաներ;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Ներկայացնել աշխատանքների կատարման համար պահանջվող 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լիցենզիային, տեխնիկական միջոցներին, աշխատանքային ռեսուրսներին և մասնագիտական հատկանիշներին ներկայացվող  պահանջները;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Նախագիծը ներկայացնել էլեկտրոնային կրիչով։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Ծավալաթերթ-նախահաշիվը ներկայացնել նաև ռուսերեն լեզվով: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  <w:r w:rsidRPr="00711BE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Աշխատանքների վճարումը կիրականացվի դրական փորձաքննության եզրակացությունը ստանալուց հետո: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B08AEFA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Для осуществления консультативных работ по подготовке проектно-сметной документации для нужд общины Абовян запланировать следующие работы по подготовке проектно-сметной документации:</w:t>
            </w:r>
          </w:p>
          <w:p w14:paraId="072D658B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1. Осуществить разработку существующей проектно-сметной документации.</w:t>
            </w:r>
          </w:p>
          <w:p w14:paraId="739D4C3A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2. Представить объём работ, обоснованный в результате детальных проработок.</w:t>
            </w:r>
          </w:p>
          <w:p w14:paraId="748238E4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3. Разработать проект в </w:t>
            </w: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соответствии с требованиями действующих нормативов;</w:t>
            </w:r>
          </w:p>
          <w:p w14:paraId="42CD6B5A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4. Представить проект в 5 экземплярах;</w:t>
            </w:r>
          </w:p>
          <w:p w14:paraId="5D9C4485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5- После завершения работ по подготовке проектно-сметной документации согласовать проекты с мэрией Абовяна.</w:t>
            </w:r>
          </w:p>
          <w:p w14:paraId="4EFD8093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6- Согласовать проект и получить технические условия (при необходимости) от заинтересованных организаций, таких как «Высоковольтные электрические сети Армении», «Электрические сети Армении», «Виолия вода», «Тим» и возможных других организаций, имеющих действующие коммуникации в данной местности;</w:t>
            </w:r>
          </w:p>
          <w:p w14:paraId="6E3A7492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7. Предъявить минимальные требования к гарантийным срокам объекта договора, его отдельных частей (конструкций и т.п.) и используемых материалов;</w:t>
            </w:r>
          </w:p>
          <w:p w14:paraId="5396F7D4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8. Предъявить требования к лицензии, техническим средствам, трудовым ресурсам и профессиональной квалификации, необходимым для </w:t>
            </w: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выполнения работ;</w:t>
            </w:r>
          </w:p>
          <w:p w14:paraId="61AE6458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9. Предоставьте проект в электронном виде.</w:t>
            </w:r>
          </w:p>
          <w:p w14:paraId="7A4C661F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10. Предоставьте смету на русском языке.</w:t>
            </w:r>
          </w:p>
          <w:p w14:paraId="5FF6B184" w14:textId="77777777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000CCC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11. Оплата работ производится после получения положительного заключения экспертизы.</w:t>
            </w:r>
          </w:p>
          <w:p w14:paraId="2CD7731F" w14:textId="2236CAA4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</w:p>
        </w:tc>
      </w:tr>
      <w:tr w:rsidR="00000CCC" w:rsidRPr="00A00A1A" w14:paraId="75FF668B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FC4E128" w14:textId="620DDD01" w:rsidR="00000CCC" w:rsidRPr="00A00A1A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E92F9" w14:textId="416F8F22" w:rsidR="00000CCC" w:rsidRPr="00A00A1A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Գեղաշեն բնակավայրի 1-ին թաղամաս 9-րդ փողոց, 1-ին թաղամաս 5-րդ փողոց, 1-ին փողոց 77 հասցեից մինչ 1-ին փողոցի 76 հասցե, 3-րդ փողոց փողոց 58 տնից մինչ 3-րդ փողոց 62 տուն գազաֆիկացման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, </w:t>
            </w: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Приобретение консультационных услуг по подготовке проектно-сметной документации для выполнения работ по газификации в 1-м квартале поселка Гегашен, общины Абовян, 9-й улицы, 1-го квартала, 5-й улицы, от 77-й улицы до 76-й улицы, 3-й улицы, от 58-й улицы до 62-й улицы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93352" w14:textId="26A54483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2BAF7" w14:textId="2D421B80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580B" w14:textId="5C25C308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D6E51" w14:textId="2B68F635" w:rsidR="00000CCC" w:rsidRPr="00A00A1A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E0ED6" w14:textId="586D02D1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00A1A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  <w:r w:rsidRPr="00A00A1A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00A1A">
              <w:rPr>
                <w:rFonts w:ascii="GHEA Grapalat" w:hAnsi="GHEA Grapalat"/>
                <w:i/>
                <w:sz w:val="20"/>
                <w:szCs w:val="20"/>
                <w:lang w:val="hy-AM"/>
              </w:rPr>
              <w:t>340 000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0B1C19C9" w14:textId="77777777" w:rsidR="00000CCC" w:rsidRPr="000D2C12" w:rsidRDefault="00000CCC" w:rsidP="00000CCC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15F907" w14:textId="77777777" w:rsidR="00000CCC" w:rsidRPr="000D2C12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000CCC" w:rsidRPr="00A00A1A" w14:paraId="64A2C81B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1673222" w14:textId="53E3B270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AFE39" w14:textId="767E6D5F" w:rsidR="00000CCC" w:rsidRPr="00A00A1A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Վերին Պտղնի  բնակավայրի Նորավան թաղամասի գազաֆիկացման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, </w:t>
            </w: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Приобретение консультационных услуг по подготовке проектно-сметной документации для выполнения работ по газификации в Нораванском районе села Верин Птгни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78934" w14:textId="342689C2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6815" w14:textId="457FB18A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BF74" w14:textId="4ECAE1B6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02446B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F0ED0C3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A2A406F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3359692" w14:textId="466FD1A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ACAC005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5F23538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BAE94E7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EFD861B" w14:textId="2E9833D2" w:rsidR="00000CCC" w:rsidRPr="00A00A1A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2CCCF7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43F7E04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600E302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D446DA1" w14:textId="652E6AA4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0BDF569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D3E7C8" w14:textId="77777777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F0E7FCB" w14:textId="28482583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00A1A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  <w:r w:rsidRPr="00A00A1A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00A1A">
              <w:rPr>
                <w:rFonts w:ascii="GHEA Grapalat" w:hAnsi="GHEA Grapalat"/>
                <w:i/>
                <w:sz w:val="20"/>
                <w:szCs w:val="20"/>
                <w:lang w:val="hy-AM"/>
              </w:rPr>
              <w:t>110 000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0A495B40" w14:textId="77777777" w:rsidR="00000CCC" w:rsidRPr="000D2C12" w:rsidRDefault="00000CCC" w:rsidP="00000CCC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3E6B2F" w14:textId="77777777" w:rsidR="00000CCC" w:rsidRPr="000D2C12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000CCC" w:rsidRPr="00A00A1A" w14:paraId="0173E255" w14:textId="77777777" w:rsidTr="00BC37E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327FBB04" w14:textId="55BE814A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6443F" w14:textId="5C4A792B" w:rsidR="00000CCC" w:rsidRPr="00A00A1A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Մայակովսկի բնակավայրի 12-րդ փողոցի մնացած մաս, 15-րդ փողոցի փակուղիներ. 13-րդ փողոցի մնացած մասի գազաֆիկացման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, </w:t>
            </w: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Приобретение консультационных услуг по подготовке проектно-сметной документации  оставшаяся часть 12-й улицы, посёлок Маяковского, община Абовян, тупики 15-й улицы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50847" w14:textId="34601846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B76CB" w14:textId="6590005B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0BE8" w14:textId="606A9579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AAC07" w14:textId="10D39467" w:rsidR="00000CCC" w:rsidRPr="00A00A1A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68632" w14:textId="5D2E1EAC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880 000</w:t>
            </w:r>
          </w:p>
        </w:tc>
        <w:tc>
          <w:tcPr>
            <w:tcW w:w="1947" w:type="dxa"/>
            <w:gridSpan w:val="9"/>
            <w:vMerge/>
            <w:shd w:val="clear" w:color="auto" w:fill="auto"/>
            <w:vAlign w:val="center"/>
          </w:tcPr>
          <w:p w14:paraId="18171D89" w14:textId="77777777" w:rsidR="00000CCC" w:rsidRPr="000D2C12" w:rsidRDefault="00000CCC" w:rsidP="00000CCC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D4BD6D" w14:textId="77777777" w:rsidR="00000CCC" w:rsidRPr="000D2C12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000CCC" w:rsidRPr="00A00A1A" w14:paraId="055EF557" w14:textId="77777777" w:rsidTr="00BC37EF">
        <w:trPr>
          <w:trHeight w:val="406"/>
        </w:trPr>
        <w:tc>
          <w:tcPr>
            <w:tcW w:w="530" w:type="dxa"/>
            <w:shd w:val="clear" w:color="auto" w:fill="auto"/>
            <w:vAlign w:val="center"/>
          </w:tcPr>
          <w:p w14:paraId="36D3A790" w14:textId="26F6CBCC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1900" w14:textId="16432945" w:rsidR="00000CCC" w:rsidRPr="00A00A1A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>Աբովյան համայնքի Պտղնի  բնակավայրի 10-րդ փողոց, 14-րդ փողոցի գազաֆիկացման աշխատանքների իրականացման նախագծանախահաշվային փաստաթղթերի կազմման խորհրդատվական աշխատանքներ</w:t>
            </w:r>
            <w:r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, </w:t>
            </w: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t xml:space="preserve">Консультационные работы по подготовке проектно-сметной документации для выполнения работ по </w:t>
            </w:r>
            <w:r w:rsidRPr="00A00A1A"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  <w:lastRenderedPageBreak/>
              <w:t>газификации 10-й и 14-й улиц поселка Птгни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BFF18" w14:textId="53E5E79F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643B7" w14:textId="35F3AB1C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9108" w14:textId="5FF81DAC" w:rsidR="00000CCC" w:rsidRPr="006935EE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B9AC" w14:textId="53D69A30" w:rsidR="00000CCC" w:rsidRPr="00A00A1A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C62F" w14:textId="6409A690" w:rsidR="00000CCC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860 000</w:t>
            </w:r>
          </w:p>
        </w:tc>
        <w:tc>
          <w:tcPr>
            <w:tcW w:w="19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AFCF2" w14:textId="77777777" w:rsidR="00000CCC" w:rsidRPr="000D2C12" w:rsidRDefault="00000CCC" w:rsidP="00000CCC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6C421" w14:textId="77777777" w:rsidR="00000CCC" w:rsidRPr="000D2C12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</w:tr>
      <w:tr w:rsidR="00000CCC" w:rsidRPr="00A00A1A" w14:paraId="4B8BC031" w14:textId="77777777" w:rsidTr="00BC37EF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000CCC" w:rsidRPr="00000CCC" w14:paraId="24C3B0CB" w14:textId="77777777" w:rsidTr="00BC37EF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D90EDC5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000CCC" w:rsidRPr="00000CCC" w14:paraId="075EEA57" w14:textId="77777777" w:rsidTr="00BC37EF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A63F0D" w14:paraId="681596E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B27EC6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31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000CCC" w:rsidRPr="00A63F0D" w14:paraId="199F948A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A63F0D" w14:paraId="6EE9B00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A63F0D" w14:paraId="13FE412E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000CCC" w:rsidRPr="00A63F0D" w14:paraId="321D26CF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A63F0D" w14:paraId="68E691E2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A63F0D" w14:paraId="30B89418" w14:textId="77777777" w:rsidTr="00BC37EF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000CCC" w14:paraId="10DC4861" w14:textId="77777777" w:rsidTr="00BC37E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000CCC" w:rsidRPr="00A63F0D" w14:paraId="3FD00E3A" w14:textId="77777777" w:rsidTr="00BC37E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000CCC" w:rsidRPr="000614E5" w14:paraId="4DA511EC" w14:textId="77777777" w:rsidTr="00BC37EF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5F91B9A3" w:rsidR="00000CCC" w:rsidRPr="000614E5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lang w:val="hy-AM" w:eastAsia="en-US"/>
              </w:rPr>
            </w:pPr>
            <w:r w:rsidRPr="00000CCC">
              <w:rPr>
                <w:rFonts w:ascii="GHEA Grapalat" w:hAnsi="GHEA Grapalat" w:cs="Sylfaen"/>
                <w:i/>
                <w:lang w:val="hy-AM"/>
              </w:rPr>
              <w:t>Չափաբաժին 1. Աբովյան համայնքի Աբովյան քաղաքի 8-րդ միկրոշրջան 2-րդ թաղամաս, 6-րդ միկրոշրջանի Արցախի փողոցի հարակից թվով 50 բնակելի տների,Հադրութ թաղամաս 5-րդ միկրոշրջան 4-րդ փողոցի գազաֆիկացման աշխատանքների իրականացման նախագծանախահաշվային փաստաթղթերի կազմման խորհրդատվական աշխատանքներ</w:t>
            </w:r>
            <w:r w:rsidR="000614E5" w:rsidRPr="000614E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0614E5">
              <w:rPr>
                <w:rFonts w:ascii="GHEA Grapalat" w:hAnsi="GHEA Grapalat" w:cs="Sylfaen"/>
                <w:i/>
                <w:lang w:val="hy-AM"/>
              </w:rPr>
              <w:br/>
            </w:r>
            <w:r w:rsidR="000614E5" w:rsidRPr="000614E5">
              <w:rPr>
                <w:rFonts w:ascii="GHEA Grapalat" w:hAnsi="GHEA Grapalat" w:cs="Sylfaen"/>
                <w:i/>
                <w:lang w:val="hy-AM"/>
              </w:rPr>
              <w:t>Лот 1. Приобретение консультационных услуг по подготовке проектно-сметной документации для выполнения работ по газификации 50 жилых домов, прилегающих к улице Арцаха в 6-м микрорайоне, 2-м микрорайоне города Абовяна, 5-м микрорайоне, Гадрутском районе, 4-й улице</w:t>
            </w:r>
          </w:p>
        </w:tc>
      </w:tr>
      <w:tr w:rsidR="00000CCC" w:rsidRPr="00A63F0D" w14:paraId="6D81F0AE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1EFB62" w14:textId="6DC1B71A" w:rsidR="00000CCC" w:rsidRP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99ED42A" w14:textId="12EE8439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000CCC">
              <w:rPr>
                <w:rFonts w:ascii="GHEA Grapalat" w:hAnsi="GHEA Grapalat"/>
                <w:bCs/>
                <w:i/>
                <w:color w:val="000000"/>
                <w:lang w:val="hy-AM"/>
              </w:rPr>
              <w:t>«ԲԼՅՈՒ ՍԹՐԻՄ ՍՈԼՈՒՇՆՍ»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3E28F2" w14:textId="0D5C5CD9" w:rsidR="00000CCC" w:rsidRPr="00000CCC" w:rsidRDefault="00000CCC" w:rsidP="00000CC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</w:rPr>
              <w:t>1</w:t>
            </w:r>
            <w:r w:rsidRPr="00000CCC">
              <w:rPr>
                <w:rFonts w:cs="Calibri"/>
                <w:i/>
                <w:sz w:val="20"/>
                <w:szCs w:val="20"/>
              </w:rPr>
              <w:t> </w:t>
            </w:r>
            <w:r w:rsidRPr="00000CCC">
              <w:rPr>
                <w:rFonts w:ascii="GHEA Grapalat" w:hAnsi="GHEA Grapalat"/>
                <w:i/>
                <w:sz w:val="20"/>
                <w:szCs w:val="20"/>
              </w:rPr>
              <w:t>195 000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03547038" w:rsidR="00000CCC" w:rsidRP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169A9C35" w:rsidR="00000CCC" w:rsidRP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</w:rPr>
              <w:t>1</w:t>
            </w:r>
            <w:r w:rsidRPr="00000CCC">
              <w:rPr>
                <w:rFonts w:cs="Calibri"/>
                <w:i/>
                <w:sz w:val="20"/>
                <w:szCs w:val="20"/>
              </w:rPr>
              <w:t> </w:t>
            </w:r>
            <w:r w:rsidRPr="00000CCC">
              <w:rPr>
                <w:rFonts w:ascii="GHEA Grapalat" w:hAnsi="GHEA Grapalat"/>
                <w:i/>
                <w:sz w:val="20"/>
                <w:szCs w:val="20"/>
              </w:rPr>
              <w:t>195 000</w:t>
            </w:r>
          </w:p>
        </w:tc>
      </w:tr>
      <w:tr w:rsidR="00000CCC" w:rsidRPr="00A63F0D" w14:paraId="07D20E82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B92BACF" w14:textId="072C6964" w:rsidR="00000CCC" w:rsidRP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7157CA6" w14:textId="446767E2" w:rsidR="00000CCC" w:rsidRPr="00000CCC" w:rsidRDefault="00000CCC" w:rsidP="00000CC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000CCC">
              <w:rPr>
                <w:rFonts w:ascii="GHEA Grapalat" w:hAnsi="GHEA Grapalat"/>
                <w:bCs/>
                <w:i/>
                <w:color w:val="000000"/>
                <w:lang w:val="hy-AM"/>
              </w:rPr>
              <w:t>«Լալիկ Բոզոյան Գառնիկի» ԱՁ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E5BEA6A" w14:textId="4E091FA5" w:rsidR="00000CCC" w:rsidRPr="00000CCC" w:rsidRDefault="00000CCC" w:rsidP="00000CC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</w:rPr>
              <w:t>1</w:t>
            </w:r>
            <w:r w:rsidRPr="00000CCC">
              <w:rPr>
                <w:rFonts w:cs="Calibri"/>
                <w:i/>
                <w:sz w:val="20"/>
                <w:szCs w:val="20"/>
              </w:rPr>
              <w:t> </w:t>
            </w:r>
            <w:r w:rsidRPr="00000CCC">
              <w:rPr>
                <w:rFonts w:ascii="GHEA Grapalat" w:hAnsi="GHEA Grapalat"/>
                <w:i/>
                <w:sz w:val="20"/>
                <w:szCs w:val="20"/>
              </w:rPr>
              <w:t>280 000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73C8C97" w14:textId="4F0FCEEA" w:rsidR="00000CCC" w:rsidRP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8EA83E0" w14:textId="2C81B5E9" w:rsidR="00000CCC" w:rsidRP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</w:rPr>
              <w:t>1</w:t>
            </w:r>
            <w:r w:rsidRPr="00000CCC">
              <w:rPr>
                <w:rFonts w:cs="Calibri"/>
                <w:i/>
                <w:sz w:val="20"/>
                <w:szCs w:val="20"/>
              </w:rPr>
              <w:t> </w:t>
            </w:r>
            <w:r w:rsidRPr="00000CCC">
              <w:rPr>
                <w:rFonts w:ascii="GHEA Grapalat" w:hAnsi="GHEA Grapalat"/>
                <w:i/>
                <w:sz w:val="20"/>
                <w:szCs w:val="20"/>
              </w:rPr>
              <w:t>280 000</w:t>
            </w:r>
          </w:p>
        </w:tc>
      </w:tr>
      <w:tr w:rsidR="00BC37EF" w:rsidRPr="000614E5" w14:paraId="13479A0C" w14:textId="77777777" w:rsidTr="00BC37EF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1B57D308" w14:textId="6755BF1D" w:rsidR="00BC37EF" w:rsidRPr="000614E5" w:rsidRDefault="00BC37EF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2. Աբովյան համայնքի Գեղաշեն բնակավայրի 1-ին թաղամաս 9-րդ փողոց, 1-ին թաղամաս 5-րդ փողոց, 1-ին փողոց 77 հասցեից մինչ 1-ին փողոցի 76 հասցե, 3-րդ փողոց փողոց 58 տնից մինչ 3-րդ փողոց 62 տուն գազաֆիկացման աշխատանքների իրականացման նախագծանախահաշվային փաստաթղթերի կազմման խորհրդատվական աշխատանքներ</w:t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Лот 2. Приобретение консультационных услуг по подготовке проектно-сметной документации для выполнения работ по газификации в 1-м квартале поселка Гегашен, общины Абовян, 9-й улицы, 1-го квартала, 5-й улицы, от 77-й улицы до 76-й улицы, 3-й улицы, от 58-й улицы до 62-й улицы</w:t>
            </w:r>
          </w:p>
        </w:tc>
      </w:tr>
      <w:tr w:rsidR="00BC37EF" w:rsidRPr="00BC37EF" w14:paraId="1F5A56E0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E884F70" w14:textId="0CF6BC0A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E5C6D0D" w14:textId="70989270" w:rsidR="00BC37EF" w:rsidRPr="00BC37EF" w:rsidRDefault="00BC37EF" w:rsidP="00BC37E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lang w:val="hy-AM"/>
              </w:rPr>
              <w:t>«ԲԼՅՈՒ ՍԹՐԻՄ ՍՈԼՈՒՇՆՍ»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AD0852F" w14:textId="2836C57B" w:rsidR="00BC37EF" w:rsidRPr="00BC37EF" w:rsidRDefault="00BC37EF" w:rsidP="00BC37E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995 000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C92207B" w14:textId="5842BDA6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CF508AB" w14:textId="13726B77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995 000</w:t>
            </w:r>
          </w:p>
        </w:tc>
      </w:tr>
      <w:tr w:rsidR="00BC37EF" w:rsidRPr="00BC37EF" w14:paraId="5D15CC9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4158E17" w14:textId="279165C3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9F8BE74" w14:textId="0FF99FCB" w:rsidR="00BC37EF" w:rsidRPr="00BC37EF" w:rsidRDefault="00BC37EF" w:rsidP="00BC37E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lang w:val="hy-AM"/>
              </w:rPr>
              <w:t>«Լալիկ Բոզոյան Գառնիկի» ԱՁ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6AF4786" w14:textId="7673D9D4" w:rsidR="00BC37EF" w:rsidRPr="00BC37EF" w:rsidRDefault="00BC37EF" w:rsidP="00BC37E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1</w:t>
            </w:r>
            <w:r w:rsidRPr="00BC37EF"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val="hy-AM" w:eastAsia="ru-RU"/>
              </w:rPr>
              <w:t> </w:t>
            </w: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050 000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D57C248" w14:textId="557884DD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AC545DB" w14:textId="0B8DED07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1</w:t>
            </w:r>
            <w:r w:rsidRPr="00BC37EF">
              <w:rPr>
                <w:rFonts w:eastAsia="Times New Roman" w:cs="Calibri"/>
                <w:bCs/>
                <w:i/>
                <w:color w:val="000000"/>
                <w:sz w:val="20"/>
                <w:szCs w:val="20"/>
                <w:lang w:val="hy-AM" w:eastAsia="ru-RU"/>
              </w:rPr>
              <w:t> </w:t>
            </w: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050 000</w:t>
            </w:r>
          </w:p>
        </w:tc>
      </w:tr>
      <w:tr w:rsidR="00BC37EF" w:rsidRPr="00BC37EF" w14:paraId="0426B392" w14:textId="77777777" w:rsidTr="00A66C6A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9386925" w14:textId="185DF391" w:rsidR="00BC37EF" w:rsidRPr="000614E5" w:rsidRDefault="00BC37EF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3. Աբովյան համայնքի Վերին Պտղնի  բնակավայրի Նորավան թաղամասի գազաֆիկացման աշխատանքների իրականացման նախագծանախահաշվային փաստաթղթերի կազմման խորհրդատվական աշխատանքներ</w:t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Лот 3. Приобретение консультационных услуг по подготовке проектно-сметной документации для выполнения работ по газификации в Нораванском районе села Верин Птгни общины Абовян</w:t>
            </w:r>
          </w:p>
        </w:tc>
      </w:tr>
      <w:tr w:rsidR="00BC37EF" w:rsidRPr="00BC37EF" w14:paraId="240D0C9C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3C8E53D" w14:textId="78A01D76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D0F4626" w14:textId="3197215E" w:rsidR="00BC37EF" w:rsidRPr="00BC37EF" w:rsidRDefault="00BC37EF" w:rsidP="00BC37E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lang w:val="hy-AM"/>
              </w:rPr>
              <w:t>«ԲԼՅՈՒ ՍԹՐԻՄ ՍՈԼՈՒՇՆՍ»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E031CB6" w14:textId="0DE7E366" w:rsidR="00BC37EF" w:rsidRPr="00BC37EF" w:rsidRDefault="00BC37EF" w:rsidP="00BC37E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895 000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8714429" w14:textId="140B8824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C50D520" w14:textId="19727684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895 000</w:t>
            </w:r>
          </w:p>
        </w:tc>
      </w:tr>
      <w:tr w:rsidR="00BC37EF" w:rsidRPr="00BC37EF" w14:paraId="2DBB4B73" w14:textId="77777777" w:rsidTr="008A437D">
        <w:trPr>
          <w:trHeight w:val="26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20FD3A89" w14:textId="461114F6" w:rsidR="00BC37EF" w:rsidRPr="000614E5" w:rsidRDefault="00BC37EF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4. Աբովյան համայնքի Մայակովսկի բնակավայրի 12-րդ փողոցի մնացած մաս, 15-րդ փողոցի փակուղիներ. 13-րդ փողոցի մնացած մասի գազաֆիկացման աշխատանքների իրականացման նախագծանախահաշվային փաստաթղթերի կազմման խորհրդատվական աշխատանքներ</w:t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Лот 4. Приобретение консультационных услуг по подготовке проектно-сметной документации  оставшаяся </w:t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lastRenderedPageBreak/>
              <w:t>часть 12-й улицы, посёлок Маяковского, община Абовян, тупики 15-й улицы</w:t>
            </w:r>
          </w:p>
        </w:tc>
      </w:tr>
      <w:tr w:rsidR="00BC37EF" w:rsidRPr="00BC37EF" w14:paraId="0F7460E6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DCF19E7" w14:textId="10CA1AC1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D219F09" w14:textId="34711C01" w:rsidR="00BC37EF" w:rsidRPr="00BC37EF" w:rsidRDefault="00BC37EF" w:rsidP="00BC37E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lang w:val="hy-AM"/>
              </w:rPr>
              <w:t>«ԲԼՅՈՒ ՍԹՐԻՄ ՍՈԼՈՒՇՆՍ»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DDF2098" w14:textId="724C2D8C" w:rsidR="00BC37EF" w:rsidRPr="00BC37EF" w:rsidRDefault="00BC37EF" w:rsidP="00BC37E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680 000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3F238AB" w14:textId="6F7C563B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E74BC9A" w14:textId="100517BD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680 000</w:t>
            </w:r>
          </w:p>
        </w:tc>
      </w:tr>
      <w:tr w:rsidR="00BC37EF" w:rsidRPr="00BC37EF" w14:paraId="18A75DDE" w14:textId="77777777" w:rsidTr="008D3E40">
        <w:trPr>
          <w:trHeight w:val="49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12F33E3D" w14:textId="4B7AEE34" w:rsidR="00BC37EF" w:rsidRPr="000614E5" w:rsidRDefault="00BC37EF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C37EF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Չափաբաժին 5. Աբովյան համայնքի Պտղնի  բնակավայրի 10-րդ փողոց, 14-րդ փողոցի գազաֆիկացման աշխատանքների իրականացման նախագծանախահաշվային փաստաթղթերի կազմման խորհրդատվական աշխատանքներ</w:t>
            </w:r>
            <w:r w:rsid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br/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0614E5" w:rsidRPr="000614E5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Лот 5. Консультационные работы по подготовке проектно-сметной документации для выполнения работ по газификации 10-й и 14-й улиц поселка Птгни общины Абовян</w:t>
            </w:r>
          </w:p>
        </w:tc>
      </w:tr>
      <w:tr w:rsidR="00BC37EF" w:rsidRPr="00BC37EF" w14:paraId="303FECB5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507E3FF" w14:textId="6A4974CD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AC2593E" w14:textId="1F12C2FA" w:rsidR="00BC37EF" w:rsidRPr="00BC37EF" w:rsidRDefault="00BC37EF" w:rsidP="00BC37E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lang w:val="hy-AM"/>
              </w:rPr>
              <w:t>«Լալիկ Բոզոյան Գառնիկի» ԱՁ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CE694C9" w14:textId="2DCEB6E1" w:rsidR="00BC37EF" w:rsidRPr="00BC37EF" w:rsidRDefault="00BC37EF" w:rsidP="00BC37E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4E6C71F" w14:textId="6E4AA935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471E3E0" w14:textId="414A3D6E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500 000</w:t>
            </w:r>
          </w:p>
        </w:tc>
      </w:tr>
      <w:tr w:rsidR="00BC37EF" w:rsidRPr="00BC37EF" w14:paraId="1769F849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A24F81" w14:textId="58238372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9D11327" w14:textId="65768820" w:rsidR="00BC37EF" w:rsidRPr="00BC37EF" w:rsidRDefault="00BC37EF" w:rsidP="00BC37E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lang w:val="hy-AM"/>
              </w:rPr>
              <w:t>«ԲԼՅՈՒ ՍԹՐԻՄ ՍՈԼՈՒՇՆՍ»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4D8B2C8" w14:textId="0F511A0E" w:rsidR="00BC37EF" w:rsidRPr="00BC37EF" w:rsidRDefault="00BC37EF" w:rsidP="00BC37E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670 000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84F86FC" w14:textId="35614A2D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DFA53B4" w14:textId="706777F0" w:rsidR="00BC37EF" w:rsidRPr="00BC37EF" w:rsidRDefault="00BC37EF" w:rsidP="00BC37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eastAsia="Times New Roman" w:hAnsi="GHEA Grapalat" w:cs="Courier New"/>
                <w:bCs/>
                <w:i/>
                <w:color w:val="000000"/>
                <w:sz w:val="20"/>
                <w:szCs w:val="20"/>
                <w:lang w:val="hy-AM" w:eastAsia="ru-RU"/>
              </w:rPr>
              <w:t>670 000</w:t>
            </w:r>
          </w:p>
        </w:tc>
      </w:tr>
      <w:tr w:rsidR="00000CCC" w:rsidRPr="00BC37EF" w14:paraId="700CD07F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000CCC" w14:paraId="521126E1" w14:textId="77777777" w:rsidTr="00BC37EF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000CCC" w:rsidRPr="00000CCC" w14:paraId="552679BF" w14:textId="77777777" w:rsidTr="00BC37E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00CCC" w:rsidRPr="00A63F0D" w14:paraId="3CA6FABC" w14:textId="77777777" w:rsidTr="00BC37E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000CCC" w:rsidRPr="00A63F0D" w:rsidRDefault="00000CCC" w:rsidP="00000CCC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000CCC" w:rsidRPr="00A63F0D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000CCC" w:rsidRPr="00A63F0D" w:rsidRDefault="00000CCC" w:rsidP="00000C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000CCC" w:rsidRPr="00A63F0D" w14:paraId="0477C95F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000CCC" w:rsidRPr="00791A5E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000CCC" w:rsidRPr="00A40CD7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000CCC" w:rsidRPr="00A40CD7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000CCC" w:rsidRPr="00BA7FB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000CCC" w:rsidRPr="00A40CD7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00CCC" w:rsidRPr="00A63F0D" w14:paraId="32A87089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000CCC" w:rsidRPr="00277A9B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000CCC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00CCC" w:rsidRPr="00A63F0D" w14:paraId="144ECF66" w14:textId="77777777" w:rsidTr="00BC37E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000CCC" w:rsidRDefault="00000CCC" w:rsidP="00000CCC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000CCC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000CCC" w:rsidRPr="00000CCC" w14:paraId="522ACAFB" w14:textId="77777777" w:rsidTr="00BC37E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000CCC" w:rsidRPr="00A63F0D" w:rsidRDefault="00000CCC" w:rsidP="00000C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000CCC" w:rsidRPr="00FB132C" w:rsidRDefault="00000CCC" w:rsidP="00000CCC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000CCC" w:rsidRPr="00000CCC" w14:paraId="617248CD" w14:textId="77777777" w:rsidTr="00BC37EF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A63F0D" w14:paraId="1515C769" w14:textId="77777777" w:rsidTr="00BC37EF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000CCC" w:rsidRPr="00A63F0D" w:rsidRDefault="00000CCC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23D1E56" w:rsidR="00000CCC" w:rsidRPr="00A63F0D" w:rsidRDefault="00000CCC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990D6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990D6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00CCC" w:rsidRPr="00000CCC" w14:paraId="71BEA872" w14:textId="77777777" w:rsidTr="00BC37EF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000CCC" w:rsidRPr="00A63F0D" w:rsidRDefault="00000CCC" w:rsidP="00000C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000CCC" w:rsidRPr="00A63F0D" w:rsidRDefault="00000CCC" w:rsidP="00000C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000CCC" w:rsidRPr="004616A6" w14:paraId="04C80107" w14:textId="77777777" w:rsidTr="00BC37EF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F18CE78" w:rsidR="00000CCC" w:rsidRPr="00185118" w:rsidRDefault="008258DA" w:rsidP="00000C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E68D14C" w:rsidR="00000CCC" w:rsidRPr="00552457" w:rsidRDefault="008258DA" w:rsidP="00000C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00CCC" w:rsidRPr="004616A6" w14:paraId="12C073C6" w14:textId="77777777" w:rsidTr="00BC37EF">
        <w:trPr>
          <w:trHeight w:val="92"/>
        </w:trPr>
        <w:tc>
          <w:tcPr>
            <w:tcW w:w="470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000CCC" w:rsidRPr="00C36AEC" w:rsidRDefault="00000CCC" w:rsidP="00000C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000CCC" w:rsidRPr="00000CCC" w14:paraId="2254FA5C" w14:textId="77777777" w:rsidTr="00BC37EF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E5B2AE5" w:rsidR="00000CCC" w:rsidRPr="00A63F0D" w:rsidRDefault="00000CCC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258DA"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8258DA"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000CCC" w:rsidRPr="00BC18AF" w14:paraId="3C75DA26" w14:textId="77777777" w:rsidTr="00BC37EF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000CCC" w:rsidRPr="00A63F0D" w:rsidRDefault="00000CCC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000CCC" w:rsidRPr="00A63F0D" w:rsidRDefault="00000CCC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8F9289" w:rsidR="00000CCC" w:rsidRPr="003D0D8C" w:rsidRDefault="008258DA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, </w:t>
            </w:r>
            <w:r w:rsidR="00000CCC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="00000CCC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="00000CCC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000CCC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00CCC"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  <w:r w:rsidR="00000CCC" w:rsidRPr="003D0D8C">
              <w:rPr>
                <w:rFonts w:ascii="GHEA Grapalat" w:eastAsia="Times New Roman" w:hAnsi="GHEA Grapalat"/>
                <w:i/>
                <w:color w:val="FF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00CCC" w:rsidRPr="00A63F0D" w14:paraId="0682C6BE" w14:textId="77777777" w:rsidTr="00BC37EF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000CCC" w:rsidRPr="00A63F0D" w:rsidRDefault="00000CCC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7EDBFD" w:rsidR="00000CCC" w:rsidRPr="003D0D8C" w:rsidRDefault="00E70692" w:rsidP="00000C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  <w:bookmarkStart w:id="0" w:name="_GoBack"/>
            <w:bookmarkEnd w:id="0"/>
          </w:p>
        </w:tc>
      </w:tr>
      <w:tr w:rsidR="00000CCC" w:rsidRPr="00A63F0D" w14:paraId="79A64497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00CCC" w:rsidRPr="00A63F0D" w14:paraId="4E4EA255" w14:textId="77777777" w:rsidTr="00BC37E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000CCC" w:rsidRPr="00A63F0D" w14:paraId="11F19FA1" w14:textId="77777777" w:rsidTr="00BC37E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000CCC" w:rsidRPr="00A63F0D" w14:paraId="4DC53241" w14:textId="77777777" w:rsidTr="00BC37E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000CCC" w:rsidRPr="00A63F0D" w14:paraId="75FDA7D8" w14:textId="77777777" w:rsidTr="00BC37E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00CCC" w:rsidRPr="00A63F0D" w:rsidRDefault="00000CCC" w:rsidP="00000C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000CCC" w:rsidRPr="00A63F0D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000CCC" w:rsidRPr="00526611" w14:paraId="1E28D31D" w14:textId="77777777" w:rsidTr="00BC37E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3B3EA223" w:rsidR="00000CCC" w:rsidRPr="008258DA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  <w:r w:rsidR="008258DA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 3,4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148E97E6" w:rsidR="00000CCC" w:rsidRPr="00787220" w:rsidRDefault="008258DA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«ԲԼՅՈՒ ՍԹՐԻՄ ՍՈԼՈՒՇՆՍ»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563225CE" w:rsidR="00000CCC" w:rsidRPr="008258DA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«ԱԲՀ-ԲՄԽԱՇՁԲ-25/13</w:t>
            </w:r>
            <w:r w:rsidR="008258DA"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8</w:t>
            </w:r>
            <w:r w:rsidR="00590064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-1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46DD2E70" w:rsidR="00000CCC" w:rsidRPr="00787220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-25/13</w:t>
            </w:r>
            <w:r w:rsidR="008258DA"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8</w:t>
            </w:r>
            <w:r w:rsidR="00590064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-1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0E1D2FEB" w:rsidR="00000CCC" w:rsidRPr="00FA5640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55341A51" w:rsidR="00000CCC" w:rsidRPr="00590064" w:rsidRDefault="00590064" w:rsidP="0059006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/համաձայնագիրն/   ուժի մեջ մտնելու օրվանից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3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30-й календарный день со дня вступления в силу договора /контракта/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000CCC" w:rsidRPr="00787220" w:rsidRDefault="00000CCC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8B99C2A" w:rsidR="00000CCC" w:rsidRPr="00590064" w:rsidRDefault="00590064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3</w:t>
            </w:r>
            <w:r>
              <w:rPr>
                <w:rFonts w:cs="Calibri"/>
                <w:i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i/>
                <w:sz w:val="20"/>
                <w:szCs w:val="20"/>
              </w:rPr>
              <w:t>765 000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25575AC7" w:rsidR="00000CCC" w:rsidRPr="00787220" w:rsidRDefault="00590064" w:rsidP="00000C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3</w:t>
            </w:r>
            <w:r>
              <w:rPr>
                <w:rFonts w:cs="Calibri"/>
                <w:i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i/>
                <w:sz w:val="20"/>
                <w:szCs w:val="20"/>
              </w:rPr>
              <w:t>765 000</w:t>
            </w:r>
          </w:p>
        </w:tc>
      </w:tr>
      <w:tr w:rsidR="00590064" w:rsidRPr="00590064" w14:paraId="72835EC0" w14:textId="77777777" w:rsidTr="00BC37E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57337448" w14:textId="3ABE2F2E" w:rsidR="00590064" w:rsidRPr="00590064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C00CAC4" w14:textId="58918730" w:rsidR="00590064" w:rsidRPr="00BC37EF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«Լալիկ Բոզոյան Գառնիկի» ԱՁ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EF645CC" w14:textId="4A524698" w:rsidR="00590064" w:rsidRPr="008258DA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«ԱԲՀ-ԲՄԽԱՇՁԲ-25/138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2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756FAE85" w14:textId="124D4E36" w:rsidR="00590064" w:rsidRPr="00787220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-25/138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2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887251E" w14:textId="10C40352" w:rsidR="00590064" w:rsidRPr="00FA5640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3A7D307" w14:textId="0F0997EB" w:rsidR="00590064" w:rsidRPr="00237F4C" w:rsidRDefault="00590064" w:rsidP="0059006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/համաձայնագիրն/   ուժի մեջ մտնելու օրվանից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3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30-й календарный день со дня вступления в силу договора /контракта/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857994B" w14:textId="77777777" w:rsidR="00590064" w:rsidRPr="00787220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03A0C5B7" w14:textId="2AF0B416" w:rsidR="00590064" w:rsidRPr="00590064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500 000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9CDAD6F" w14:textId="4FB6AB71" w:rsidR="00590064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500 000</w:t>
            </w:r>
          </w:p>
        </w:tc>
      </w:tr>
      <w:tr w:rsidR="00590064" w:rsidRPr="00000CCC" w14:paraId="41E4ED39" w14:textId="77777777" w:rsidTr="00BC37EF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90064" w:rsidRPr="00000CCC" w14:paraId="1F657639" w14:textId="77777777" w:rsidTr="00BC37E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590064" w:rsidRPr="00A63F0D" w14:paraId="20BC55B9" w14:textId="77777777" w:rsidTr="00BC37E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205294" w:rsidR="00590064" w:rsidRPr="00074FF0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 3,4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15ED2A5" w:rsidR="00590064" w:rsidRPr="00787220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eastAsia="ru-RU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«ԲԼՅՈՒ ՍԹՐԻՄ ՍՈԼՈՒՇՆՍ» ՍՊԸ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1EF09C5" w:rsidR="00590064" w:rsidRPr="004264D3" w:rsidRDefault="006D7664" w:rsidP="0059006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color w:val="000000" w:themeColor="text1"/>
                <w:lang w:val="hy-AM" w:eastAsia="en-US"/>
              </w:rPr>
            </w:pP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>գ. Կարմիր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en-US"/>
              </w:rPr>
              <w:t xml:space="preserve"> 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գյուղ, Ազատության պող. 1 նրբ. բն.37, 077888443, 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3EE8EF5" w:rsidR="00590064" w:rsidRPr="004264D3" w:rsidRDefault="006D76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4264D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kareng1984@rambler.ru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E21F5B" w:rsidR="00590064" w:rsidRPr="00690362" w:rsidRDefault="00690362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Հ/Հ</w:t>
            </w:r>
            <w:r w:rsidR="001D17C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20508221314461001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8C23943" w:rsidR="00590064" w:rsidRPr="001D17C3" w:rsidRDefault="001D17C3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 00910183</w:t>
            </w:r>
          </w:p>
        </w:tc>
      </w:tr>
      <w:tr w:rsidR="00590064" w:rsidRPr="006D7664" w14:paraId="4413B7FE" w14:textId="77777777" w:rsidTr="00BC37E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61ABE" w14:textId="787D4AF3" w:rsidR="00590064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CAC6F" w14:textId="79B15757" w:rsidR="00590064" w:rsidRPr="00BC37EF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BC37EF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«Լալիկ Բոզոյան Գառնիկի» ԱՁ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00E1D" w14:textId="13276009" w:rsidR="00590064" w:rsidRPr="004264D3" w:rsidRDefault="006D7664" w:rsidP="00590064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color w:val="000000" w:themeColor="text1"/>
                <w:lang w:val="hy-AM" w:eastAsia="en-US"/>
              </w:rPr>
            </w:pPr>
            <w:r w:rsidRPr="004264D3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>ք</w:t>
            </w:r>
            <w:r w:rsidRPr="004264D3">
              <w:rPr>
                <w:rFonts w:ascii="Cambria Math" w:hAnsi="Cambria Math" w:cs="Cambria Math"/>
                <w:bCs/>
                <w:i/>
                <w:color w:val="000000"/>
                <w:lang w:val="hy-AM"/>
              </w:rPr>
              <w:t>․</w:t>
            </w:r>
            <w:r w:rsidRPr="004264D3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 xml:space="preserve"> Երևան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4264D3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>Նոր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4264D3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>Նորք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4264D3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>ՎՉ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4264D3">
              <w:rPr>
                <w:rFonts w:ascii="GHEA Grapalat" w:hAnsi="GHEA Grapalat" w:cs="GHEA Grapalat"/>
                <w:bCs/>
                <w:i/>
                <w:color w:val="000000"/>
                <w:lang w:val="hy-AM"/>
              </w:rPr>
              <w:t>Լվովյան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3/6, +374 55 721</w:t>
            </w:r>
            <w:r w:rsidRPr="004264D3">
              <w:rPr>
                <w:rFonts w:ascii="Calibri" w:hAnsi="Calibri" w:cs="Calibri"/>
                <w:bCs/>
                <w:i/>
                <w:color w:val="000000"/>
                <w:lang w:val="hy-AM"/>
              </w:rPr>
              <w:t> </w:t>
            </w:r>
            <w:r w:rsidRPr="004264D3">
              <w:rPr>
                <w:rFonts w:ascii="GHEA Grapalat" w:hAnsi="GHEA Grapalat"/>
                <w:bCs/>
                <w:i/>
                <w:color w:val="000000"/>
                <w:lang w:val="hy-AM"/>
              </w:rPr>
              <w:t>728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A6F09" w14:textId="26354F46" w:rsidR="00590064" w:rsidRPr="004264D3" w:rsidRDefault="006D76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4264D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Bluestream2018@gmail.com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299E4" w14:textId="65210508" w:rsidR="00590064" w:rsidRPr="006D7664" w:rsidRDefault="001D17C3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Հ/Հ 2471803310810000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68FB3" w14:textId="142634BF" w:rsidR="00590064" w:rsidRPr="006D7664" w:rsidRDefault="001D17C3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 74376009</w:t>
            </w:r>
          </w:p>
        </w:tc>
      </w:tr>
      <w:tr w:rsidR="00590064" w:rsidRPr="006D7664" w14:paraId="496A046D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0064" w:rsidRPr="00000CCC" w14:paraId="3863A00B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590064" w:rsidRPr="00A63F0D" w:rsidRDefault="00590064" w:rsidP="005900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590064" w:rsidRPr="00A63F0D" w:rsidRDefault="00590064" w:rsidP="005900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590064" w:rsidRPr="00000CCC" w14:paraId="485BF528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0064" w:rsidRPr="00000CCC" w14:paraId="7DB42300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590064" w:rsidRPr="00A63F0D" w:rsidRDefault="00590064" w:rsidP="005900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590064" w:rsidRPr="00A63F0D" w:rsidRDefault="00590064" w:rsidP="0059006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90064" w:rsidRPr="00A63F0D" w:rsidRDefault="00590064" w:rsidP="0059006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90064" w:rsidRPr="00A63F0D" w:rsidRDefault="00590064" w:rsidP="0059006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90064" w:rsidRPr="00A63F0D" w:rsidRDefault="00590064" w:rsidP="0059006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90064" w:rsidRPr="00A63F0D" w:rsidRDefault="00590064" w:rsidP="0059006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90064" w:rsidRPr="00A63F0D" w:rsidRDefault="00590064" w:rsidP="0059006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590064" w:rsidRPr="00A63F0D" w:rsidRDefault="00590064" w:rsidP="005900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590064" w:rsidRPr="00A63F0D" w:rsidRDefault="00590064" w:rsidP="00590064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590064" w:rsidRPr="00A63F0D" w:rsidRDefault="00590064" w:rsidP="00590064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590064" w:rsidRPr="00A63F0D" w:rsidRDefault="00590064" w:rsidP="00590064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590064" w:rsidRPr="00A63F0D" w:rsidRDefault="00590064" w:rsidP="00590064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90064" w:rsidRPr="00A63F0D" w:rsidRDefault="00590064" w:rsidP="00590064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90064" w:rsidRPr="00A63F0D" w:rsidRDefault="00590064" w:rsidP="00590064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590064" w:rsidRPr="00A63F0D" w:rsidRDefault="00590064" w:rsidP="00590064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590064" w:rsidRPr="00000CCC" w14:paraId="3CC8B38C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90064" w:rsidRPr="00000CCC" w14:paraId="5484FA73" w14:textId="77777777" w:rsidTr="00BC37EF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90064" w:rsidRPr="00000CCC" w14:paraId="5A7FED5D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90064" w:rsidRPr="00000CCC" w14:paraId="40B30E88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590064" w:rsidRPr="00A63F0D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90064" w:rsidRPr="00000CCC" w14:paraId="541BD7F7" w14:textId="77777777" w:rsidTr="00BC37EF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90064" w:rsidRPr="00000CCC" w14:paraId="4DE14D25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590064" w:rsidRPr="00A63F0D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90064" w:rsidRPr="00000CCC" w14:paraId="1DAD5D5C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90064" w:rsidRPr="00000CCC" w14:paraId="5F667D89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590064" w:rsidRPr="00A63F0D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590064" w:rsidRPr="00000CCC" w14:paraId="406B68D6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590064" w:rsidRPr="00A63F0D" w:rsidRDefault="00590064" w:rsidP="005900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590064" w:rsidRPr="00000CCC" w14:paraId="1A2BD291" w14:textId="77777777" w:rsidTr="00BC37EF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590064" w:rsidRPr="00A63F0D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590064" w:rsidRPr="00000CCC" w14:paraId="002AF1AD" w14:textId="77777777" w:rsidTr="00BC37EF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590064" w:rsidRPr="00A63F0D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590064" w:rsidRPr="00A63F0D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590064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590064" w:rsidRPr="00A63F0D" w:rsidRDefault="00590064" w:rsidP="005900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590064" w:rsidRPr="00A63F0D" w14:paraId="6C6C269C" w14:textId="77777777" w:rsidTr="00BC37EF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590064" w:rsidRPr="00A63F0D" w:rsidRDefault="00590064" w:rsidP="005900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A810" w14:textId="77777777" w:rsidR="002D5D9A" w:rsidRDefault="002D5D9A" w:rsidP="0022631D">
      <w:pPr>
        <w:spacing w:before="0" w:after="0"/>
      </w:pPr>
      <w:r>
        <w:separator/>
      </w:r>
    </w:p>
  </w:endnote>
  <w:endnote w:type="continuationSeparator" w:id="0">
    <w:p w14:paraId="022B4821" w14:textId="77777777" w:rsidR="002D5D9A" w:rsidRDefault="002D5D9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57D45" w14:textId="77777777" w:rsidR="002D5D9A" w:rsidRDefault="002D5D9A" w:rsidP="0022631D">
      <w:pPr>
        <w:spacing w:before="0" w:after="0"/>
      </w:pPr>
      <w:r>
        <w:separator/>
      </w:r>
    </w:p>
  </w:footnote>
  <w:footnote w:type="continuationSeparator" w:id="0">
    <w:p w14:paraId="73AC4E2F" w14:textId="77777777" w:rsidR="002D5D9A" w:rsidRDefault="002D5D9A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00CCC" w:rsidRPr="002D0BF6" w:rsidRDefault="00000CC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00CCC" w:rsidRPr="002D0BF6" w:rsidRDefault="00000CC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00CCC" w:rsidRPr="00871366" w:rsidRDefault="00000CC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90064" w:rsidRPr="002D0BF6" w:rsidRDefault="0059006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90064" w:rsidRPr="0078682E" w:rsidRDefault="0059006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90064" w:rsidRPr="0078682E" w:rsidRDefault="0059006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90064" w:rsidRPr="00005B9C" w:rsidRDefault="0059006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201D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A2E2B"/>
    <w:rsid w:val="000B0199"/>
    <w:rsid w:val="000B2FCC"/>
    <w:rsid w:val="000C33CF"/>
    <w:rsid w:val="000C5DD7"/>
    <w:rsid w:val="000D2C12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80043"/>
    <w:rsid w:val="00181432"/>
    <w:rsid w:val="001831C6"/>
    <w:rsid w:val="001837D5"/>
    <w:rsid w:val="0018422F"/>
    <w:rsid w:val="00185118"/>
    <w:rsid w:val="00193E61"/>
    <w:rsid w:val="00194B57"/>
    <w:rsid w:val="001A1999"/>
    <w:rsid w:val="001A5E28"/>
    <w:rsid w:val="001B024E"/>
    <w:rsid w:val="001B5366"/>
    <w:rsid w:val="001C1BE1"/>
    <w:rsid w:val="001C2D63"/>
    <w:rsid w:val="001C380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7D89"/>
    <w:rsid w:val="00251847"/>
    <w:rsid w:val="00260A7B"/>
    <w:rsid w:val="00260CC9"/>
    <w:rsid w:val="00262CED"/>
    <w:rsid w:val="0027072A"/>
    <w:rsid w:val="0027412A"/>
    <w:rsid w:val="002763A7"/>
    <w:rsid w:val="00277693"/>
    <w:rsid w:val="00277A9B"/>
    <w:rsid w:val="00285974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621A"/>
    <w:rsid w:val="00402CBF"/>
    <w:rsid w:val="00405041"/>
    <w:rsid w:val="0040770F"/>
    <w:rsid w:val="00416F06"/>
    <w:rsid w:val="004178DA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F25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F0588"/>
    <w:rsid w:val="004F11D0"/>
    <w:rsid w:val="004F2BB3"/>
    <w:rsid w:val="004F2D4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42892"/>
    <w:rsid w:val="00542D4B"/>
    <w:rsid w:val="005450FB"/>
    <w:rsid w:val="005458EA"/>
    <w:rsid w:val="00546023"/>
    <w:rsid w:val="0054609A"/>
    <w:rsid w:val="00552457"/>
    <w:rsid w:val="00553C47"/>
    <w:rsid w:val="00556C2C"/>
    <w:rsid w:val="0056123A"/>
    <w:rsid w:val="0056193C"/>
    <w:rsid w:val="0056453E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14941"/>
    <w:rsid w:val="00616FB3"/>
    <w:rsid w:val="00620A5D"/>
    <w:rsid w:val="006230C8"/>
    <w:rsid w:val="00623367"/>
    <w:rsid w:val="006235CE"/>
    <w:rsid w:val="006237C0"/>
    <w:rsid w:val="00626915"/>
    <w:rsid w:val="00627C43"/>
    <w:rsid w:val="006322D1"/>
    <w:rsid w:val="00635F2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5BD3"/>
    <w:rsid w:val="00676D85"/>
    <w:rsid w:val="00677E18"/>
    <w:rsid w:val="00690362"/>
    <w:rsid w:val="00690ECB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1BE9"/>
    <w:rsid w:val="00716704"/>
    <w:rsid w:val="00717E42"/>
    <w:rsid w:val="00722933"/>
    <w:rsid w:val="00724617"/>
    <w:rsid w:val="0072588F"/>
    <w:rsid w:val="0072614A"/>
    <w:rsid w:val="00731037"/>
    <w:rsid w:val="0073445B"/>
    <w:rsid w:val="00736378"/>
    <w:rsid w:val="00737EFA"/>
    <w:rsid w:val="0074277C"/>
    <w:rsid w:val="007472D9"/>
    <w:rsid w:val="007475CE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F5541"/>
    <w:rsid w:val="007F67DB"/>
    <w:rsid w:val="00810B21"/>
    <w:rsid w:val="008130F8"/>
    <w:rsid w:val="0081420B"/>
    <w:rsid w:val="00814576"/>
    <w:rsid w:val="00823064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47CC"/>
    <w:rsid w:val="0087747E"/>
    <w:rsid w:val="008825C2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3FB"/>
    <w:rsid w:val="008B77D8"/>
    <w:rsid w:val="008C429A"/>
    <w:rsid w:val="008C4AC4"/>
    <w:rsid w:val="008C4E62"/>
    <w:rsid w:val="008D290B"/>
    <w:rsid w:val="008D4C9D"/>
    <w:rsid w:val="008D6EC3"/>
    <w:rsid w:val="008E3031"/>
    <w:rsid w:val="008E493A"/>
    <w:rsid w:val="008F2999"/>
    <w:rsid w:val="008F3408"/>
    <w:rsid w:val="008F38AF"/>
    <w:rsid w:val="00905F8A"/>
    <w:rsid w:val="00912146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56F31"/>
    <w:rsid w:val="0096422C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9F6CC9"/>
    <w:rsid w:val="00A00A1A"/>
    <w:rsid w:val="00A01753"/>
    <w:rsid w:val="00A1323F"/>
    <w:rsid w:val="00A14802"/>
    <w:rsid w:val="00A200A6"/>
    <w:rsid w:val="00A20D4A"/>
    <w:rsid w:val="00A24874"/>
    <w:rsid w:val="00A27D5F"/>
    <w:rsid w:val="00A306F5"/>
    <w:rsid w:val="00A3074B"/>
    <w:rsid w:val="00A30C7F"/>
    <w:rsid w:val="00A31820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6241"/>
    <w:rsid w:val="00A875B5"/>
    <w:rsid w:val="00A90107"/>
    <w:rsid w:val="00A90E2F"/>
    <w:rsid w:val="00A955FC"/>
    <w:rsid w:val="00AA32E4"/>
    <w:rsid w:val="00AA6078"/>
    <w:rsid w:val="00AB04FE"/>
    <w:rsid w:val="00AB08AD"/>
    <w:rsid w:val="00AB0D6E"/>
    <w:rsid w:val="00AB20CA"/>
    <w:rsid w:val="00AC4ABB"/>
    <w:rsid w:val="00AD07B9"/>
    <w:rsid w:val="00AD4647"/>
    <w:rsid w:val="00AD59DC"/>
    <w:rsid w:val="00AE4A91"/>
    <w:rsid w:val="00AE5276"/>
    <w:rsid w:val="00AE7B9F"/>
    <w:rsid w:val="00AF2B2C"/>
    <w:rsid w:val="00AF3516"/>
    <w:rsid w:val="00AF3655"/>
    <w:rsid w:val="00AF48DC"/>
    <w:rsid w:val="00AF5979"/>
    <w:rsid w:val="00AF5A06"/>
    <w:rsid w:val="00AF71D8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102F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187"/>
    <w:rsid w:val="00BB3E88"/>
    <w:rsid w:val="00BB762F"/>
    <w:rsid w:val="00BB7F50"/>
    <w:rsid w:val="00BC18AF"/>
    <w:rsid w:val="00BC2138"/>
    <w:rsid w:val="00BC37EF"/>
    <w:rsid w:val="00BC4678"/>
    <w:rsid w:val="00BD0096"/>
    <w:rsid w:val="00BD16B2"/>
    <w:rsid w:val="00BD3D4E"/>
    <w:rsid w:val="00BD743F"/>
    <w:rsid w:val="00BE3085"/>
    <w:rsid w:val="00BE4632"/>
    <w:rsid w:val="00BE5F03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527C9"/>
    <w:rsid w:val="00D61108"/>
    <w:rsid w:val="00D643E3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E75E4"/>
    <w:rsid w:val="00DE79DD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0692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90DC-EA62-429D-ABED-875A6BED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8</Pages>
  <Words>2686</Words>
  <Characters>15314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618</cp:revision>
  <cp:lastPrinted>2023-04-25T07:21:00Z</cp:lastPrinted>
  <dcterms:created xsi:type="dcterms:W3CDTF">2021-06-28T12:08:00Z</dcterms:created>
  <dcterms:modified xsi:type="dcterms:W3CDTF">2025-12-26T07:34:00Z</dcterms:modified>
</cp:coreProperties>
</file>