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C34AB">
        <w:rPr>
          <w:rFonts w:ascii="GHEA Grapalat" w:hAnsi="GHEA Grapalat"/>
          <w:b/>
          <w:lang w:val="af-ZA"/>
        </w:rPr>
        <w:t>ՀՊՏՀ-ՄԱ-ԾՁԲ-19/ՏԵԴԵՔՍ-1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</w:t>
      </w:r>
      <w:r w:rsidR="001C34AB" w:rsidRPr="00D9489A">
        <w:rPr>
          <w:rFonts w:ascii="GHEA Grapalat" w:eastAsia="Times New Roman" w:hAnsi="GHEA Grapalat" w:cs="Sylfaen"/>
          <w:sz w:val="20"/>
          <w:szCs w:val="20"/>
          <w:lang w:val="hy-AM"/>
        </w:rPr>
        <w:t>«</w:t>
      </w:r>
      <w:r w:rsidR="001C34AB" w:rsidRPr="00746D6B">
        <w:rPr>
          <w:rFonts w:ascii="GHEA Grapalat" w:eastAsia="Times New Roman" w:hAnsi="GHEA Grapalat" w:cs="Sylfaen"/>
          <w:sz w:val="20"/>
          <w:szCs w:val="20"/>
          <w:lang w:val="hy-AM"/>
        </w:rPr>
        <w:t>TEDxASUE</w:t>
      </w:r>
      <w:r w:rsidR="001C34AB" w:rsidRPr="00D9489A">
        <w:rPr>
          <w:rFonts w:ascii="GHEA Grapalat" w:eastAsia="Times New Roman" w:hAnsi="GHEA Grapalat" w:cs="Sylfaen"/>
          <w:sz w:val="20"/>
          <w:szCs w:val="20"/>
          <w:lang w:val="hy-AM"/>
        </w:rPr>
        <w:t>» միջոցառում կազմակերպելու համար</w:t>
      </w:r>
      <w:r w:rsidR="001C34AB">
        <w:rPr>
          <w:rFonts w:ascii="GHEA Grapalat" w:eastAsia="Times New Roman" w:hAnsi="GHEA Grapalat" w:cs="Sylfaen"/>
          <w:sz w:val="20"/>
          <w:szCs w:val="20"/>
          <w:lang w:val="hy-AM"/>
        </w:rPr>
        <w:t>՝</w:t>
      </w:r>
      <w:r w:rsidR="001C34AB" w:rsidRPr="00D9489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անհրաժեշտ </w:t>
      </w:r>
      <w:r w:rsidR="001C34AB">
        <w:rPr>
          <w:rFonts w:ascii="GHEA Grapalat" w:eastAsia="Times New Roman" w:hAnsi="GHEA Grapalat" w:cs="Times New Roman"/>
          <w:lang w:val="hy-AM"/>
        </w:rPr>
        <w:t xml:space="preserve">ծառայությունների 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34AB">
        <w:rPr>
          <w:rFonts w:ascii="GHEA Grapalat" w:hAnsi="GHEA Grapalat"/>
          <w:lang w:val="af-ZA"/>
        </w:rPr>
        <w:t xml:space="preserve">ՀՊՏՀ-ՄԱ-ԾՁԲ-19/ՏԵԴԵՔՍ-1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34A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հուլիսի 26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1C34AB" w:rsidRDefault="009350A3" w:rsidP="00F24748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1C34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</w:t>
      </w:r>
      <w:r w:rsidR="001C34AB" w:rsidRPr="001C34AB">
        <w:rPr>
          <w:rFonts w:ascii="GHEA Grapalat" w:eastAsia="Times New Roman" w:hAnsi="GHEA Grapalat" w:cs="Times New Roman"/>
          <w:lang w:val="hy-AM"/>
        </w:rPr>
        <w:t>իջոցառումների հետ կապված ծառայություններ (Սուրճի ընդմիջում)</w:t>
      </w:r>
      <w:r w:rsidR="001C34AB" w:rsidRPr="001C34AB">
        <w:rPr>
          <w:rFonts w:ascii="GHEA Grapalat" w:eastAsia="Times New Roman" w:hAnsi="GHEA Grapalat" w:cs="Times New Roman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1C34AB" w:rsidP="001C34A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«</w:t>
            </w: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ՄայԼանչ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» ՍՊԸ 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1C34AB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«</w:t>
            </w: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ՄայԼանչ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»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1C34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182.0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C34AB" w:rsidRDefault="001C34AB" w:rsidP="001C34A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C34AB" w:rsidRDefault="001C34AB" w:rsidP="001C34A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C34AB" w:rsidRPr="001C34AB" w:rsidRDefault="001C34AB" w:rsidP="001C34AB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1878FC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լուսանկարչական</w:t>
      </w:r>
      <w:proofErr w:type="spellEnd"/>
      <w:r w:rsidRPr="001878FC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</w:t>
      </w:r>
      <w:proofErr w:type="spellStart"/>
      <w:r w:rsidRPr="001878FC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ծառայություններ</w:t>
      </w:r>
      <w:proofErr w:type="spellEnd"/>
      <w:r w:rsidRPr="001878FC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(</w:t>
      </w:r>
      <w:proofErr w:type="spellStart"/>
      <w:r w:rsidRPr="001878FC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Նկարահանում</w:t>
      </w:r>
      <w:proofErr w:type="spellEnd"/>
      <w:r w:rsidRPr="001878FC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)</w:t>
      </w:r>
      <w:r w:rsidRPr="001C34AB">
        <w:rPr>
          <w:rFonts w:ascii="GHEA Grapalat" w:eastAsia="Times New Roman" w:hAnsi="GHEA Grapalat" w:cs="Times New Roman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C34AB" w:rsidRPr="009350A3" w:rsidTr="0002223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C34AB" w:rsidRPr="009350A3" w:rsidTr="0002223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C34AB" w:rsidRPr="0005316E" w:rsidRDefault="001C34AB" w:rsidP="0002223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C34AB" w:rsidRPr="00F24748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Մերի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Յոլչյան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1C34AB" w:rsidRDefault="001C34AB" w:rsidP="0002223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C34AB" w:rsidRPr="009350A3" w:rsidRDefault="001C34AB" w:rsidP="001C34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34AB" w:rsidRPr="00C24BAE" w:rsidTr="000222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C34AB" w:rsidRPr="00C24BAE" w:rsidTr="000222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4AB" w:rsidRPr="00FA4552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4AB" w:rsidRPr="00F24748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Մերի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Յոլչյան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4AB" w:rsidRPr="00FA4552" w:rsidRDefault="001C34AB" w:rsidP="000E13B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</w:t>
            </w:r>
            <w:r w:rsidR="000E13B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0.0</w:t>
            </w:r>
          </w:p>
        </w:tc>
      </w:tr>
    </w:tbl>
    <w:p w:rsidR="001C34AB" w:rsidRDefault="001C34AB" w:rsidP="001C34A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C34AB" w:rsidRDefault="001C34AB" w:rsidP="001C34A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C34AB" w:rsidRDefault="001C34AB" w:rsidP="001C34A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C34AB" w:rsidRPr="001C34AB" w:rsidRDefault="001C34AB" w:rsidP="001C34AB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շակութային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միջոցառումների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կազմակերպման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 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հետ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կապված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վարձակալության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ծառայություններ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(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Ձայնային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սարքերի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 xml:space="preserve"> </w:t>
      </w:r>
      <w:proofErr w:type="spellStart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վարձակալում</w:t>
      </w:r>
      <w:proofErr w:type="spellEnd"/>
      <w:r w:rsidRPr="001C34AB"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)</w:t>
      </w:r>
      <w:r>
        <w:rPr>
          <w:rFonts w:ascii="GHEA Grapalat" w:hAnsi="GHEA Grapalat" w:cs="Sylfaen"/>
          <w:bCs/>
          <w:iCs/>
          <w:color w:val="000000"/>
          <w:szCs w:val="24"/>
          <w:lang w:val="es-ES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C34AB" w:rsidRPr="009350A3" w:rsidTr="0002223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C34AB" w:rsidRPr="009350A3" w:rsidTr="0002223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C34AB" w:rsidRPr="0005316E" w:rsidRDefault="001C34AB" w:rsidP="0002223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C34AB" w:rsidRPr="00F24748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Լևոն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Աթայան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1C34AB" w:rsidRDefault="001C34AB" w:rsidP="0002223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C34AB" w:rsidRPr="009350A3" w:rsidRDefault="001C34AB" w:rsidP="001C34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34AB" w:rsidRPr="00C24BAE" w:rsidTr="000222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C34AB" w:rsidRPr="00C24BAE" w:rsidTr="000222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4AB" w:rsidRPr="00FA4552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4AB" w:rsidRPr="00F24748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Լևոն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>Աթայան</w:t>
            </w:r>
            <w:proofErr w:type="spellEnd"/>
            <w:r w:rsidRPr="001C34AB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4AB" w:rsidRPr="009350A3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4AB" w:rsidRPr="00FA4552" w:rsidRDefault="001C34AB" w:rsidP="000222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00.0</w:t>
            </w:r>
          </w:p>
        </w:tc>
      </w:tr>
    </w:tbl>
    <w:p w:rsidR="001C34AB" w:rsidRDefault="001C34AB" w:rsidP="001C34A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C34AB" w:rsidRDefault="001C34A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1C34AB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ՀՊՏՀ-ՄԱ-ԾՁԲ-19/ՏԵԴԵՔՍ-1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C9" w:rsidRDefault="00C121C9">
      <w:pPr>
        <w:spacing w:after="0" w:line="240" w:lineRule="auto"/>
      </w:pPr>
      <w:r>
        <w:separator/>
      </w:r>
    </w:p>
  </w:endnote>
  <w:endnote w:type="continuationSeparator" w:id="0">
    <w:p w:rsidR="00C121C9" w:rsidRDefault="00C1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3B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C9" w:rsidRDefault="00C121C9">
      <w:pPr>
        <w:spacing w:after="0" w:line="240" w:lineRule="auto"/>
      </w:pPr>
      <w:r>
        <w:separator/>
      </w:r>
    </w:p>
  </w:footnote>
  <w:footnote w:type="continuationSeparator" w:id="0">
    <w:p w:rsidR="00C121C9" w:rsidRDefault="00C1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13B9"/>
    <w:rsid w:val="00135424"/>
    <w:rsid w:val="0017626E"/>
    <w:rsid w:val="001C34AB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52820"/>
    <w:rsid w:val="00B616FC"/>
    <w:rsid w:val="00B8107A"/>
    <w:rsid w:val="00B85632"/>
    <w:rsid w:val="00BC72BD"/>
    <w:rsid w:val="00C121C9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BABE-03A4-4D47-8865-9A7D724F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55</cp:revision>
  <cp:lastPrinted>2019-07-29T12:56:00Z</cp:lastPrinted>
  <dcterms:created xsi:type="dcterms:W3CDTF">2017-06-06T12:35:00Z</dcterms:created>
  <dcterms:modified xsi:type="dcterms:W3CDTF">2019-07-29T12:56:00Z</dcterms:modified>
</cp:coreProperties>
</file>