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369"/>
        <w:tblW w:w="8161" w:type="dxa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1"/>
      </w:tblGrid>
      <w:tr w:rsidR="008707BD" w:rsidRPr="009B29E0" w:rsidTr="008707BD">
        <w:trPr>
          <w:trHeight w:val="868"/>
        </w:trPr>
        <w:tc>
          <w:tcPr>
            <w:tcW w:w="8161" w:type="dxa"/>
          </w:tcPr>
          <w:p w:rsidR="008707BD" w:rsidRPr="009B29E0" w:rsidRDefault="005E782F" w:rsidP="008707BD">
            <w:pPr>
              <w:pStyle w:val="Header"/>
              <w:spacing w:line="276" w:lineRule="auto"/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  <w:r w:rsidRPr="009B29E0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ՀԱՅԱՍՏԱՆԻ ՏԱՐԱԾՔԱՅԻՆ ԶԱՐԳԱՑՄԱՆ ՀԻՄՆԱԴՐԱՄ</w:t>
            </w:r>
          </w:p>
          <w:p w:rsidR="008707BD" w:rsidRPr="009B29E0" w:rsidRDefault="005E782F" w:rsidP="008707BD">
            <w:pPr>
              <w:pStyle w:val="Header"/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B29E0">
              <w:rPr>
                <w:rFonts w:ascii="GHEA Grapalat" w:hAnsi="GHEA Grapalat"/>
                <w:b/>
                <w:sz w:val="24"/>
                <w:szCs w:val="24"/>
              </w:rPr>
              <w:t>ARMENIAN  TERRITORIAL  DEVELOPMENT  FUND</w:t>
            </w:r>
          </w:p>
        </w:tc>
      </w:tr>
    </w:tbl>
    <w:p w:rsidR="008707BD" w:rsidRPr="009B29E0" w:rsidRDefault="007B279E" w:rsidP="007B279E">
      <w:pPr>
        <w:spacing w:line="360" w:lineRule="auto"/>
        <w:rPr>
          <w:rFonts w:ascii="GHEA Grapalat" w:hAnsi="GHEA Grapalat" w:cs="Arial"/>
          <w:sz w:val="24"/>
          <w:szCs w:val="24"/>
        </w:rPr>
      </w:pPr>
      <w:r w:rsidRPr="009B29E0">
        <w:rPr>
          <w:rFonts w:ascii="GHEA Grapalat" w:hAnsi="GHEA Grapalat" w:cs="Arial"/>
          <w:sz w:val="24"/>
          <w:szCs w:val="24"/>
        </w:rPr>
        <w:t xml:space="preserve"> </w:t>
      </w:r>
      <w:r w:rsidRPr="009B29E0">
        <w:rPr>
          <w:rFonts w:ascii="GHEA Grapalat" w:hAnsi="GHEA Grapalat" w:cs="Arial"/>
          <w:sz w:val="24"/>
          <w:szCs w:val="24"/>
          <w:lang w:val="hy-AM"/>
        </w:rPr>
        <w:t xml:space="preserve">            </w:t>
      </w:r>
    </w:p>
    <w:p w:rsidR="008707BD" w:rsidRPr="009B29E0" w:rsidRDefault="008707BD" w:rsidP="008707BD">
      <w:pPr>
        <w:framePr w:hSpace="187" w:wrap="around" w:vAnchor="page" w:hAnchor="page" w:x="1329" w:y="571"/>
        <w:rPr>
          <w:rFonts w:ascii="GHEA Grapalat" w:hAnsi="GHEA Grapalat"/>
          <w:sz w:val="24"/>
          <w:szCs w:val="24"/>
        </w:rPr>
      </w:pPr>
      <w:r w:rsidRPr="009B29E0">
        <w:rPr>
          <w:rFonts w:ascii="GHEA Grapalat" w:hAnsi="GHEA Grapalat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FFBBD6B" wp14:editId="279E9993">
            <wp:simplePos x="0" y="0"/>
            <wp:positionH relativeFrom="column">
              <wp:posOffset>4445</wp:posOffset>
            </wp:positionH>
            <wp:positionV relativeFrom="paragraph">
              <wp:posOffset>47625</wp:posOffset>
            </wp:positionV>
            <wp:extent cx="819150" cy="790575"/>
            <wp:effectExtent l="0" t="0" r="0" b="9525"/>
            <wp:wrapTopAndBottom/>
            <wp:docPr id="1" name="Picture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7BD" w:rsidRPr="009B29E0" w:rsidRDefault="008707BD" w:rsidP="008707BD">
      <w:pPr>
        <w:pStyle w:val="Header"/>
        <w:tabs>
          <w:tab w:val="clear" w:pos="4320"/>
          <w:tab w:val="clear" w:pos="8640"/>
          <w:tab w:val="center" w:pos="8820"/>
        </w:tabs>
        <w:rPr>
          <w:rFonts w:ascii="GHEA Grapalat" w:hAnsi="GHEA Grapalat"/>
          <w:sz w:val="24"/>
          <w:szCs w:val="24"/>
        </w:rPr>
      </w:pPr>
    </w:p>
    <w:p w:rsidR="00E77BF6" w:rsidRPr="009B29E0" w:rsidRDefault="007B279E" w:rsidP="00E77BF6">
      <w:pPr>
        <w:spacing w:line="360" w:lineRule="auto"/>
        <w:ind w:left="1260" w:firstLine="180"/>
        <w:jc w:val="right"/>
        <w:rPr>
          <w:rFonts w:ascii="GHEA Grapalat" w:hAnsi="GHEA Grapalat" w:cs="Arial"/>
          <w:sz w:val="24"/>
          <w:szCs w:val="24"/>
          <w:lang w:val="hy-AM"/>
        </w:rPr>
      </w:pPr>
      <w:r w:rsidRPr="009B29E0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8707BD" w:rsidRPr="009B29E0">
        <w:rPr>
          <w:rFonts w:ascii="GHEA Grapalat" w:hAnsi="GHEA Grapalat" w:cs="Arial"/>
          <w:sz w:val="24"/>
          <w:szCs w:val="24"/>
        </w:rPr>
        <w:t xml:space="preserve">         </w:t>
      </w:r>
      <w:r w:rsidR="00AC3819" w:rsidRPr="009B29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B29E0">
        <w:rPr>
          <w:rFonts w:ascii="GHEA Grapalat" w:hAnsi="GHEA Grapalat" w:cs="Arial"/>
          <w:sz w:val="24"/>
          <w:szCs w:val="24"/>
        </w:rPr>
        <w:t xml:space="preserve"> </w:t>
      </w:r>
    </w:p>
    <w:p w:rsidR="000F4C36" w:rsidRPr="009B29E0" w:rsidRDefault="007B279E" w:rsidP="00E77BF6">
      <w:pPr>
        <w:spacing w:line="360" w:lineRule="auto"/>
        <w:ind w:left="1260" w:firstLine="180"/>
        <w:jc w:val="right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9B29E0">
        <w:rPr>
          <w:rFonts w:ascii="GHEA Grapalat" w:hAnsi="GHEA Grapalat" w:cs="Arial"/>
          <w:sz w:val="24"/>
          <w:szCs w:val="24"/>
          <w:lang w:val="hy-AM"/>
        </w:rPr>
        <w:t>«</w:t>
      </w:r>
      <w:r w:rsidR="009B29E0" w:rsidRPr="005C6907">
        <w:rPr>
          <w:rFonts w:ascii="GHEA Grapalat" w:hAnsi="GHEA Grapalat" w:cs="Arial"/>
          <w:sz w:val="24"/>
          <w:szCs w:val="24"/>
          <w:lang w:val="hy-AM"/>
        </w:rPr>
        <w:t>20</w:t>
      </w:r>
      <w:r w:rsidRPr="009B29E0">
        <w:rPr>
          <w:rFonts w:ascii="GHEA Grapalat" w:hAnsi="GHEA Grapalat" w:cs="Arial"/>
          <w:sz w:val="24"/>
          <w:szCs w:val="24"/>
          <w:lang w:val="hy-AM"/>
        </w:rPr>
        <w:t>»</w:t>
      </w:r>
      <w:r w:rsidR="00E77BF6" w:rsidRPr="009B29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E782F" w:rsidRPr="009B29E0">
        <w:rPr>
          <w:rFonts w:ascii="GHEA Grapalat" w:hAnsi="GHEA Grapalat" w:cs="Arial"/>
          <w:sz w:val="24"/>
          <w:szCs w:val="24"/>
          <w:lang w:val="hy-AM"/>
        </w:rPr>
        <w:t>սեպտեմբերի</w:t>
      </w:r>
      <w:r w:rsidR="00DF11FC" w:rsidRPr="009B29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45933" w:rsidRPr="009B29E0">
        <w:rPr>
          <w:rFonts w:ascii="GHEA Grapalat" w:hAnsi="GHEA Grapalat" w:cs="Arial"/>
          <w:sz w:val="24"/>
          <w:szCs w:val="24"/>
          <w:lang w:val="hy-AM"/>
        </w:rPr>
        <w:t>202</w:t>
      </w:r>
      <w:r w:rsidR="0011166E" w:rsidRPr="009B29E0">
        <w:rPr>
          <w:rFonts w:ascii="GHEA Grapalat" w:hAnsi="GHEA Grapalat" w:cs="Arial"/>
          <w:sz w:val="24"/>
          <w:szCs w:val="24"/>
          <w:lang w:val="hy-AM"/>
        </w:rPr>
        <w:t>4</w:t>
      </w:r>
      <w:r w:rsidRPr="009B29E0">
        <w:rPr>
          <w:rFonts w:ascii="GHEA Grapalat" w:hAnsi="GHEA Grapalat" w:cs="Arial"/>
          <w:sz w:val="24"/>
          <w:szCs w:val="24"/>
          <w:lang w:val="hy-AM"/>
        </w:rPr>
        <w:t>թ</w:t>
      </w:r>
      <w:r w:rsidR="00431AE8" w:rsidRPr="009B29E0">
        <w:rPr>
          <w:rFonts w:ascii="GHEA Grapalat" w:hAnsi="GHEA Grapalat" w:cs="Cambria Math"/>
          <w:sz w:val="24"/>
          <w:szCs w:val="24"/>
          <w:lang w:val="hy-AM"/>
        </w:rPr>
        <w:t>.</w:t>
      </w:r>
    </w:p>
    <w:p w:rsidR="00E103C0" w:rsidRPr="005C6907" w:rsidRDefault="00E103C0" w:rsidP="00E35E94">
      <w:pPr>
        <w:spacing w:after="20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 w:eastAsia="ru-RU"/>
        </w:rPr>
      </w:pPr>
    </w:p>
    <w:p w:rsidR="00E35E94" w:rsidRPr="009B29E0" w:rsidRDefault="00E35E94" w:rsidP="00E35E94">
      <w:pPr>
        <w:spacing w:after="20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 w:eastAsia="ru-RU"/>
        </w:rPr>
      </w:pPr>
      <w:r w:rsidRPr="009B29E0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ՈՐՈՇՈՒՄ </w:t>
      </w:r>
    </w:p>
    <w:p w:rsidR="00E103C0" w:rsidRPr="005C6907" w:rsidRDefault="00E103C0" w:rsidP="00FD7F9B">
      <w:pPr>
        <w:jc w:val="center"/>
        <w:rPr>
          <w:rFonts w:ascii="GHEA Grapalat" w:hAnsi="GHEA Grapalat"/>
          <w:b/>
          <w:bCs/>
          <w:sz w:val="24"/>
          <w:szCs w:val="24"/>
          <w:lang w:val="hy-AM" w:eastAsia="ru-RU"/>
        </w:rPr>
      </w:pPr>
      <w:r w:rsidRPr="009B29E0">
        <w:rPr>
          <w:rFonts w:ascii="GHEA Grapalat" w:hAnsi="GHEA Grapalat"/>
          <w:b/>
          <w:bCs/>
          <w:sz w:val="24"/>
          <w:szCs w:val="24"/>
          <w:lang w:val="hy-AM" w:eastAsia="ru-RU"/>
        </w:rPr>
        <w:t>«ՍԵՅՍՄՇԻՆ» ՍՊԸ-ԻՆ ԵՎ «ՇԻՆ ՆԱԽԱ</w:t>
      </w:r>
      <w:bookmarkStart w:id="0" w:name="_GoBack"/>
      <w:bookmarkEnd w:id="0"/>
      <w:r w:rsidRPr="009B29E0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ԳԻԾ» ՍՊԸ-ԻՆ </w:t>
      </w:r>
      <w:r w:rsidR="00753DA6" w:rsidRPr="009B29E0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ԳՆՈՒՄՆԵՐԻ ԳՈՐԾԸՆԹԱՑԻՆ ՄԱՍՆԱԿՑԵԼՈՒ ԻՐԱՎՈՒՆՔ ՉՈՒՆԵՑՈՂ </w:t>
      </w:r>
    </w:p>
    <w:p w:rsidR="00FD7F9B" w:rsidRPr="009B29E0" w:rsidRDefault="00753DA6" w:rsidP="00FD7F9B">
      <w:pPr>
        <w:jc w:val="center"/>
        <w:rPr>
          <w:rFonts w:ascii="GHEA Grapalat" w:hAnsi="GHEA Grapalat"/>
          <w:b/>
          <w:bCs/>
          <w:sz w:val="24"/>
          <w:szCs w:val="24"/>
          <w:lang w:val="hy-AM" w:eastAsia="ru-RU"/>
        </w:rPr>
      </w:pPr>
      <w:r w:rsidRPr="009B29E0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ՄԱՍՆԱԿԻՑՆԵՐԻ ՑՈՒՑԱԿՈՒՄ </w:t>
      </w:r>
      <w:r w:rsidR="005E782F" w:rsidRPr="009B29E0">
        <w:rPr>
          <w:rFonts w:ascii="GHEA Grapalat" w:hAnsi="GHEA Grapalat"/>
          <w:b/>
          <w:bCs/>
          <w:sz w:val="24"/>
          <w:szCs w:val="24"/>
          <w:lang w:val="hy-AM" w:eastAsia="ru-RU"/>
        </w:rPr>
        <w:t>ԸՆԴԳՐԿԵԼՈՒ</w:t>
      </w:r>
      <w:r w:rsidRPr="009B29E0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 ՄԱՍԻՆ</w:t>
      </w:r>
    </w:p>
    <w:p w:rsidR="00FD7F9B" w:rsidRPr="009B29E0" w:rsidRDefault="00FD7F9B" w:rsidP="00C56951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 w:eastAsia="ru-RU"/>
        </w:rPr>
      </w:pPr>
    </w:p>
    <w:p w:rsidR="00E103C0" w:rsidRPr="009B29E0" w:rsidRDefault="00E103C0" w:rsidP="00E103C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Հայաստանի տարածքային զարգացման հիմնադրամի (այսուհետ՝ նաև Հիմնադրամ) կողմից «ՀՀ տարբեր մարզերում մի շարք դպրոցների վերանորոգման համար շենքերի չափագրման, ծավալաթերթ/թերությունների ակտերի և նախահաշիվների փաստաթղթերի մշակման» խորհրդատվական ծառայությունների գնման նպատակով կազմակերպված ՀՏԶՀ-ՎՉԱՓ-ԽԲՄ-ԾՁԲ-2024/4 ծածկագրով գնման ընթացակարգին (այսուհետ՝ նաև Ընթացակարգ) մասնակցության հայտ է ներկայացրել նաև «Սեյսմշին» ՍՊԸ և «Շին նախագիծ» ՍՊԸ կոնսորցիումը (այսուհետ՝ նաև Մասնակից):</w:t>
      </w:r>
    </w:p>
    <w:p w:rsidR="00E103C0" w:rsidRPr="009B29E0" w:rsidRDefault="00E103C0" w:rsidP="00E103C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Ընթացակարգի գնահատման նիստում հանձնաժողովն արձանագրել է, որ Մասնակցի կողմից ներկայացված հայտում առկա են հրավերի պահանջներին անհամապատասխան փաստաթղթեր և բացակայում են հրավերով սահմանված մի շարք փաստաթղթեր, ինչի արդյունքում նիստը կասեցվել է մեկ աշխատանքային օրով և Մասնակցին ուղարկվել է ծանուցում՝ արձանագրված անհամապատասխանությունները շտկելու վերաբերյալ, որով ի թիվս այլնի, նշվել է նաև հետևյալը.</w:t>
      </w:r>
    </w:p>
    <w:p w:rsidR="00E103C0" w:rsidRPr="009B29E0" w:rsidRDefault="00E103C0" w:rsidP="00E103C0">
      <w:p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1.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ab/>
        <w:t>Համաձայն «Գնումների մասին» ՀՀ օրենքի 30-րդ հոդվածի 6-րդ մասի 3-րդ կետի՝ անհրաժեշտ է ՀԳ պայմանագրում ավելացնել դրույթ այն մասին, որ «մասնակիցները կրում են համատեղ և համապարտ պատասխանատվություն»։</w:t>
      </w:r>
    </w:p>
    <w:p w:rsidR="00E103C0" w:rsidRPr="009B29E0" w:rsidRDefault="00E103C0" w:rsidP="00E103C0">
      <w:p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2.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ab/>
        <w:t>Հստակեցնել ՀԳ պայմանագրի 7-րդ և 8-րդ գլուխների կարգավորումները՝ այն հաշվառմամբ, որ ըստ ներկայացված պայմանագրի՝ այն հանդիսանում է չկնքված՝ դրա 3</w:t>
      </w:r>
      <w:r w:rsidRPr="009B29E0">
        <w:rPr>
          <w:rFonts w:ascii="Cambria Math" w:eastAsiaTheme="minorHAnsi" w:hAnsi="Cambria Math" w:cs="Cambria Math"/>
          <w:bCs/>
          <w:sz w:val="24"/>
          <w:szCs w:val="24"/>
          <w:lang w:val="hy-AM"/>
        </w:rPr>
        <w:t>․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1-ին կետով սահմանված իրավիճակի բացակայությամբ պայմանավորված, իսկ 8</w:t>
      </w:r>
      <w:r w:rsidRPr="009B29E0">
        <w:rPr>
          <w:rFonts w:ascii="Cambria Math" w:eastAsiaTheme="minorHAnsi" w:hAnsi="Cambria Math" w:cs="Cambria Math"/>
          <w:bCs/>
          <w:sz w:val="24"/>
          <w:szCs w:val="24"/>
          <w:lang w:val="hy-AM"/>
        </w:rPr>
        <w:t>․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1-ին կետն առկախված է 7</w:t>
      </w:r>
      <w:r w:rsidRPr="009B29E0">
        <w:rPr>
          <w:rFonts w:ascii="Cambria Math" w:eastAsiaTheme="minorHAnsi" w:hAnsi="Cambria Math" w:cs="Cambria Math"/>
          <w:bCs/>
          <w:sz w:val="24"/>
          <w:szCs w:val="24"/>
          <w:lang w:val="hy-AM"/>
        </w:rPr>
        <w:t>․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1-ին կետից, հետևաբար 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lastRenderedPageBreak/>
        <w:t>պայմանագրի կարգավորումները պետք է նախատեսվեն այն տրամաբանությամբ, որ աներկբա հստակ լինի կոնսորցիումի առկայությունը՝ կնքված պայմանագրի շրջանակներում։</w:t>
      </w:r>
    </w:p>
    <w:p w:rsidR="00E103C0" w:rsidRPr="009B29E0" w:rsidRDefault="00E103C0" w:rsidP="00E103C0">
      <w:p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3.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ab/>
        <w:t>Բացակայում է հայտը ստորագրող անձի լիազորագիրը (նշվածը ներկայացվում է այն հանգամանքով պայմանավորված, որ ըստ &lt;&lt;Կոնսորցիումի պայմանագրի&gt;&gt; այն համարվում է չկնքված)։</w:t>
      </w:r>
    </w:p>
    <w:p w:rsidR="00E103C0" w:rsidRPr="009B29E0" w:rsidRDefault="00E103C0" w:rsidP="00E103C0">
      <w:p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4.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ab/>
        <w:t>Բացակայում են Հրավերի &lt;&lt;ՄԱՍ I&gt;&gt;-ի &lt;&lt;2</w:t>
      </w:r>
      <w:r w:rsidRPr="009B29E0">
        <w:rPr>
          <w:rFonts w:ascii="Cambria Math" w:eastAsiaTheme="minorHAnsi" w:hAnsi="Cambria Math" w:cs="Cambria Math"/>
          <w:bCs/>
          <w:sz w:val="24"/>
          <w:szCs w:val="24"/>
          <w:lang w:val="hy-AM"/>
        </w:rPr>
        <w:t>․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 Մասնակցի մասնակցության իրավունքի պահանջները, որակավորման չափանիշները և դրանց գնահատման կարգը&gt;&gt; բաժնով սահմանված հետևյալ փաստաթղթերը</w:t>
      </w:r>
      <w:r w:rsidRPr="009B29E0">
        <w:rPr>
          <w:rFonts w:ascii="Cambria Math" w:eastAsiaTheme="minorHAnsi" w:hAnsi="Cambria Math" w:cs="Cambria Math"/>
          <w:bCs/>
          <w:sz w:val="24"/>
          <w:szCs w:val="24"/>
          <w:lang w:val="hy-AM"/>
        </w:rPr>
        <w:t>․</w:t>
      </w:r>
    </w:p>
    <w:p w:rsidR="00E103C0" w:rsidRPr="009B29E0" w:rsidRDefault="00E103C0" w:rsidP="00E103C0">
      <w:p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1) &lt;&lt;Մասնագիտական փորձառություն&gt;&gt; որակավորման չափանիշը սահմանվում և գնահատվում է հետևյալ կարգով`</w:t>
      </w:r>
    </w:p>
    <w:p w:rsidR="00E103C0" w:rsidRPr="009B29E0" w:rsidRDefault="00E103C0" w:rsidP="00E103C0">
      <w:p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ա. Մասնակիցը պետք է ներկայացնի 2018-2023թթ</w:t>
      </w:r>
      <w:r w:rsidRPr="009B29E0">
        <w:rPr>
          <w:rFonts w:ascii="Cambria Math" w:eastAsiaTheme="minorHAnsi" w:hAnsi="Cambria Math" w:cs="Cambria Math"/>
          <w:bCs/>
          <w:sz w:val="24"/>
          <w:szCs w:val="24"/>
          <w:lang w:val="hy-AM"/>
        </w:rPr>
        <w:t>․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 ընթացքում իրականացրած «նմանատիպ»՝ </w:t>
      </w:r>
    </w:p>
    <w:p w:rsidR="00E103C0" w:rsidRPr="009B29E0" w:rsidRDefault="00E103C0" w:rsidP="00E103C0">
      <w:p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1. Բնակելի և/կամ հասարակական շենքերի վերանորոգման համար թերությունների ակտերի կազմման կամ հիմնանորոգման, կառուցման, վերակառուցման նախագծերի մշակման փորձ – առնվազն 3 պայմանագիր, յուրաքանչյուր ծառայություն՝ առնվազն 200,000 ՀՀ դրամ պայմանագրային արժեքով: </w:t>
      </w:r>
    </w:p>
    <w:p w:rsidR="00E103C0" w:rsidRPr="009B29E0" w:rsidRDefault="00E103C0" w:rsidP="00E103C0">
      <w:p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2. Բնակելի և/կամ հասարակական շենքերի վերանորոգման, հիմնանորոգման, կառուցման, վերակառուցման շինարարական աշխատանքների հեղինակային կամ տեխնիկական հսկողություն– առնվազն 3 պայմանագիր, յուրաքանչյուր ծառայություն՝ առնվազն 300,000 ՀՀ դրամ պայմանագրային արժեքով: </w:t>
      </w:r>
    </w:p>
    <w:p w:rsidR="00E103C0" w:rsidRPr="009B29E0" w:rsidRDefault="00E103C0" w:rsidP="00E103C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Պայմանագրերի պատշաճ կատարումը գնահատելու համար անհրաժեշտ է ներկայացնել պայմանագրերի առնվազն 80%-ի կատարումը հիմնավորող փաստաթղթերը:</w:t>
      </w:r>
    </w:p>
    <w:p w:rsidR="00E103C0" w:rsidRPr="009B29E0" w:rsidRDefault="00E103C0" w:rsidP="00E103C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բ. սույն ենթակետի ա) պարբերությամբ նախատեսված պահանջներին իր համապատասխանությունը հիմնավորելու համար մասնակիցը հայտով ներկայացնում է իր կողմից հաստատված հայտարարություն համաձայն Հավելված 1.3-ի, որին կցվում են ա) պարբերությամբ նախատեսված պայմանագրի (պայմանագրերի, համաձայնագրերի) պատճենները, իսկ այդ պայմանագրի 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lastRenderedPageBreak/>
        <w:t xml:space="preserve">(պայմանագրերի, համաձայնագրերի)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E103C0" w:rsidRPr="009B29E0" w:rsidRDefault="00E103C0" w:rsidP="00E103C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2) «Աշխատակազմի որակավորում» չափանիշը սահմանվում և գնահատվում է հետևյալ կարգով`</w:t>
      </w:r>
    </w:p>
    <w:p w:rsidR="00E103C0" w:rsidRPr="009B29E0" w:rsidRDefault="00E103C0" w:rsidP="00E103C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ա. Կազմակերպության կողմից ներկայացվող աշխատակազմում պետք է ընդգրկված լինեն հետևյալ անհրաժեշտ մասնագետները, որոնք պետք է ունենան յուրաքանչյուրը իր ոլորտի առնվազն 3 տարվա փորձ վերջին 10 տարիների ընթացքում`</w:t>
      </w:r>
    </w:p>
    <w:p w:rsidR="00E103C0" w:rsidRPr="009B29E0" w:rsidRDefault="00E103C0" w:rsidP="00E103C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•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ab/>
        <w:t>Խմբի ղեկավար-1 անձ</w:t>
      </w:r>
    </w:p>
    <w:p w:rsidR="00E103C0" w:rsidRPr="009B29E0" w:rsidRDefault="00E103C0" w:rsidP="00E103C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•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ab/>
        <w:t>Ճարտարագետ-կոնստրուկտոր, կամ ճարտարապետ-2 անձ</w:t>
      </w:r>
    </w:p>
    <w:p w:rsidR="00E103C0" w:rsidRPr="009B29E0" w:rsidRDefault="00E103C0" w:rsidP="00E103C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•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ab/>
        <w:t>Էներգետիկ-2 անձ</w:t>
      </w:r>
    </w:p>
    <w:p w:rsidR="00E103C0" w:rsidRPr="009B29E0" w:rsidRDefault="00E103C0" w:rsidP="00E103C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•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ab/>
        <w:t>Ջեռուցման և օդափոխության մասնագետ-2 անձ</w:t>
      </w:r>
    </w:p>
    <w:p w:rsidR="00E103C0" w:rsidRPr="009B29E0" w:rsidRDefault="00E103C0" w:rsidP="00E103C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•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ab/>
        <w:t>Ջրամատակարարման և կոյուղու մասնագետ-2 անձ</w:t>
      </w:r>
    </w:p>
    <w:p w:rsidR="00E103C0" w:rsidRPr="009B29E0" w:rsidRDefault="00E103C0" w:rsidP="00E103C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բ</w:t>
      </w:r>
      <w:r w:rsidRPr="009B29E0">
        <w:rPr>
          <w:rFonts w:ascii="Cambria Math" w:eastAsiaTheme="minorHAnsi" w:hAnsi="Cambria Math" w:cs="Cambria Math"/>
          <w:bCs/>
          <w:sz w:val="24"/>
          <w:szCs w:val="24"/>
          <w:lang w:val="hy-AM"/>
        </w:rPr>
        <w:t>․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 մասնակիցը հայտով ներկայացնում է սույն հրավերով սահմանված աշխատանքների կատարման համար առաջադրվող մասնագետների տվյալները՝ համաձայն Հավելված 1.4-ի և ձևաչափի (CV)</w:t>
      </w:r>
    </w:p>
    <w:p w:rsidR="00E103C0" w:rsidRPr="009B29E0" w:rsidRDefault="00E103C0" w:rsidP="00E103C0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Սույն ենթակետի ա) պարբերությամբ նախատեսված պահանջներին իր համապատասխանությունը հիմնավորելու համար մասնակիցը հայտով ներկայացնում է իր կողմից հաստատված հայտարարություն՝ համաձայն Հավելված 1.4-ի և ձևաչափի (CV), որին կցվում է աշխատանքային փորձը հիմնավորող փաստաթղթերը (անձնագիր, դիպլոմ, աշխատանքային գրքույկ, աշխատանքային պայմանագիր, ՊԵԿ-ից տեղեկանք, և այլ փաստաթղթեր՝ ըստ պահանջի)»:</w:t>
      </w:r>
    </w:p>
    <w:p w:rsidR="00E103C0" w:rsidRPr="009B29E0" w:rsidRDefault="00E103C0" w:rsidP="00E103C0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Վերը նշված ծանուցմանն ի պատասխան Մասնակցի կողմից ներկայացվել են որոշակի շտկումներ, սակայն </w:t>
      </w:r>
    </w:p>
    <w:p w:rsidR="00E103C0" w:rsidRPr="009B29E0" w:rsidRDefault="00E103C0" w:rsidP="00E103C0">
      <w:pPr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Հավելված 1.3-ով մասնակիցը ներկայացրել է 2018-2023թթ. ընթացքում իրականացրած «նմանատիպ» պայմանագրերի ցանկ՝ միայն չափաբաժին 1-ին համար, և չի ներկայացրել նույն Հավելված 1.3-ը չափաբաժին 2-ի համար (Հրավերի 2.2.2 կետի 1-ին ենթակետով հստակ սահմնաված է, որ &lt;&lt;Մասնագիտական 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lastRenderedPageBreak/>
        <w:t>փորձառություն&gt;&gt; որակավորման չափանիշը սահմանվում և գնահատվում է ըստ յուրաքանչյուր չափաբաժնի համար ներկայացված ցանկի, ուստի Հավելված 1.3-ով մասնակիցը պարտավոր էր ներկայացնել «նմանատիպ» պայմանագրերի ցանկը առանձին չափաբաժիններով)։</w:t>
      </w:r>
    </w:p>
    <w:p w:rsidR="00E103C0" w:rsidRPr="009B29E0" w:rsidRDefault="00E103C0" w:rsidP="00E103C0">
      <w:pPr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Հավելված 1.4-ով հրավերով սահմանված աշխատանքների կատարման համար առաջադրվող մասնագետների տվյալների ցանկը ներկայացվել է՝ առանց նշելու չափաբաժնի համարը, ինչից անհնար է որոշել՝ որ չափաբաժնի համար է ներկայացված մասնագիտական կազմը (Հրավերի 2.2.2 կետով 2-րդ ենթակետով հստակ սահմնաված է, որ «Աշխատակազմի որակավորում» չափանիշը սահմանվում և գնահատվում է ըստ յուրաքանչյուր չափաբաժնի համար ներկայացված ցանկի, ուստի Հավելված 1.4-ով մասնակիցը պարտավոր էր ներկայացնել մասնագիտական կազմը առանձին չափաբաժիններով)։ինչի կապակցությամբ գնահատման հանձնաժողովի 21.08.2024 թվականի թիվ 5 արձանագրային որոշմամբ՝ «Սեյսմշին» ՍՊԸ և «Շին նախագիծ» ՍՊԸ Կոնսորցիումի կողմից ներկայացված հայտը ճանաչվել է անբավարար և մերժվել է։ Նշված արձանագրությունը հրապարակվել է ՀՀ ֆինանսների նախարարության գնումների համակարգում։</w:t>
      </w:r>
    </w:p>
    <w:p w:rsidR="00E103C0" w:rsidRPr="009B29E0" w:rsidRDefault="00E103C0" w:rsidP="00E103C0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Վերոգրյալի արդյունքում հանձնաժողովը որոշել է «Սեյսմշին» ՍՊԸ և «Շին նախագիծ» ՍՊԸ կոնսորցիումի կողմից ներկայացված հայտը, համաձայն ՀՀ կառավարության թիվ 526-Ն որոշման 42-րդ կետի, ճանաչել անբավարար և մերժել:</w:t>
      </w:r>
    </w:p>
    <w:p w:rsidR="00E103C0" w:rsidRPr="009B29E0" w:rsidRDefault="00E103C0" w:rsidP="00E103C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«Գնումների մասին» օրենքի 6-րդ հոդվածի 1-ին մասի 6-րդ կետի ա ենթակետով Օրենսդիրը սահմանել է գնումների գործընթացին մասնակցելու իրավունք չունեցող մասնակիցների ցուցակում ընդգրկելու դեպքերն, այդ թվում՝ մասնակիցն ընդգրկվում է նշված ցուցակում, եթե խախտել է պայմանագրով նախատեսված կամ գնման գործընթացի շրջանակում ստանձնած պարտավորությունը, որը հանգեցրել է պատվիրատուի կողմից պայմանագրի միակողմանի լուծմանը կամ գնման գործընթացին տվյալ մասնակցի հետագա մասնակցության դադարեցմանը, և մասնակիցը հրավերով և (կամ) պայմանագրով սահմանված ժամկետում չի վճարել հայտի, պայմանագրի և (կամ) որակավորման ապահովման գումարը:</w:t>
      </w:r>
    </w:p>
    <w:p w:rsidR="00E103C0" w:rsidRPr="009B29E0" w:rsidRDefault="00E103C0" w:rsidP="00E103C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«Գնումների մասին» օրենքի 6-րդ հոդվածի 2-րդ մասի համաաձայն՝ սույն հոդվածի 1-ին մասի 6-րդ կետում նշված ցուցակը, այդ թվում՝ ռուսերեն, վարում և 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lastRenderedPageBreak/>
        <w:t>հրապարակում է լիազորված մարմինը: Լիազորված մարմինը մասնակցին ներառում է գնումների գործընթացին մասնակցելու իրավունք չունեցող մասնակիցների ցուցակում պատվիրատուի ղեկավարի պատճառաբանված որոշման հիման վրա: Սույն մասում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հրապարակելու օրվան հաջորդող տասն օրվա ընթացքում ...:</w:t>
      </w:r>
    </w:p>
    <w:p w:rsidR="00E103C0" w:rsidRPr="009B29E0" w:rsidRDefault="00E103C0" w:rsidP="00E103C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Տվյալ դեպքում, Մասնակիցը հայտ է ներկայացրել՝ մասնակցելու ՀՏԶՀ-ՎՉԱՓ-ԽԲՄ-ԾՁԲ-2024/4 ծածկագրով գնման ընթացակարգին, որպիսի հայտում առկա են եղել անհամապատասխանություններ՝ հրավերի պահանջներին, ինչի մասին վերջինս պատշաճ ծանուցվել է, սակայն չի շտկել արձանագրված բոլոր անհամապատասխանությունները, որի հետևանքով վերջինիս հայտը գնահատվել է անբավարար և մերժվել է, այսինքն վերջնանշված գործողությունները հանգեցրել են գնման գործընթացին Մասնակցի հետագա մասնակցության դադարեցմանը, միևնույն ժամանակ, Մասնակցի կողմից չի վճարվել հայտի ապահովման գումարը:</w:t>
      </w:r>
    </w:p>
    <w:p w:rsidR="00DB63FF" w:rsidRPr="009B29E0" w:rsidRDefault="00DB63FF" w:rsidP="00DB63FF">
      <w:pPr>
        <w:pStyle w:val="Standard"/>
        <w:spacing w:line="360" w:lineRule="auto"/>
        <w:ind w:firstLine="720"/>
        <w:jc w:val="both"/>
        <w:rPr>
          <w:rFonts w:ascii="GHEA Grapalat" w:eastAsiaTheme="minorHAnsi" w:hAnsi="GHEA Grapalat" w:cs="Arial"/>
          <w:bCs/>
          <w:kern w:val="0"/>
          <w:lang w:val="hy-AM" w:eastAsia="en-US" w:bidi="ar-SA"/>
        </w:rPr>
      </w:pPr>
      <w:r w:rsidRPr="009B29E0">
        <w:rPr>
          <w:rFonts w:ascii="GHEA Grapalat" w:eastAsiaTheme="minorHAnsi" w:hAnsi="GHEA Grapalat" w:cs="Arial"/>
          <w:bCs/>
          <w:kern w:val="0"/>
          <w:lang w:val="hy-AM" w:eastAsia="en-US" w:bidi="ar-SA"/>
        </w:rPr>
        <w:t>Այսինքն՝ գնումների գործընթացին մասնակցելու իրավունք չունեցող մասնակիցների ցուցակում մասնակցին ընդգրկելու համար անհրաժեշտ է միաժամանակյա երկու պայմանների առկայություն, երբ՝</w:t>
      </w:r>
    </w:p>
    <w:p w:rsidR="00DB63FF" w:rsidRPr="009B29E0" w:rsidRDefault="00DB63FF" w:rsidP="00DB63F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B29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խախտել է պայմանագրով նախատեսված կամ գնման գործընթացի շրջանակում ստանձնած պարտավորությունը, որը հանգեցրել է պատվիրատուի կողմից պայմանագրի միակողմանի լուծմանը կամ գնման գործընթացին տվյալ մասնակցի հետագա մասնակցության դադարեցմանը</w:t>
      </w:r>
    </w:p>
    <w:p w:rsidR="00DB63FF" w:rsidRPr="009B29E0" w:rsidRDefault="00DB63FF" w:rsidP="00DB63F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 մասնակցի կողմից հրավերով և (կամ) պայմանագրով սահմանված ժամկետում հայտի ապահովման, պայմանագրի և (կամ) որակավորման ապահովման գումարները չեն վճարվել։</w:t>
      </w:r>
    </w:p>
    <w:p w:rsidR="00E103C0" w:rsidRPr="009B29E0" w:rsidRDefault="00E103C0" w:rsidP="00E103C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Այսպիսով, ամբողջ վերոգրյալից ելնելով՝ հարկ է արձանագրել, որ ՀՏԶՀ-ՎՉԱՓ-ԽԲՄ-ԾՁԲ-2024/4 ծածկագրով գնման ընթացակարգի առնչությամբ առկա է Մասնակցին գնումների գործընթացին մասնակցելու իրավունք չունեցող մասնակիցների ցուցակում ներառելու փաստական և իրավական անհրաժեշտ բոլոր 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lastRenderedPageBreak/>
        <w:t>հիմքերը, որոնք նախատեսված են «Գնումների մասին» օրենքի 6-րդ հոդվածի 1-ին մասի 6-րդ կետի «ա» ենթակետով:</w:t>
      </w:r>
    </w:p>
    <w:p w:rsidR="00E103C0" w:rsidRPr="009B29E0" w:rsidRDefault="00E103C0" w:rsidP="00E103C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Փաստորեն, Մասնակիցը ներկայացրել է Ընթացակարգին մասնակցելու հայտ, որում առկա են եղել անհամապատասխանություններ հրավերի պահանջներին, ինչի մասին վերջինս պատշաճ ծանուցվել է, սակայն Մասնակցի կողմից չեն շտկվել արձանագրված բոլոր անհամապատասխանությունները, որի հետևանքով Մասնակցի հայտը գնահատվել է անբավարար և մերժվել է։ Այսինքն՝ վերջնանշված գործողությունները հանգեցրել են գնման գործընթացին Մասնակցի հետագա մասնակցության դադարեցմանը, միևնույն ժամանակ, Մասնակցի կողմից չի վճարվել հայտի ապահովման գումարը:</w:t>
      </w:r>
    </w:p>
    <w:p w:rsidR="00857B3B" w:rsidRPr="009B29E0" w:rsidRDefault="00E90471" w:rsidP="00857B3B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color w:val="222222"/>
          <w:sz w:val="24"/>
          <w:szCs w:val="24"/>
          <w:lang w:val="hy-AM"/>
        </w:rPr>
      </w:pPr>
      <w:r w:rsidRPr="009B29E0">
        <w:rPr>
          <w:rFonts w:ascii="GHEA Grapalat" w:hAnsi="GHEA Grapalat"/>
          <w:color w:val="222222"/>
          <w:sz w:val="24"/>
          <w:szCs w:val="24"/>
          <w:lang w:val="hy-AM"/>
        </w:rPr>
        <w:t xml:space="preserve">Այսպիսով, ամբողջ վերոգրյալից ելնելով՝ հարկ է արձանագրել, որ </w:t>
      </w:r>
      <w:r w:rsidR="00E103C0"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ՀՏԶՀ-ՎՉԱՓ-ԽԲՄ-ԾՁԲ-2024/4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 ծածկագրով գնման ընթացակարգի առնչությամբ առկա է </w:t>
      </w:r>
      <w:r w:rsidR="00E103C0" w:rsidRPr="009B29E0">
        <w:rPr>
          <w:rFonts w:ascii="GHEA Grapalat" w:hAnsi="GHEA Grapalat"/>
          <w:color w:val="222222"/>
          <w:sz w:val="24"/>
          <w:szCs w:val="24"/>
          <w:lang w:val="hy-AM"/>
        </w:rPr>
        <w:t>Մասնակցին</w:t>
      </w:r>
      <w:r w:rsidR="00857B3B" w:rsidRPr="009B29E0">
        <w:rPr>
          <w:rFonts w:ascii="GHEA Grapalat" w:hAnsi="GHEA Grapalat"/>
          <w:color w:val="222222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փաստական և իրավական </w:t>
      </w:r>
      <w:r w:rsidRPr="009B29E0">
        <w:rPr>
          <w:rFonts w:ascii="GHEA Grapalat" w:hAnsi="GHEA Grapalat"/>
          <w:color w:val="222222"/>
          <w:sz w:val="24"/>
          <w:szCs w:val="24"/>
          <w:lang w:val="hy-AM"/>
        </w:rPr>
        <w:t xml:space="preserve">անհրաժեշտ բոլոր </w:t>
      </w:r>
      <w:r w:rsidR="00857B3B" w:rsidRPr="009B29E0">
        <w:rPr>
          <w:rFonts w:ascii="GHEA Grapalat" w:hAnsi="GHEA Grapalat"/>
          <w:color w:val="222222"/>
          <w:sz w:val="24"/>
          <w:szCs w:val="24"/>
          <w:lang w:val="hy-AM"/>
        </w:rPr>
        <w:t xml:space="preserve">հիմքերը, </w:t>
      </w:r>
      <w:r w:rsidRPr="009B29E0">
        <w:rPr>
          <w:rFonts w:ascii="GHEA Grapalat" w:hAnsi="GHEA Grapalat"/>
          <w:color w:val="222222"/>
          <w:sz w:val="24"/>
          <w:szCs w:val="24"/>
          <w:lang w:val="hy-AM"/>
        </w:rPr>
        <w:t>որոնք նախատեսված են</w:t>
      </w:r>
      <w:r w:rsidR="00857B3B" w:rsidRPr="009B29E0">
        <w:rPr>
          <w:rFonts w:ascii="GHEA Grapalat" w:hAnsi="GHEA Grapalat"/>
          <w:color w:val="222222"/>
          <w:sz w:val="24"/>
          <w:szCs w:val="24"/>
          <w:lang w:val="hy-AM"/>
        </w:rPr>
        <w:t xml:space="preserve"> «Գնումների մասին» օրենքի 6-րդ հոդվածի 1-ին մասի 6-րդ կետի «ա» ենթակետով:</w:t>
      </w:r>
    </w:p>
    <w:p w:rsidR="00857B3B" w:rsidRPr="009B29E0" w:rsidRDefault="00857B3B" w:rsidP="00857B3B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color w:val="222222"/>
          <w:sz w:val="24"/>
          <w:szCs w:val="24"/>
          <w:lang w:val="hy-AM"/>
        </w:rPr>
      </w:pPr>
      <w:r w:rsidRPr="009B29E0">
        <w:rPr>
          <w:rFonts w:ascii="GHEA Grapalat" w:hAnsi="GHEA Grapalat"/>
          <w:color w:val="222222"/>
          <w:sz w:val="24"/>
          <w:szCs w:val="24"/>
          <w:lang w:val="hy-AM"/>
        </w:rPr>
        <w:t>Ելնելով վերոգրյալից և հիմք ընդունելով «Գնումների մասին» օրենքի 6-րդ հոդվածի 1-ին մասի 6-րդ կետի «ա» ենթակետը և նույն հոդվածի 2-րդ մասը՝</w:t>
      </w:r>
    </w:p>
    <w:p w:rsidR="00FD7F9B" w:rsidRPr="009B29E0" w:rsidRDefault="00FD7F9B" w:rsidP="00FD7F9B">
      <w:pPr>
        <w:pStyle w:val="ListParagraph"/>
        <w:spacing w:line="360" w:lineRule="auto"/>
        <w:ind w:left="0"/>
        <w:jc w:val="center"/>
        <w:rPr>
          <w:rFonts w:ascii="GHEA Grapalat" w:eastAsiaTheme="minorHAnsi" w:hAnsi="GHEA Grapalat" w:cs="Arial"/>
          <w:b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/>
          <w:bCs/>
          <w:sz w:val="24"/>
          <w:szCs w:val="24"/>
          <w:lang w:val="hy-AM"/>
        </w:rPr>
        <w:t>Ո Ր Ո Շ Ե Ց Ի</w:t>
      </w:r>
    </w:p>
    <w:p w:rsidR="00FD7F9B" w:rsidRPr="009B29E0" w:rsidRDefault="00FD7F9B" w:rsidP="00FD7F9B">
      <w:pPr>
        <w:pStyle w:val="ListParagraph"/>
        <w:spacing w:line="360" w:lineRule="auto"/>
        <w:ind w:left="0" w:firstLine="720"/>
        <w:jc w:val="center"/>
        <w:rPr>
          <w:rFonts w:ascii="GHEA Grapalat" w:eastAsiaTheme="minorHAnsi" w:hAnsi="GHEA Grapalat" w:cs="Arial"/>
          <w:b/>
          <w:bCs/>
          <w:sz w:val="4"/>
          <w:szCs w:val="24"/>
          <w:lang w:val="hy-AM"/>
        </w:rPr>
      </w:pPr>
    </w:p>
    <w:p w:rsidR="00FD7F9B" w:rsidRPr="009B29E0" w:rsidRDefault="00E103C0" w:rsidP="00753DA6">
      <w:pPr>
        <w:pStyle w:val="ListParagraph"/>
        <w:numPr>
          <w:ilvl w:val="0"/>
          <w:numId w:val="17"/>
        </w:numPr>
        <w:tabs>
          <w:tab w:val="left" w:pos="90"/>
          <w:tab w:val="left" w:pos="990"/>
        </w:tabs>
        <w:suppressAutoHyphens/>
        <w:spacing w:after="20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«Սեյսմշին» ՍՊԸ-ին (ՀՎՀՀ՝</w:t>
      </w:r>
      <w:r w:rsidR="00CE3467"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 04227903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) և «Շին նախագիծ» ՍՊԸ-ին</w:t>
      </w:r>
      <w:r w:rsidRPr="009B29E0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="000C2C54" w:rsidRPr="009B29E0">
        <w:rPr>
          <w:rFonts w:ascii="GHEA Grapalat" w:hAnsi="GHEA Grapalat"/>
          <w:bCs/>
          <w:sz w:val="24"/>
          <w:szCs w:val="24"/>
          <w:lang w:val="hy-AM" w:eastAsia="ru-RU"/>
        </w:rPr>
        <w:t xml:space="preserve">(ՀՎՀՀ՝ </w:t>
      </w:r>
      <w:r w:rsidR="00CE3467" w:rsidRPr="009B29E0">
        <w:rPr>
          <w:rFonts w:ascii="GHEA Grapalat" w:hAnsi="GHEA Grapalat"/>
          <w:bCs/>
          <w:sz w:val="24"/>
          <w:szCs w:val="24"/>
          <w:lang w:val="hy-AM" w:eastAsia="ru-RU"/>
        </w:rPr>
        <w:t>04225682</w:t>
      </w:r>
      <w:r w:rsidR="000C2C54" w:rsidRPr="009B29E0">
        <w:rPr>
          <w:rFonts w:ascii="GHEA Grapalat" w:hAnsi="GHEA Grapalat"/>
          <w:bCs/>
          <w:sz w:val="24"/>
          <w:szCs w:val="24"/>
          <w:lang w:val="hy-AM" w:eastAsia="ru-RU"/>
        </w:rPr>
        <w:t>)</w:t>
      </w:r>
      <w:r w:rsidR="00B2466B" w:rsidRPr="009B29E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2C54" w:rsidRPr="009B29E0">
        <w:rPr>
          <w:rFonts w:ascii="GHEA Grapalat" w:hAnsi="GHEA Grapalat" w:cs="Sylfaen"/>
          <w:sz w:val="24"/>
          <w:szCs w:val="24"/>
          <w:lang w:val="hy-AM"/>
        </w:rPr>
        <w:t>ընդգրկել «Գնումների մասին» օրենքի 6-րդ հոդվածի 1-ին մասով սահմանված գնումների գործընթացին մասնակցելու իրավունք չունեցող մասնակիցների ցուցակում</w:t>
      </w:r>
      <w:r w:rsidR="00FD7F9B" w:rsidRPr="009B29E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FD7F9B" w:rsidRPr="009B29E0" w:rsidRDefault="00FD7F9B" w:rsidP="00753DA6">
      <w:pPr>
        <w:pStyle w:val="ListParagraph"/>
        <w:numPr>
          <w:ilvl w:val="0"/>
          <w:numId w:val="17"/>
        </w:numPr>
        <w:tabs>
          <w:tab w:val="left" w:pos="90"/>
          <w:tab w:val="left" w:pos="990"/>
        </w:tabs>
        <w:suppressAutoHyphens/>
        <w:spacing w:after="20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B29E0">
        <w:rPr>
          <w:rFonts w:ascii="GHEA Grapalat" w:hAnsi="GHEA Grapalat" w:cs="Sylfaen"/>
          <w:sz w:val="24"/>
          <w:szCs w:val="24"/>
          <w:lang w:val="hy-AM"/>
        </w:rPr>
        <w:t xml:space="preserve">Սույն որոշումը տրամադրել լիազոր մարմնին և դրա մասին ծանուցել </w:t>
      </w:r>
      <w:r w:rsidR="00677302"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«Սեյսմշին» ՍՊԸ-ին (ՀՎՀՀ՝ 04227903) և «Շին նախագիծ» ՍՊԸ-ին</w:t>
      </w:r>
      <w:r w:rsidR="00677302" w:rsidRPr="009B29E0">
        <w:rPr>
          <w:rFonts w:ascii="GHEA Grapalat" w:hAnsi="GHEA Grapalat"/>
          <w:bCs/>
          <w:sz w:val="24"/>
          <w:szCs w:val="24"/>
          <w:lang w:val="hy-AM" w:eastAsia="ru-RU"/>
        </w:rPr>
        <w:t xml:space="preserve"> (ՀՎՀՀ՝ 04225682</w:t>
      </w:r>
      <w:r w:rsidR="000C2C54" w:rsidRPr="009B29E0">
        <w:rPr>
          <w:rFonts w:ascii="GHEA Grapalat" w:hAnsi="GHEA Grapalat"/>
          <w:bCs/>
          <w:sz w:val="24"/>
          <w:szCs w:val="24"/>
          <w:lang w:val="hy-AM" w:eastAsia="ru-RU"/>
        </w:rPr>
        <w:t>-ին</w:t>
      </w:r>
      <w:r w:rsidRPr="009B29E0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8C23AD" w:rsidRPr="009B29E0" w:rsidRDefault="008C23AD" w:rsidP="0024079A">
      <w:pPr>
        <w:rPr>
          <w:rFonts w:ascii="GHEA Grapalat" w:hAnsi="GHEA Grapalat" w:cs="Arial"/>
          <w:b/>
          <w:i/>
          <w:sz w:val="24"/>
          <w:szCs w:val="24"/>
          <w:lang w:val="hy-AM"/>
        </w:rPr>
      </w:pPr>
    </w:p>
    <w:tbl>
      <w:tblPr>
        <w:tblW w:w="9018" w:type="dxa"/>
        <w:tblInd w:w="534" w:type="dxa"/>
        <w:tblBorders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2705"/>
        <w:gridCol w:w="4050"/>
        <w:gridCol w:w="2263"/>
      </w:tblGrid>
      <w:tr w:rsidR="00E232AA" w:rsidRPr="009B29E0" w:rsidTr="000C2C54">
        <w:trPr>
          <w:trHeight w:val="1486"/>
        </w:trPr>
        <w:tc>
          <w:tcPr>
            <w:tcW w:w="3118" w:type="dxa"/>
            <w:shd w:val="clear" w:color="auto" w:fill="auto"/>
          </w:tcPr>
          <w:p w:rsidR="00E232AA" w:rsidRPr="009B29E0" w:rsidRDefault="002044F4" w:rsidP="000C2C54">
            <w:pPr>
              <w:spacing w:line="360" w:lineRule="auto"/>
              <w:ind w:left="709" w:hanging="709"/>
              <w:rPr>
                <w:rFonts w:ascii="GHEA Grapalat" w:eastAsiaTheme="minorHAnsi" w:hAnsi="GHEA Grapalat" w:cs="Arial"/>
                <w:b/>
                <w:bCs/>
                <w:sz w:val="24"/>
                <w:szCs w:val="24"/>
                <w:lang w:val="hy-AM"/>
              </w:rPr>
            </w:pPr>
            <w:r w:rsidRPr="009B29E0">
              <w:rPr>
                <w:rFonts w:ascii="GHEA Grapalat" w:eastAsiaTheme="minorHAnsi" w:hAnsi="GHEA Grapalat" w:cs="Arial"/>
                <w:b/>
                <w:bCs/>
                <w:sz w:val="24"/>
                <w:szCs w:val="24"/>
                <w:lang w:val="hy-AM"/>
              </w:rPr>
              <w:lastRenderedPageBreak/>
              <w:t>ԳՈՐԾԱԴԻՐ</w:t>
            </w:r>
            <w:r w:rsidR="000C2C54" w:rsidRPr="009B29E0">
              <w:rPr>
                <w:rFonts w:ascii="GHEA Grapalat" w:eastAsiaTheme="minorHAnsi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9B29E0">
              <w:rPr>
                <w:rFonts w:ascii="GHEA Grapalat" w:eastAsiaTheme="minorHAnsi" w:hAnsi="GHEA Grapalat" w:cs="Arial"/>
                <w:b/>
                <w:bCs/>
                <w:sz w:val="24"/>
                <w:szCs w:val="24"/>
                <w:lang w:val="hy-AM"/>
              </w:rPr>
              <w:t xml:space="preserve">ՏՆՕՐԵՆ                   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E232AA" w:rsidRPr="009B29E0" w:rsidRDefault="00DB7A03" w:rsidP="0011166E">
            <w:pPr>
              <w:spacing w:line="360" w:lineRule="auto"/>
              <w:rPr>
                <w:rFonts w:ascii="GHEA Grapalat" w:eastAsiaTheme="minorHAnsi" w:hAnsi="GHEA Grapalat" w:cs="Arial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Theme="minorHAnsi" w:hAnsi="GHEA Grapalat" w:cs="Arial"/>
                <w:b/>
                <w:bCs/>
                <w:sz w:val="24"/>
                <w:szCs w:val="24"/>
                <w:lang w:val="hy-AM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1.8pt;height:96.2pt">
                  <v:imagedata r:id="rId10" o:title=""/>
                  <o:lock v:ext="edit" ungrouping="t" rotation="t" cropping="t" verticies="t" text="t" grouping="t"/>
                  <o:signatureline v:ext="edit" id="{FDAAFCE2-81C3-44CE-AEE7-26419A0E0920}" provid="{00000000-0000-0000-0000-000000000000}" issignatureline="t"/>
                </v:shape>
              </w:pict>
            </w:r>
          </w:p>
        </w:tc>
        <w:tc>
          <w:tcPr>
            <w:tcW w:w="2498" w:type="dxa"/>
            <w:shd w:val="clear" w:color="auto" w:fill="auto"/>
          </w:tcPr>
          <w:p w:rsidR="00E232AA" w:rsidRPr="009B29E0" w:rsidRDefault="002044F4" w:rsidP="0011166E">
            <w:pPr>
              <w:spacing w:line="360" w:lineRule="auto"/>
              <w:rPr>
                <w:rFonts w:ascii="GHEA Grapalat" w:eastAsiaTheme="minorHAnsi" w:hAnsi="GHEA Grapalat" w:cs="Arial"/>
                <w:b/>
                <w:bCs/>
                <w:sz w:val="24"/>
                <w:szCs w:val="24"/>
                <w:lang w:val="hy-AM"/>
              </w:rPr>
            </w:pPr>
            <w:r w:rsidRPr="009B29E0">
              <w:rPr>
                <w:rFonts w:ascii="GHEA Grapalat" w:eastAsiaTheme="minorHAnsi" w:hAnsi="GHEA Grapalat" w:cs="Arial"/>
                <w:b/>
                <w:bCs/>
                <w:sz w:val="24"/>
                <w:szCs w:val="24"/>
                <w:lang w:val="hy-AM"/>
              </w:rPr>
              <w:t>Ս. ԲԱՂԻՆՅԱՆ</w:t>
            </w:r>
          </w:p>
          <w:p w:rsidR="00E232AA" w:rsidRPr="009B29E0" w:rsidRDefault="00E232AA" w:rsidP="0011166E">
            <w:pPr>
              <w:spacing w:line="360" w:lineRule="auto"/>
              <w:rPr>
                <w:rFonts w:ascii="GHEA Grapalat" w:eastAsiaTheme="minorHAnsi" w:hAnsi="GHEA Grapalat" w:cs="Arial"/>
                <w:b/>
                <w:bCs/>
                <w:sz w:val="24"/>
                <w:szCs w:val="24"/>
                <w:lang w:val="hy-AM"/>
              </w:rPr>
            </w:pPr>
          </w:p>
        </w:tc>
      </w:tr>
    </w:tbl>
    <w:p w:rsidR="00E232AA" w:rsidRPr="009B29E0" w:rsidRDefault="00E232AA" w:rsidP="0024079A">
      <w:pPr>
        <w:rPr>
          <w:rFonts w:ascii="GHEA Grapalat" w:hAnsi="GHEA Grapalat" w:cs="Arial"/>
          <w:i/>
          <w:sz w:val="24"/>
          <w:szCs w:val="24"/>
          <w:lang w:val="ru-RU"/>
        </w:rPr>
      </w:pPr>
    </w:p>
    <w:sectPr w:rsidR="00E232AA" w:rsidRPr="009B29E0" w:rsidSect="002025E8">
      <w:footerReference w:type="default" r:id="rId11"/>
      <w:pgSz w:w="11909" w:h="16834" w:code="9"/>
      <w:pgMar w:top="488" w:right="1109" w:bottom="27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33A" w:rsidRDefault="005D133A">
      <w:r>
        <w:separator/>
      </w:r>
    </w:p>
  </w:endnote>
  <w:endnote w:type="continuationSeparator" w:id="0">
    <w:p w:rsidR="005D133A" w:rsidRDefault="005D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FCentroSansPro-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73" w:rsidRDefault="003F3473">
    <w:pPr>
      <w:pStyle w:val="Footer"/>
    </w:pPr>
  </w:p>
  <w:tbl>
    <w:tblPr>
      <w:tblpPr w:leftFromText="180" w:rightFromText="180" w:vertAnchor="text" w:horzAnchor="margin" w:tblpY="38"/>
      <w:tblW w:w="0" w:type="auto"/>
      <w:tblLayout w:type="fixed"/>
      <w:tblLook w:val="0000" w:firstRow="0" w:lastRow="0" w:firstColumn="0" w:lastColumn="0" w:noHBand="0" w:noVBand="0"/>
    </w:tblPr>
    <w:tblGrid>
      <w:gridCol w:w="4788"/>
      <w:gridCol w:w="4410"/>
    </w:tblGrid>
    <w:tr w:rsidR="003F3473" w:rsidRPr="00693BD4" w:rsidTr="0011166E">
      <w:trPr>
        <w:trHeight w:val="540"/>
      </w:trPr>
      <w:tc>
        <w:tcPr>
          <w:tcW w:w="4788" w:type="dxa"/>
        </w:tcPr>
        <w:p w:rsidR="003F3473" w:rsidRPr="00693BD4" w:rsidRDefault="003F3473" w:rsidP="0011166E">
          <w:pPr>
            <w:pStyle w:val="Footer"/>
            <w:rPr>
              <w:rFonts w:ascii="GHEA Grapalat" w:hAnsi="GHEA Grapalat"/>
              <w:sz w:val="15"/>
            </w:rPr>
          </w:pPr>
          <w:r w:rsidRPr="00693BD4">
            <w:rPr>
              <w:rFonts w:ascii="GHEA Grapalat" w:hAnsi="GHEA Grapalat"/>
              <w:noProof/>
              <w:sz w:val="15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93145A6" wp14:editId="5249DA47">
                    <wp:simplePos x="0" y="0"/>
                    <wp:positionH relativeFrom="column">
                      <wp:posOffset>-45720</wp:posOffset>
                    </wp:positionH>
                    <wp:positionV relativeFrom="paragraph">
                      <wp:posOffset>-68580</wp:posOffset>
                    </wp:positionV>
                    <wp:extent cx="5760720" cy="0"/>
                    <wp:effectExtent l="0" t="0" r="0" b="0"/>
                    <wp:wrapNone/>
                    <wp:docPr id="2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0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line w14:anchorId="1A402D0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-5.4pt" to="450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xclEgIAACg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" o:allowincell="f"/>
                </w:pict>
              </mc:Fallback>
            </mc:AlternateContent>
          </w:r>
          <w:r w:rsidRPr="00693BD4">
            <w:rPr>
              <w:rFonts w:ascii="GHEA Grapalat" w:hAnsi="GHEA Grapalat"/>
              <w:sz w:val="15"/>
            </w:rPr>
            <w:t>Հայաստանի Հանրապետություն, 375037, Երևան, Կ. Ուլնեցու 31</w:t>
          </w:r>
        </w:p>
        <w:p w:rsidR="003F3473" w:rsidRPr="00693BD4" w:rsidRDefault="003F3473" w:rsidP="0011166E">
          <w:pPr>
            <w:pStyle w:val="Footer"/>
            <w:rPr>
              <w:rFonts w:ascii="GHEA Grapalat" w:hAnsi="GHEA Grapalat"/>
              <w:sz w:val="16"/>
            </w:rPr>
          </w:pPr>
          <w:r w:rsidRPr="00693BD4">
            <w:rPr>
              <w:rFonts w:ascii="GHEA Grapalat" w:hAnsi="GHEA Grapalat"/>
              <w:sz w:val="16"/>
            </w:rPr>
            <w:t xml:space="preserve"> </w:t>
          </w:r>
          <w:r w:rsidRPr="00693BD4">
            <w:rPr>
              <w:rFonts w:ascii="GHEA Grapalat" w:hAnsi="GHEA Grapalat"/>
              <w:sz w:val="15"/>
            </w:rPr>
            <w:t>(37410) 247 123</w:t>
          </w:r>
        </w:p>
      </w:tc>
      <w:tc>
        <w:tcPr>
          <w:tcW w:w="4410" w:type="dxa"/>
        </w:tcPr>
        <w:p w:rsidR="003F3473" w:rsidRPr="00693BD4" w:rsidRDefault="003F3473" w:rsidP="0011166E">
          <w:pPr>
            <w:pStyle w:val="Footer"/>
            <w:rPr>
              <w:rFonts w:ascii="GHEA Grapalat" w:hAnsi="GHEA Grapalat"/>
              <w:sz w:val="16"/>
            </w:rPr>
          </w:pPr>
          <w:r w:rsidRPr="00693BD4">
            <w:rPr>
              <w:rFonts w:ascii="GHEA Grapalat" w:hAnsi="GHEA Grapalat"/>
              <w:sz w:val="15"/>
            </w:rPr>
            <w:t>K. Ulnetsu st. 31, Yerevan,  375037,</w:t>
          </w:r>
          <w:r w:rsidRPr="00693BD4">
            <w:rPr>
              <w:rFonts w:ascii="GHEA Grapalat" w:hAnsi="GHEA Grapalat"/>
              <w:sz w:val="16"/>
            </w:rPr>
            <w:t xml:space="preserve">  </w:t>
          </w:r>
          <w:r w:rsidRPr="00693BD4">
            <w:rPr>
              <w:rFonts w:ascii="GHEA Grapalat" w:hAnsi="GHEA Grapalat"/>
              <w:sz w:val="15"/>
            </w:rPr>
            <w:t>Republic of Armenia</w:t>
          </w:r>
        </w:p>
        <w:p w:rsidR="003F3473" w:rsidRPr="00693BD4" w:rsidRDefault="003F3473" w:rsidP="0011166E">
          <w:pPr>
            <w:pStyle w:val="Footer"/>
            <w:rPr>
              <w:rFonts w:ascii="GHEA Grapalat" w:hAnsi="GHEA Grapalat"/>
              <w:sz w:val="16"/>
            </w:rPr>
          </w:pPr>
          <w:r w:rsidRPr="00693BD4">
            <w:rPr>
              <w:rFonts w:ascii="GHEA Grapalat" w:hAnsi="GHEA Grapalat"/>
              <w:sz w:val="16"/>
            </w:rPr>
            <w:t xml:space="preserve"> </w:t>
          </w:r>
          <w:r w:rsidRPr="00693BD4">
            <w:rPr>
              <w:rFonts w:ascii="GHEA Grapalat" w:hAnsi="GHEA Grapalat"/>
              <w:sz w:val="15"/>
            </w:rPr>
            <w:t>(37410) 247 123</w:t>
          </w:r>
        </w:p>
      </w:tc>
    </w:tr>
  </w:tbl>
  <w:p w:rsidR="003F3473" w:rsidRDefault="003F3473">
    <w:pPr>
      <w:pStyle w:val="Footer"/>
    </w:pPr>
  </w:p>
  <w:p w:rsidR="003F3473" w:rsidRDefault="003F34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33A" w:rsidRDefault="005D133A">
      <w:r>
        <w:separator/>
      </w:r>
    </w:p>
  </w:footnote>
  <w:footnote w:type="continuationSeparator" w:id="0">
    <w:p w:rsidR="005D133A" w:rsidRDefault="005D1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7469"/>
    <w:multiLevelType w:val="hybridMultilevel"/>
    <w:tmpl w:val="535C55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111385"/>
    <w:multiLevelType w:val="multilevel"/>
    <w:tmpl w:val="510A6E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FF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FF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F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FF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F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FF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FF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0000FF"/>
      </w:rPr>
    </w:lvl>
  </w:abstractNum>
  <w:abstractNum w:abstractNumId="2">
    <w:nsid w:val="0A296E83"/>
    <w:multiLevelType w:val="hybridMultilevel"/>
    <w:tmpl w:val="63EE3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8590E"/>
    <w:multiLevelType w:val="hybridMultilevel"/>
    <w:tmpl w:val="8966A0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F24E2D"/>
    <w:multiLevelType w:val="hybridMultilevel"/>
    <w:tmpl w:val="9BA48068"/>
    <w:lvl w:ilvl="0" w:tplc="08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2D55F64"/>
    <w:multiLevelType w:val="hybridMultilevel"/>
    <w:tmpl w:val="422AC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B23E9B"/>
    <w:multiLevelType w:val="hybridMultilevel"/>
    <w:tmpl w:val="E5ACAB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2E1ADA"/>
    <w:multiLevelType w:val="hybridMultilevel"/>
    <w:tmpl w:val="C08E81E0"/>
    <w:lvl w:ilvl="0" w:tplc="F84CFD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DA24116"/>
    <w:multiLevelType w:val="hybridMultilevel"/>
    <w:tmpl w:val="A1AC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34A38"/>
    <w:multiLevelType w:val="hybridMultilevel"/>
    <w:tmpl w:val="ABBAB4A4"/>
    <w:lvl w:ilvl="0" w:tplc="9064D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67E7B"/>
    <w:multiLevelType w:val="hybridMultilevel"/>
    <w:tmpl w:val="F43A1836"/>
    <w:lvl w:ilvl="0" w:tplc="08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5B54DB0"/>
    <w:multiLevelType w:val="hybridMultilevel"/>
    <w:tmpl w:val="287439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187CBF"/>
    <w:multiLevelType w:val="hybridMultilevel"/>
    <w:tmpl w:val="ECB2071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5C352F66"/>
    <w:multiLevelType w:val="hybridMultilevel"/>
    <w:tmpl w:val="52089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C613E"/>
    <w:multiLevelType w:val="hybridMultilevel"/>
    <w:tmpl w:val="A78876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5BF0A0F"/>
    <w:multiLevelType w:val="hybridMultilevel"/>
    <w:tmpl w:val="9D8A27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6C3781"/>
    <w:multiLevelType w:val="hybridMultilevel"/>
    <w:tmpl w:val="43A22850"/>
    <w:lvl w:ilvl="0" w:tplc="602A9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EE350D9"/>
    <w:multiLevelType w:val="hybridMultilevel"/>
    <w:tmpl w:val="2C1EC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86A734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Arial Armeni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7D7B19"/>
    <w:multiLevelType w:val="hybridMultilevel"/>
    <w:tmpl w:val="32B6E2CE"/>
    <w:lvl w:ilvl="0" w:tplc="A1B4016E">
      <w:start w:val="1"/>
      <w:numFmt w:val="decimal"/>
      <w:lvlText w:val="%1."/>
      <w:lvlJc w:val="left"/>
      <w:pPr>
        <w:ind w:left="1714" w:hanging="1005"/>
      </w:pPr>
      <w:rPr>
        <w:rFonts w:ascii="GHEA Grapalat" w:eastAsiaTheme="minorHAnsi" w:hAnsi="GHEA Grapalat" w:cs="Arial" w:hint="default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4C57485"/>
    <w:multiLevelType w:val="multilevel"/>
    <w:tmpl w:val="E5EC3D6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0">
    <w:nsid w:val="76515CA6"/>
    <w:multiLevelType w:val="hybridMultilevel"/>
    <w:tmpl w:val="CBB6A264"/>
    <w:lvl w:ilvl="0" w:tplc="080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1">
    <w:nsid w:val="78B92899"/>
    <w:multiLevelType w:val="hybridMultilevel"/>
    <w:tmpl w:val="C0BA22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1"/>
  </w:num>
  <w:num w:numId="5">
    <w:abstractNumId w:val="14"/>
  </w:num>
  <w:num w:numId="6">
    <w:abstractNumId w:val="13"/>
  </w:num>
  <w:num w:numId="7">
    <w:abstractNumId w:val="6"/>
  </w:num>
  <w:num w:numId="8">
    <w:abstractNumId w:val="2"/>
  </w:num>
  <w:num w:numId="9">
    <w:abstractNumId w:val="2"/>
  </w:num>
  <w:num w:numId="10">
    <w:abstractNumId w:val="15"/>
  </w:num>
  <w:num w:numId="11">
    <w:abstractNumId w:val="8"/>
  </w:num>
  <w:num w:numId="12">
    <w:abstractNumId w:val="7"/>
  </w:num>
  <w:num w:numId="13">
    <w:abstractNumId w:val="3"/>
  </w:num>
  <w:num w:numId="14">
    <w:abstractNumId w:val="9"/>
  </w:num>
  <w:num w:numId="15">
    <w:abstractNumId w:val="10"/>
  </w:num>
  <w:num w:numId="16">
    <w:abstractNumId w:val="21"/>
  </w:num>
  <w:num w:numId="17">
    <w:abstractNumId w:val="19"/>
  </w:num>
  <w:num w:numId="18">
    <w:abstractNumId w:val="16"/>
  </w:num>
  <w:num w:numId="19">
    <w:abstractNumId w:val="17"/>
  </w:num>
  <w:num w:numId="20">
    <w:abstractNumId w:val="4"/>
  </w:num>
  <w:num w:numId="21">
    <w:abstractNumId w:val="1"/>
  </w:num>
  <w:num w:numId="22">
    <w:abstractNumId w:val="20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A4E"/>
    <w:rsid w:val="000032D8"/>
    <w:rsid w:val="00003845"/>
    <w:rsid w:val="00003924"/>
    <w:rsid w:val="00005975"/>
    <w:rsid w:val="000061DC"/>
    <w:rsid w:val="0000649B"/>
    <w:rsid w:val="00007B86"/>
    <w:rsid w:val="00010162"/>
    <w:rsid w:val="00010904"/>
    <w:rsid w:val="00013E50"/>
    <w:rsid w:val="00016407"/>
    <w:rsid w:val="00017605"/>
    <w:rsid w:val="0002089B"/>
    <w:rsid w:val="000211BE"/>
    <w:rsid w:val="00022589"/>
    <w:rsid w:val="00022FB1"/>
    <w:rsid w:val="000270CB"/>
    <w:rsid w:val="00030235"/>
    <w:rsid w:val="00031625"/>
    <w:rsid w:val="00036570"/>
    <w:rsid w:val="000370D5"/>
    <w:rsid w:val="0004109F"/>
    <w:rsid w:val="00046E1C"/>
    <w:rsid w:val="0005234A"/>
    <w:rsid w:val="00052987"/>
    <w:rsid w:val="00053D40"/>
    <w:rsid w:val="0005426D"/>
    <w:rsid w:val="000546C3"/>
    <w:rsid w:val="0005596C"/>
    <w:rsid w:val="000606D0"/>
    <w:rsid w:val="00061B8B"/>
    <w:rsid w:val="00061D36"/>
    <w:rsid w:val="00067B8A"/>
    <w:rsid w:val="00070AD1"/>
    <w:rsid w:val="00072057"/>
    <w:rsid w:val="000735CF"/>
    <w:rsid w:val="0007409A"/>
    <w:rsid w:val="00084701"/>
    <w:rsid w:val="00094449"/>
    <w:rsid w:val="00094A13"/>
    <w:rsid w:val="000A1858"/>
    <w:rsid w:val="000A216D"/>
    <w:rsid w:val="000A3679"/>
    <w:rsid w:val="000A6CD9"/>
    <w:rsid w:val="000B7B26"/>
    <w:rsid w:val="000C2AEA"/>
    <w:rsid w:val="000C2C54"/>
    <w:rsid w:val="000C4167"/>
    <w:rsid w:val="000C6EE1"/>
    <w:rsid w:val="000D1131"/>
    <w:rsid w:val="000D114E"/>
    <w:rsid w:val="000D1CD6"/>
    <w:rsid w:val="000D494C"/>
    <w:rsid w:val="000D4DD0"/>
    <w:rsid w:val="000E1218"/>
    <w:rsid w:val="000E4AA8"/>
    <w:rsid w:val="000F4C36"/>
    <w:rsid w:val="000F5164"/>
    <w:rsid w:val="000F6F38"/>
    <w:rsid w:val="0010558B"/>
    <w:rsid w:val="001059A2"/>
    <w:rsid w:val="00106489"/>
    <w:rsid w:val="0011166E"/>
    <w:rsid w:val="00114EFB"/>
    <w:rsid w:val="001234BE"/>
    <w:rsid w:val="00125CFD"/>
    <w:rsid w:val="00131247"/>
    <w:rsid w:val="001376C5"/>
    <w:rsid w:val="00141A54"/>
    <w:rsid w:val="001427C2"/>
    <w:rsid w:val="0014409E"/>
    <w:rsid w:val="00144FD5"/>
    <w:rsid w:val="00145653"/>
    <w:rsid w:val="00145667"/>
    <w:rsid w:val="00145949"/>
    <w:rsid w:val="00151A05"/>
    <w:rsid w:val="00151A8C"/>
    <w:rsid w:val="00153628"/>
    <w:rsid w:val="0015584A"/>
    <w:rsid w:val="00156C58"/>
    <w:rsid w:val="00157D5A"/>
    <w:rsid w:val="0017317F"/>
    <w:rsid w:val="0017346A"/>
    <w:rsid w:val="00174076"/>
    <w:rsid w:val="00182ADF"/>
    <w:rsid w:val="00182B85"/>
    <w:rsid w:val="00186F99"/>
    <w:rsid w:val="001A1014"/>
    <w:rsid w:val="001A226A"/>
    <w:rsid w:val="001A356A"/>
    <w:rsid w:val="001A3C3C"/>
    <w:rsid w:val="001A72DD"/>
    <w:rsid w:val="001C3C33"/>
    <w:rsid w:val="001D207D"/>
    <w:rsid w:val="001D678C"/>
    <w:rsid w:val="001E25FA"/>
    <w:rsid w:val="001E3C60"/>
    <w:rsid w:val="001F189B"/>
    <w:rsid w:val="001F28B2"/>
    <w:rsid w:val="001F7BC2"/>
    <w:rsid w:val="002025E8"/>
    <w:rsid w:val="002037DB"/>
    <w:rsid w:val="002044F4"/>
    <w:rsid w:val="002143F0"/>
    <w:rsid w:val="0023292D"/>
    <w:rsid w:val="00236D71"/>
    <w:rsid w:val="0024079A"/>
    <w:rsid w:val="00240E53"/>
    <w:rsid w:val="00243DA0"/>
    <w:rsid w:val="00244CD0"/>
    <w:rsid w:val="00250270"/>
    <w:rsid w:val="002511CE"/>
    <w:rsid w:val="00256F6D"/>
    <w:rsid w:val="002722AA"/>
    <w:rsid w:val="002722EE"/>
    <w:rsid w:val="00273183"/>
    <w:rsid w:val="002736D9"/>
    <w:rsid w:val="00276359"/>
    <w:rsid w:val="00276F5A"/>
    <w:rsid w:val="00277B20"/>
    <w:rsid w:val="00286CC6"/>
    <w:rsid w:val="002900D3"/>
    <w:rsid w:val="002901C2"/>
    <w:rsid w:val="002A059E"/>
    <w:rsid w:val="002A0C81"/>
    <w:rsid w:val="002A4C89"/>
    <w:rsid w:val="002A698B"/>
    <w:rsid w:val="002A6AAB"/>
    <w:rsid w:val="002B0FB4"/>
    <w:rsid w:val="002B4934"/>
    <w:rsid w:val="002C2B0D"/>
    <w:rsid w:val="002D1606"/>
    <w:rsid w:val="002D24F0"/>
    <w:rsid w:val="002D2FAF"/>
    <w:rsid w:val="002E22E7"/>
    <w:rsid w:val="002F0316"/>
    <w:rsid w:val="002F6670"/>
    <w:rsid w:val="00300C64"/>
    <w:rsid w:val="00301999"/>
    <w:rsid w:val="00306215"/>
    <w:rsid w:val="0031311E"/>
    <w:rsid w:val="00313715"/>
    <w:rsid w:val="0031644F"/>
    <w:rsid w:val="00317E7C"/>
    <w:rsid w:val="00322A64"/>
    <w:rsid w:val="003241F8"/>
    <w:rsid w:val="0032603F"/>
    <w:rsid w:val="00332286"/>
    <w:rsid w:val="00334FC7"/>
    <w:rsid w:val="003372AD"/>
    <w:rsid w:val="0034126D"/>
    <w:rsid w:val="003413A2"/>
    <w:rsid w:val="00342837"/>
    <w:rsid w:val="00347F7D"/>
    <w:rsid w:val="003522DD"/>
    <w:rsid w:val="003530F1"/>
    <w:rsid w:val="003606E5"/>
    <w:rsid w:val="00362AEF"/>
    <w:rsid w:val="003647B3"/>
    <w:rsid w:val="00364960"/>
    <w:rsid w:val="00365D2E"/>
    <w:rsid w:val="003734A3"/>
    <w:rsid w:val="0037415F"/>
    <w:rsid w:val="00385501"/>
    <w:rsid w:val="003931D9"/>
    <w:rsid w:val="00393D7A"/>
    <w:rsid w:val="003A080B"/>
    <w:rsid w:val="003A18E6"/>
    <w:rsid w:val="003A5BCB"/>
    <w:rsid w:val="003A6548"/>
    <w:rsid w:val="003B07FE"/>
    <w:rsid w:val="003B1751"/>
    <w:rsid w:val="003B6CBF"/>
    <w:rsid w:val="003C0009"/>
    <w:rsid w:val="003D74D5"/>
    <w:rsid w:val="003E2475"/>
    <w:rsid w:val="003E5EFE"/>
    <w:rsid w:val="003F3473"/>
    <w:rsid w:val="00401A9D"/>
    <w:rsid w:val="00402992"/>
    <w:rsid w:val="00402AF7"/>
    <w:rsid w:val="004061C7"/>
    <w:rsid w:val="00411DD1"/>
    <w:rsid w:val="00414A2C"/>
    <w:rsid w:val="00431211"/>
    <w:rsid w:val="00431AE8"/>
    <w:rsid w:val="00434463"/>
    <w:rsid w:val="00445C38"/>
    <w:rsid w:val="00446715"/>
    <w:rsid w:val="00450610"/>
    <w:rsid w:val="00450CAF"/>
    <w:rsid w:val="0045383D"/>
    <w:rsid w:val="00453B1E"/>
    <w:rsid w:val="00456565"/>
    <w:rsid w:val="00470EBF"/>
    <w:rsid w:val="004742DA"/>
    <w:rsid w:val="0048059B"/>
    <w:rsid w:val="004810C1"/>
    <w:rsid w:val="00484BC3"/>
    <w:rsid w:val="00486496"/>
    <w:rsid w:val="00487555"/>
    <w:rsid w:val="00490794"/>
    <w:rsid w:val="00495989"/>
    <w:rsid w:val="00495BF3"/>
    <w:rsid w:val="004A3DA0"/>
    <w:rsid w:val="004A7F77"/>
    <w:rsid w:val="004C0A1B"/>
    <w:rsid w:val="004C1B76"/>
    <w:rsid w:val="004C29D1"/>
    <w:rsid w:val="004C29E1"/>
    <w:rsid w:val="004C5ABF"/>
    <w:rsid w:val="004C61B3"/>
    <w:rsid w:val="004D0B97"/>
    <w:rsid w:val="004D40FC"/>
    <w:rsid w:val="004D6AC4"/>
    <w:rsid w:val="004E3E51"/>
    <w:rsid w:val="004F0490"/>
    <w:rsid w:val="004F1C89"/>
    <w:rsid w:val="00504A4E"/>
    <w:rsid w:val="00507DA2"/>
    <w:rsid w:val="00507FD0"/>
    <w:rsid w:val="00512CF4"/>
    <w:rsid w:val="00513088"/>
    <w:rsid w:val="00517DB3"/>
    <w:rsid w:val="005208E5"/>
    <w:rsid w:val="005372C7"/>
    <w:rsid w:val="00540E58"/>
    <w:rsid w:val="005454B2"/>
    <w:rsid w:val="00546DB8"/>
    <w:rsid w:val="00552F9F"/>
    <w:rsid w:val="00556B33"/>
    <w:rsid w:val="00562052"/>
    <w:rsid w:val="005642E4"/>
    <w:rsid w:val="0056588D"/>
    <w:rsid w:val="00565BF0"/>
    <w:rsid w:val="005673CB"/>
    <w:rsid w:val="00574417"/>
    <w:rsid w:val="00575E3F"/>
    <w:rsid w:val="005800F8"/>
    <w:rsid w:val="00580B03"/>
    <w:rsid w:val="00582D7D"/>
    <w:rsid w:val="00583FD4"/>
    <w:rsid w:val="00590E66"/>
    <w:rsid w:val="005920AD"/>
    <w:rsid w:val="0059339E"/>
    <w:rsid w:val="00594E78"/>
    <w:rsid w:val="00595AA1"/>
    <w:rsid w:val="00597297"/>
    <w:rsid w:val="00597423"/>
    <w:rsid w:val="00597BC0"/>
    <w:rsid w:val="005A0978"/>
    <w:rsid w:val="005A20CC"/>
    <w:rsid w:val="005A2B0A"/>
    <w:rsid w:val="005A3572"/>
    <w:rsid w:val="005A391A"/>
    <w:rsid w:val="005A73FA"/>
    <w:rsid w:val="005B19E6"/>
    <w:rsid w:val="005B5A36"/>
    <w:rsid w:val="005B65B4"/>
    <w:rsid w:val="005C0A98"/>
    <w:rsid w:val="005C6907"/>
    <w:rsid w:val="005D0BC7"/>
    <w:rsid w:val="005D133A"/>
    <w:rsid w:val="005D4DA4"/>
    <w:rsid w:val="005E29C4"/>
    <w:rsid w:val="005E2E1F"/>
    <w:rsid w:val="005E782F"/>
    <w:rsid w:val="005F5178"/>
    <w:rsid w:val="0060395A"/>
    <w:rsid w:val="00605318"/>
    <w:rsid w:val="00605B29"/>
    <w:rsid w:val="00612624"/>
    <w:rsid w:val="00612908"/>
    <w:rsid w:val="00614E0A"/>
    <w:rsid w:val="006209B7"/>
    <w:rsid w:val="00621508"/>
    <w:rsid w:val="00625B7F"/>
    <w:rsid w:val="00625D45"/>
    <w:rsid w:val="00626EBE"/>
    <w:rsid w:val="0063245B"/>
    <w:rsid w:val="0063374B"/>
    <w:rsid w:val="006373D9"/>
    <w:rsid w:val="0063786F"/>
    <w:rsid w:val="00646515"/>
    <w:rsid w:val="006534EA"/>
    <w:rsid w:val="00656291"/>
    <w:rsid w:val="0065651F"/>
    <w:rsid w:val="0067382F"/>
    <w:rsid w:val="00674352"/>
    <w:rsid w:val="00676EDD"/>
    <w:rsid w:val="00677302"/>
    <w:rsid w:val="00677BE2"/>
    <w:rsid w:val="00681BD8"/>
    <w:rsid w:val="00683189"/>
    <w:rsid w:val="00693BD4"/>
    <w:rsid w:val="006943F5"/>
    <w:rsid w:val="00695BEA"/>
    <w:rsid w:val="006A0826"/>
    <w:rsid w:val="006A6294"/>
    <w:rsid w:val="006A744B"/>
    <w:rsid w:val="006B50CA"/>
    <w:rsid w:val="006B5CB1"/>
    <w:rsid w:val="006B6BB7"/>
    <w:rsid w:val="006C06F9"/>
    <w:rsid w:val="006D2AFB"/>
    <w:rsid w:val="006D41A5"/>
    <w:rsid w:val="006E1571"/>
    <w:rsid w:val="006E2365"/>
    <w:rsid w:val="006E3075"/>
    <w:rsid w:val="006E3D30"/>
    <w:rsid w:val="006F126F"/>
    <w:rsid w:val="006F1A65"/>
    <w:rsid w:val="006F7756"/>
    <w:rsid w:val="007041A5"/>
    <w:rsid w:val="007076A7"/>
    <w:rsid w:val="00707D07"/>
    <w:rsid w:val="00711E28"/>
    <w:rsid w:val="00712BBF"/>
    <w:rsid w:val="00720489"/>
    <w:rsid w:val="00720C21"/>
    <w:rsid w:val="00722A2C"/>
    <w:rsid w:val="007273C3"/>
    <w:rsid w:val="00727C0D"/>
    <w:rsid w:val="007351BA"/>
    <w:rsid w:val="00736493"/>
    <w:rsid w:val="00741250"/>
    <w:rsid w:val="00743844"/>
    <w:rsid w:val="00751EB8"/>
    <w:rsid w:val="00753DA6"/>
    <w:rsid w:val="00763AB3"/>
    <w:rsid w:val="00765F5B"/>
    <w:rsid w:val="007715BB"/>
    <w:rsid w:val="007731EC"/>
    <w:rsid w:val="0078209E"/>
    <w:rsid w:val="007824ED"/>
    <w:rsid w:val="00783BC4"/>
    <w:rsid w:val="007934A0"/>
    <w:rsid w:val="00794E28"/>
    <w:rsid w:val="0079537E"/>
    <w:rsid w:val="007A3275"/>
    <w:rsid w:val="007B279E"/>
    <w:rsid w:val="007C0B79"/>
    <w:rsid w:val="007C2D0C"/>
    <w:rsid w:val="007C3187"/>
    <w:rsid w:val="007C54BF"/>
    <w:rsid w:val="007C5A49"/>
    <w:rsid w:val="007E06C8"/>
    <w:rsid w:val="007E1998"/>
    <w:rsid w:val="007E1F1F"/>
    <w:rsid w:val="007E41D6"/>
    <w:rsid w:val="007E50FD"/>
    <w:rsid w:val="007E585A"/>
    <w:rsid w:val="007F4581"/>
    <w:rsid w:val="007F4D63"/>
    <w:rsid w:val="007F54A7"/>
    <w:rsid w:val="00803639"/>
    <w:rsid w:val="00804683"/>
    <w:rsid w:val="00807F8A"/>
    <w:rsid w:val="008142B9"/>
    <w:rsid w:val="008150C0"/>
    <w:rsid w:val="00817403"/>
    <w:rsid w:val="00821DA1"/>
    <w:rsid w:val="00822337"/>
    <w:rsid w:val="00822D7E"/>
    <w:rsid w:val="008238E1"/>
    <w:rsid w:val="00826048"/>
    <w:rsid w:val="00832DA6"/>
    <w:rsid w:val="008360D1"/>
    <w:rsid w:val="00846A42"/>
    <w:rsid w:val="00856062"/>
    <w:rsid w:val="00857B3B"/>
    <w:rsid w:val="00861C54"/>
    <w:rsid w:val="00863E3C"/>
    <w:rsid w:val="0086687A"/>
    <w:rsid w:val="0086691A"/>
    <w:rsid w:val="008707BD"/>
    <w:rsid w:val="00871A44"/>
    <w:rsid w:val="0087291B"/>
    <w:rsid w:val="008829C1"/>
    <w:rsid w:val="008927DC"/>
    <w:rsid w:val="008956F7"/>
    <w:rsid w:val="008A105B"/>
    <w:rsid w:val="008A5557"/>
    <w:rsid w:val="008A59C9"/>
    <w:rsid w:val="008B7F2F"/>
    <w:rsid w:val="008C23AD"/>
    <w:rsid w:val="008C529C"/>
    <w:rsid w:val="008C5883"/>
    <w:rsid w:val="008D11C3"/>
    <w:rsid w:val="008D1291"/>
    <w:rsid w:val="008D1C57"/>
    <w:rsid w:val="008D5D56"/>
    <w:rsid w:val="008D6F05"/>
    <w:rsid w:val="008E5EA2"/>
    <w:rsid w:val="008E703A"/>
    <w:rsid w:val="008E70A8"/>
    <w:rsid w:val="008F0FA8"/>
    <w:rsid w:val="008F1E33"/>
    <w:rsid w:val="008F27A0"/>
    <w:rsid w:val="008F3BFB"/>
    <w:rsid w:val="008F3E0E"/>
    <w:rsid w:val="008F47AB"/>
    <w:rsid w:val="008F7421"/>
    <w:rsid w:val="008F7EE6"/>
    <w:rsid w:val="00903118"/>
    <w:rsid w:val="00903765"/>
    <w:rsid w:val="00903A2B"/>
    <w:rsid w:val="00905C2B"/>
    <w:rsid w:val="00906A44"/>
    <w:rsid w:val="00906F5E"/>
    <w:rsid w:val="00907806"/>
    <w:rsid w:val="00907B97"/>
    <w:rsid w:val="009127E8"/>
    <w:rsid w:val="0091517D"/>
    <w:rsid w:val="00917648"/>
    <w:rsid w:val="00923AF5"/>
    <w:rsid w:val="009249A9"/>
    <w:rsid w:val="0092539F"/>
    <w:rsid w:val="009269BB"/>
    <w:rsid w:val="0093411B"/>
    <w:rsid w:val="0093749B"/>
    <w:rsid w:val="0094062B"/>
    <w:rsid w:val="00945933"/>
    <w:rsid w:val="009473EF"/>
    <w:rsid w:val="00953913"/>
    <w:rsid w:val="0095668C"/>
    <w:rsid w:val="00973650"/>
    <w:rsid w:val="0097435C"/>
    <w:rsid w:val="009744E7"/>
    <w:rsid w:val="00976FC8"/>
    <w:rsid w:val="00977F75"/>
    <w:rsid w:val="0098304E"/>
    <w:rsid w:val="0099536E"/>
    <w:rsid w:val="009973AE"/>
    <w:rsid w:val="009A1888"/>
    <w:rsid w:val="009A618A"/>
    <w:rsid w:val="009A6ADE"/>
    <w:rsid w:val="009B29E0"/>
    <w:rsid w:val="009B3198"/>
    <w:rsid w:val="009B3DD0"/>
    <w:rsid w:val="009B434B"/>
    <w:rsid w:val="009B7D3B"/>
    <w:rsid w:val="009C27AA"/>
    <w:rsid w:val="009C3581"/>
    <w:rsid w:val="009C51BD"/>
    <w:rsid w:val="009D0D73"/>
    <w:rsid w:val="009D3C8E"/>
    <w:rsid w:val="009D3CB1"/>
    <w:rsid w:val="009E1469"/>
    <w:rsid w:val="009E2ED4"/>
    <w:rsid w:val="009E43FC"/>
    <w:rsid w:val="009F0E1C"/>
    <w:rsid w:val="00A043BE"/>
    <w:rsid w:val="00A07359"/>
    <w:rsid w:val="00A1660E"/>
    <w:rsid w:val="00A166AE"/>
    <w:rsid w:val="00A21B76"/>
    <w:rsid w:val="00A2311C"/>
    <w:rsid w:val="00A2367B"/>
    <w:rsid w:val="00A244A8"/>
    <w:rsid w:val="00A26CEE"/>
    <w:rsid w:val="00A2774B"/>
    <w:rsid w:val="00A27E07"/>
    <w:rsid w:val="00A3057C"/>
    <w:rsid w:val="00A35B94"/>
    <w:rsid w:val="00A43EFC"/>
    <w:rsid w:val="00A46554"/>
    <w:rsid w:val="00A5088D"/>
    <w:rsid w:val="00A521A6"/>
    <w:rsid w:val="00A53497"/>
    <w:rsid w:val="00A57700"/>
    <w:rsid w:val="00A6027F"/>
    <w:rsid w:val="00A63245"/>
    <w:rsid w:val="00A6360E"/>
    <w:rsid w:val="00A67887"/>
    <w:rsid w:val="00A67C9F"/>
    <w:rsid w:val="00A7612B"/>
    <w:rsid w:val="00A81B7B"/>
    <w:rsid w:val="00A90014"/>
    <w:rsid w:val="00A96F10"/>
    <w:rsid w:val="00A971EE"/>
    <w:rsid w:val="00A97FD4"/>
    <w:rsid w:val="00AA0BC4"/>
    <w:rsid w:val="00AB1011"/>
    <w:rsid w:val="00AB1D2F"/>
    <w:rsid w:val="00AB226A"/>
    <w:rsid w:val="00AB58AC"/>
    <w:rsid w:val="00AC0664"/>
    <w:rsid w:val="00AC3819"/>
    <w:rsid w:val="00AC4635"/>
    <w:rsid w:val="00AC5DC3"/>
    <w:rsid w:val="00AC60DA"/>
    <w:rsid w:val="00AC6DC1"/>
    <w:rsid w:val="00AC7691"/>
    <w:rsid w:val="00AD0313"/>
    <w:rsid w:val="00AD1592"/>
    <w:rsid w:val="00AD2E7D"/>
    <w:rsid w:val="00AD3A96"/>
    <w:rsid w:val="00AD4103"/>
    <w:rsid w:val="00AD6066"/>
    <w:rsid w:val="00AD6BA9"/>
    <w:rsid w:val="00AE79D5"/>
    <w:rsid w:val="00AF2020"/>
    <w:rsid w:val="00AF40E6"/>
    <w:rsid w:val="00AF750F"/>
    <w:rsid w:val="00B00BFA"/>
    <w:rsid w:val="00B113CC"/>
    <w:rsid w:val="00B17136"/>
    <w:rsid w:val="00B20F19"/>
    <w:rsid w:val="00B22361"/>
    <w:rsid w:val="00B2363A"/>
    <w:rsid w:val="00B2466B"/>
    <w:rsid w:val="00B24953"/>
    <w:rsid w:val="00B252A7"/>
    <w:rsid w:val="00B31586"/>
    <w:rsid w:val="00B32554"/>
    <w:rsid w:val="00B3386C"/>
    <w:rsid w:val="00B43588"/>
    <w:rsid w:val="00B44065"/>
    <w:rsid w:val="00B468D3"/>
    <w:rsid w:val="00B46B96"/>
    <w:rsid w:val="00B502D0"/>
    <w:rsid w:val="00B50469"/>
    <w:rsid w:val="00B5526F"/>
    <w:rsid w:val="00B56D56"/>
    <w:rsid w:val="00B6275B"/>
    <w:rsid w:val="00B7339D"/>
    <w:rsid w:val="00B8506E"/>
    <w:rsid w:val="00B8527C"/>
    <w:rsid w:val="00B92382"/>
    <w:rsid w:val="00B92D2A"/>
    <w:rsid w:val="00B955FD"/>
    <w:rsid w:val="00B95AAB"/>
    <w:rsid w:val="00B95D77"/>
    <w:rsid w:val="00B97769"/>
    <w:rsid w:val="00BA36E3"/>
    <w:rsid w:val="00BA5AE5"/>
    <w:rsid w:val="00BA7A4A"/>
    <w:rsid w:val="00BB0C5B"/>
    <w:rsid w:val="00BB104F"/>
    <w:rsid w:val="00BB1819"/>
    <w:rsid w:val="00BB1B0F"/>
    <w:rsid w:val="00BB1C06"/>
    <w:rsid w:val="00BB3767"/>
    <w:rsid w:val="00BC33A6"/>
    <w:rsid w:val="00BC7537"/>
    <w:rsid w:val="00BC77AE"/>
    <w:rsid w:val="00BD30AE"/>
    <w:rsid w:val="00BD3955"/>
    <w:rsid w:val="00BD45B4"/>
    <w:rsid w:val="00BD5159"/>
    <w:rsid w:val="00BE1666"/>
    <w:rsid w:val="00BE3ED9"/>
    <w:rsid w:val="00BE6396"/>
    <w:rsid w:val="00BE6A7C"/>
    <w:rsid w:val="00BF3FDF"/>
    <w:rsid w:val="00BF5EEE"/>
    <w:rsid w:val="00C01B87"/>
    <w:rsid w:val="00C04984"/>
    <w:rsid w:val="00C05D30"/>
    <w:rsid w:val="00C11A66"/>
    <w:rsid w:val="00C16D40"/>
    <w:rsid w:val="00C179F6"/>
    <w:rsid w:val="00C225FB"/>
    <w:rsid w:val="00C239D7"/>
    <w:rsid w:val="00C31675"/>
    <w:rsid w:val="00C32032"/>
    <w:rsid w:val="00C4215D"/>
    <w:rsid w:val="00C426AB"/>
    <w:rsid w:val="00C42C21"/>
    <w:rsid w:val="00C4440B"/>
    <w:rsid w:val="00C45B74"/>
    <w:rsid w:val="00C56951"/>
    <w:rsid w:val="00C56D65"/>
    <w:rsid w:val="00C60193"/>
    <w:rsid w:val="00C605C6"/>
    <w:rsid w:val="00C626A4"/>
    <w:rsid w:val="00C65BC5"/>
    <w:rsid w:val="00C668B1"/>
    <w:rsid w:val="00C8060F"/>
    <w:rsid w:val="00C82062"/>
    <w:rsid w:val="00C82F0E"/>
    <w:rsid w:val="00C955D7"/>
    <w:rsid w:val="00C959CF"/>
    <w:rsid w:val="00CA14FB"/>
    <w:rsid w:val="00CA3B89"/>
    <w:rsid w:val="00CA7252"/>
    <w:rsid w:val="00CB4A40"/>
    <w:rsid w:val="00CB5201"/>
    <w:rsid w:val="00CD1B63"/>
    <w:rsid w:val="00CD3B7A"/>
    <w:rsid w:val="00CD3DDF"/>
    <w:rsid w:val="00CD58F5"/>
    <w:rsid w:val="00CE1220"/>
    <w:rsid w:val="00CE3467"/>
    <w:rsid w:val="00CF3D4F"/>
    <w:rsid w:val="00CF4411"/>
    <w:rsid w:val="00CF4916"/>
    <w:rsid w:val="00CF55E7"/>
    <w:rsid w:val="00CF599B"/>
    <w:rsid w:val="00CF7608"/>
    <w:rsid w:val="00CF7EC5"/>
    <w:rsid w:val="00D01CE3"/>
    <w:rsid w:val="00D01E0D"/>
    <w:rsid w:val="00D110D7"/>
    <w:rsid w:val="00D11270"/>
    <w:rsid w:val="00D13441"/>
    <w:rsid w:val="00D1375D"/>
    <w:rsid w:val="00D203D6"/>
    <w:rsid w:val="00D20FE2"/>
    <w:rsid w:val="00D21F07"/>
    <w:rsid w:val="00D225DB"/>
    <w:rsid w:val="00D23824"/>
    <w:rsid w:val="00D24AC9"/>
    <w:rsid w:val="00D41A59"/>
    <w:rsid w:val="00D43D99"/>
    <w:rsid w:val="00D4411E"/>
    <w:rsid w:val="00D508ED"/>
    <w:rsid w:val="00D50AA2"/>
    <w:rsid w:val="00D54371"/>
    <w:rsid w:val="00D55D26"/>
    <w:rsid w:val="00D60287"/>
    <w:rsid w:val="00D6387D"/>
    <w:rsid w:val="00D72399"/>
    <w:rsid w:val="00D76E8F"/>
    <w:rsid w:val="00D817ED"/>
    <w:rsid w:val="00D82BBB"/>
    <w:rsid w:val="00D8588D"/>
    <w:rsid w:val="00D877C0"/>
    <w:rsid w:val="00D950EB"/>
    <w:rsid w:val="00D9567E"/>
    <w:rsid w:val="00DA07B2"/>
    <w:rsid w:val="00DA1FFD"/>
    <w:rsid w:val="00DA5DA8"/>
    <w:rsid w:val="00DA5F25"/>
    <w:rsid w:val="00DB0B8A"/>
    <w:rsid w:val="00DB32AC"/>
    <w:rsid w:val="00DB63FF"/>
    <w:rsid w:val="00DB67A6"/>
    <w:rsid w:val="00DB7A03"/>
    <w:rsid w:val="00DC10FE"/>
    <w:rsid w:val="00DC36DA"/>
    <w:rsid w:val="00DC3CBC"/>
    <w:rsid w:val="00DC45F9"/>
    <w:rsid w:val="00DC7496"/>
    <w:rsid w:val="00DC7A0E"/>
    <w:rsid w:val="00DC7C40"/>
    <w:rsid w:val="00DD1978"/>
    <w:rsid w:val="00DD1BD0"/>
    <w:rsid w:val="00DD26C4"/>
    <w:rsid w:val="00DE2501"/>
    <w:rsid w:val="00DE40B1"/>
    <w:rsid w:val="00DF11FC"/>
    <w:rsid w:val="00DF1288"/>
    <w:rsid w:val="00DF3AF8"/>
    <w:rsid w:val="00DF4891"/>
    <w:rsid w:val="00DF63ED"/>
    <w:rsid w:val="00E03AA4"/>
    <w:rsid w:val="00E03C61"/>
    <w:rsid w:val="00E07E08"/>
    <w:rsid w:val="00E103C0"/>
    <w:rsid w:val="00E122FC"/>
    <w:rsid w:val="00E232AA"/>
    <w:rsid w:val="00E23DF0"/>
    <w:rsid w:val="00E3198B"/>
    <w:rsid w:val="00E35E94"/>
    <w:rsid w:val="00E37C31"/>
    <w:rsid w:val="00E402DF"/>
    <w:rsid w:val="00E4288A"/>
    <w:rsid w:val="00E5164A"/>
    <w:rsid w:val="00E5272B"/>
    <w:rsid w:val="00E532EA"/>
    <w:rsid w:val="00E549D8"/>
    <w:rsid w:val="00E54B0A"/>
    <w:rsid w:val="00E5664F"/>
    <w:rsid w:val="00E60D5A"/>
    <w:rsid w:val="00E6491B"/>
    <w:rsid w:val="00E67339"/>
    <w:rsid w:val="00E712AC"/>
    <w:rsid w:val="00E714FB"/>
    <w:rsid w:val="00E75354"/>
    <w:rsid w:val="00E7595F"/>
    <w:rsid w:val="00E77BF6"/>
    <w:rsid w:val="00E8139B"/>
    <w:rsid w:val="00E81764"/>
    <w:rsid w:val="00E81D81"/>
    <w:rsid w:val="00E85829"/>
    <w:rsid w:val="00E8775E"/>
    <w:rsid w:val="00E90471"/>
    <w:rsid w:val="00E9173A"/>
    <w:rsid w:val="00E945D2"/>
    <w:rsid w:val="00E96F91"/>
    <w:rsid w:val="00EA02A6"/>
    <w:rsid w:val="00EA0E8F"/>
    <w:rsid w:val="00EA41E0"/>
    <w:rsid w:val="00EA4D34"/>
    <w:rsid w:val="00EB51A7"/>
    <w:rsid w:val="00ED0B08"/>
    <w:rsid w:val="00ED2092"/>
    <w:rsid w:val="00ED606D"/>
    <w:rsid w:val="00ED722A"/>
    <w:rsid w:val="00EE2D3E"/>
    <w:rsid w:val="00EE5CE1"/>
    <w:rsid w:val="00EE74F2"/>
    <w:rsid w:val="00EF07AF"/>
    <w:rsid w:val="00EF0A1A"/>
    <w:rsid w:val="00EF328C"/>
    <w:rsid w:val="00F03CCF"/>
    <w:rsid w:val="00F11132"/>
    <w:rsid w:val="00F11A8A"/>
    <w:rsid w:val="00F1388D"/>
    <w:rsid w:val="00F154C2"/>
    <w:rsid w:val="00F174C6"/>
    <w:rsid w:val="00F17548"/>
    <w:rsid w:val="00F216AB"/>
    <w:rsid w:val="00F2769C"/>
    <w:rsid w:val="00F4251C"/>
    <w:rsid w:val="00F43B46"/>
    <w:rsid w:val="00F44E19"/>
    <w:rsid w:val="00F52626"/>
    <w:rsid w:val="00F5271A"/>
    <w:rsid w:val="00F53BEF"/>
    <w:rsid w:val="00F60313"/>
    <w:rsid w:val="00F608E7"/>
    <w:rsid w:val="00F60A15"/>
    <w:rsid w:val="00F62B78"/>
    <w:rsid w:val="00F6420F"/>
    <w:rsid w:val="00F81053"/>
    <w:rsid w:val="00F836AE"/>
    <w:rsid w:val="00F90B0D"/>
    <w:rsid w:val="00F93E81"/>
    <w:rsid w:val="00F93F23"/>
    <w:rsid w:val="00F966C9"/>
    <w:rsid w:val="00F97B23"/>
    <w:rsid w:val="00FA0678"/>
    <w:rsid w:val="00FA2A44"/>
    <w:rsid w:val="00FA3320"/>
    <w:rsid w:val="00FA342A"/>
    <w:rsid w:val="00FA3986"/>
    <w:rsid w:val="00FA4ECA"/>
    <w:rsid w:val="00FB37E5"/>
    <w:rsid w:val="00FB527D"/>
    <w:rsid w:val="00FC036C"/>
    <w:rsid w:val="00FC38EE"/>
    <w:rsid w:val="00FC3C45"/>
    <w:rsid w:val="00FC4069"/>
    <w:rsid w:val="00FC46EE"/>
    <w:rsid w:val="00FC59D1"/>
    <w:rsid w:val="00FD100F"/>
    <w:rsid w:val="00FD4522"/>
    <w:rsid w:val="00FD7C9F"/>
    <w:rsid w:val="00FD7F9B"/>
    <w:rsid w:val="00FE6EC7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both"/>
    </w:pPr>
    <w:rPr>
      <w:rFonts w:ascii="Times Armenian" w:hAnsi="Times Armenian"/>
      <w:sz w:val="24"/>
      <w:lang w:val="en-GB"/>
    </w:rPr>
  </w:style>
  <w:style w:type="paragraph" w:styleId="BodyText2">
    <w:name w:val="Body Text 2"/>
    <w:basedOn w:val="Normal"/>
    <w:semiHidden/>
    <w:rPr>
      <w:rFonts w:ascii="Arial Armenian" w:hAnsi="Arial Armenian"/>
      <w:sz w:val="22"/>
    </w:rPr>
  </w:style>
  <w:style w:type="paragraph" w:styleId="BodyText3">
    <w:name w:val="Body Text 3"/>
    <w:basedOn w:val="Normal"/>
    <w:semiHidden/>
    <w:pPr>
      <w:tabs>
        <w:tab w:val="left" w:pos="2977"/>
      </w:tabs>
      <w:spacing w:line="480" w:lineRule="auto"/>
      <w:jc w:val="both"/>
    </w:pPr>
    <w:rPr>
      <w:rFonts w:ascii="Arial Armenian" w:hAnsi="Arial Armeni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A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3AF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DC36DA"/>
  </w:style>
  <w:style w:type="table" w:styleId="TableGrid">
    <w:name w:val="Table Grid"/>
    <w:basedOn w:val="TableNormal"/>
    <w:uiPriority w:val="59"/>
    <w:rsid w:val="00FE6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F7608"/>
  </w:style>
  <w:style w:type="character" w:styleId="Hyperlink">
    <w:name w:val="Hyperlink"/>
    <w:basedOn w:val="DefaultParagraphFont"/>
    <w:uiPriority w:val="99"/>
    <w:semiHidden/>
    <w:unhideWhenUsed/>
    <w:rsid w:val="00803639"/>
    <w:rPr>
      <w:color w:val="0000FF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 Знак,Знак"/>
    <w:basedOn w:val="Normal"/>
    <w:link w:val="NormalWebChar"/>
    <w:uiPriority w:val="99"/>
    <w:unhideWhenUsed/>
    <w:qFormat/>
    <w:rsid w:val="006B50CA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Char">
    <w:name w:val="Char"/>
    <w:basedOn w:val="Normal"/>
    <w:rsid w:val="00A3057C"/>
    <w:pPr>
      <w:spacing w:after="160" w:line="240" w:lineRule="exact"/>
    </w:pPr>
    <w:rPr>
      <w:rFonts w:ascii="Arial" w:hAnsi="Arial" w:cs="Arial"/>
    </w:rPr>
  </w:style>
  <w:style w:type="paragraph" w:customStyle="1" w:styleId="Char0">
    <w:name w:val="Char"/>
    <w:basedOn w:val="Normal"/>
    <w:rsid w:val="00832DA6"/>
    <w:pPr>
      <w:spacing w:after="160" w:line="240" w:lineRule="exact"/>
    </w:pPr>
    <w:rPr>
      <w:rFonts w:ascii="Arial" w:hAnsi="Arial" w:cs="Arial"/>
    </w:rPr>
  </w:style>
  <w:style w:type="paragraph" w:customStyle="1" w:styleId="Char1">
    <w:name w:val="Char"/>
    <w:basedOn w:val="Normal"/>
    <w:rsid w:val="008C5883"/>
    <w:pPr>
      <w:spacing w:after="160" w:line="240" w:lineRule="exact"/>
    </w:pPr>
    <w:rPr>
      <w:rFonts w:ascii="Arial" w:hAnsi="Arial" w:cs="Arial"/>
    </w:rPr>
  </w:style>
  <w:style w:type="paragraph" w:customStyle="1" w:styleId="Char2">
    <w:name w:val="Char"/>
    <w:basedOn w:val="Normal"/>
    <w:rsid w:val="00720C21"/>
    <w:pPr>
      <w:spacing w:after="160" w:line="240" w:lineRule="exact"/>
    </w:pPr>
    <w:rPr>
      <w:rFonts w:ascii="Arial" w:hAnsi="Arial" w:cs="Arial"/>
    </w:rPr>
  </w:style>
  <w:style w:type="paragraph" w:customStyle="1" w:styleId="Char3">
    <w:name w:val="Char"/>
    <w:basedOn w:val="Normal"/>
    <w:rsid w:val="00061D36"/>
    <w:pPr>
      <w:spacing w:after="160" w:line="240" w:lineRule="exact"/>
    </w:pPr>
    <w:rPr>
      <w:rFonts w:ascii="Arial" w:hAnsi="Arial" w:cs="Arial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1"/>
    <w:qFormat/>
    <w:rsid w:val="002B4934"/>
    <w:pPr>
      <w:ind w:left="720"/>
      <w:contextualSpacing/>
    </w:pPr>
  </w:style>
  <w:style w:type="paragraph" w:customStyle="1" w:styleId="CentroSans811">
    <w:name w:val="Centro Sans 8/11"/>
    <w:basedOn w:val="Normal"/>
    <w:qFormat/>
    <w:rsid w:val="00D20FE2"/>
    <w:pPr>
      <w:tabs>
        <w:tab w:val="left" w:pos="737"/>
      </w:tabs>
      <w:spacing w:line="220" w:lineRule="exact"/>
    </w:pPr>
    <w:rPr>
      <w:rFonts w:ascii="PFCentroSansPro-Regular" w:eastAsia="Cambria" w:hAnsi="PFCentroSansPro-Regular"/>
      <w:sz w:val="16"/>
      <w:szCs w:val="24"/>
      <w:lang w:val="de-DE"/>
    </w:rPr>
  </w:style>
  <w:style w:type="character" w:styleId="Strong">
    <w:name w:val="Strong"/>
    <w:basedOn w:val="DefaultParagraphFont"/>
    <w:uiPriority w:val="22"/>
    <w:qFormat/>
    <w:rsid w:val="00F154C2"/>
    <w:rPr>
      <w:b/>
      <w:bCs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1"/>
    <w:qFormat/>
    <w:locked/>
    <w:rsid w:val="00411DD1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Знак Char,Знак Char"/>
    <w:link w:val="NormalWeb"/>
    <w:uiPriority w:val="99"/>
    <w:locked/>
    <w:rsid w:val="002044F4"/>
    <w:rPr>
      <w:sz w:val="24"/>
      <w:szCs w:val="24"/>
      <w:lang w:val="en-GB" w:eastAsia="en-GB"/>
    </w:rPr>
  </w:style>
  <w:style w:type="paragraph" w:customStyle="1" w:styleId="Standard">
    <w:name w:val="Standard"/>
    <w:qFormat/>
    <w:rsid w:val="00DB63FF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val="en-GB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both"/>
    </w:pPr>
    <w:rPr>
      <w:rFonts w:ascii="Times Armenian" w:hAnsi="Times Armenian"/>
      <w:sz w:val="24"/>
      <w:lang w:val="en-GB"/>
    </w:rPr>
  </w:style>
  <w:style w:type="paragraph" w:styleId="BodyText2">
    <w:name w:val="Body Text 2"/>
    <w:basedOn w:val="Normal"/>
    <w:semiHidden/>
    <w:rPr>
      <w:rFonts w:ascii="Arial Armenian" w:hAnsi="Arial Armenian"/>
      <w:sz w:val="22"/>
    </w:rPr>
  </w:style>
  <w:style w:type="paragraph" w:styleId="BodyText3">
    <w:name w:val="Body Text 3"/>
    <w:basedOn w:val="Normal"/>
    <w:semiHidden/>
    <w:pPr>
      <w:tabs>
        <w:tab w:val="left" w:pos="2977"/>
      </w:tabs>
      <w:spacing w:line="480" w:lineRule="auto"/>
      <w:jc w:val="both"/>
    </w:pPr>
    <w:rPr>
      <w:rFonts w:ascii="Arial Armenian" w:hAnsi="Arial Armeni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A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3AF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DC36DA"/>
  </w:style>
  <w:style w:type="table" w:styleId="TableGrid">
    <w:name w:val="Table Grid"/>
    <w:basedOn w:val="TableNormal"/>
    <w:uiPriority w:val="59"/>
    <w:rsid w:val="00FE6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F7608"/>
  </w:style>
  <w:style w:type="character" w:styleId="Hyperlink">
    <w:name w:val="Hyperlink"/>
    <w:basedOn w:val="DefaultParagraphFont"/>
    <w:uiPriority w:val="99"/>
    <w:semiHidden/>
    <w:unhideWhenUsed/>
    <w:rsid w:val="00803639"/>
    <w:rPr>
      <w:color w:val="0000FF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 Знак,Знак"/>
    <w:basedOn w:val="Normal"/>
    <w:link w:val="NormalWebChar"/>
    <w:uiPriority w:val="99"/>
    <w:unhideWhenUsed/>
    <w:qFormat/>
    <w:rsid w:val="006B50CA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Char">
    <w:name w:val="Char"/>
    <w:basedOn w:val="Normal"/>
    <w:rsid w:val="00A3057C"/>
    <w:pPr>
      <w:spacing w:after="160" w:line="240" w:lineRule="exact"/>
    </w:pPr>
    <w:rPr>
      <w:rFonts w:ascii="Arial" w:hAnsi="Arial" w:cs="Arial"/>
    </w:rPr>
  </w:style>
  <w:style w:type="paragraph" w:customStyle="1" w:styleId="Char0">
    <w:name w:val="Char"/>
    <w:basedOn w:val="Normal"/>
    <w:rsid w:val="00832DA6"/>
    <w:pPr>
      <w:spacing w:after="160" w:line="240" w:lineRule="exact"/>
    </w:pPr>
    <w:rPr>
      <w:rFonts w:ascii="Arial" w:hAnsi="Arial" w:cs="Arial"/>
    </w:rPr>
  </w:style>
  <w:style w:type="paragraph" w:customStyle="1" w:styleId="Char1">
    <w:name w:val="Char"/>
    <w:basedOn w:val="Normal"/>
    <w:rsid w:val="008C5883"/>
    <w:pPr>
      <w:spacing w:after="160" w:line="240" w:lineRule="exact"/>
    </w:pPr>
    <w:rPr>
      <w:rFonts w:ascii="Arial" w:hAnsi="Arial" w:cs="Arial"/>
    </w:rPr>
  </w:style>
  <w:style w:type="paragraph" w:customStyle="1" w:styleId="Char2">
    <w:name w:val="Char"/>
    <w:basedOn w:val="Normal"/>
    <w:rsid w:val="00720C21"/>
    <w:pPr>
      <w:spacing w:after="160" w:line="240" w:lineRule="exact"/>
    </w:pPr>
    <w:rPr>
      <w:rFonts w:ascii="Arial" w:hAnsi="Arial" w:cs="Arial"/>
    </w:rPr>
  </w:style>
  <w:style w:type="paragraph" w:customStyle="1" w:styleId="Char3">
    <w:name w:val="Char"/>
    <w:basedOn w:val="Normal"/>
    <w:rsid w:val="00061D36"/>
    <w:pPr>
      <w:spacing w:after="160" w:line="240" w:lineRule="exact"/>
    </w:pPr>
    <w:rPr>
      <w:rFonts w:ascii="Arial" w:hAnsi="Arial" w:cs="Arial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1"/>
    <w:qFormat/>
    <w:rsid w:val="002B4934"/>
    <w:pPr>
      <w:ind w:left="720"/>
      <w:contextualSpacing/>
    </w:pPr>
  </w:style>
  <w:style w:type="paragraph" w:customStyle="1" w:styleId="CentroSans811">
    <w:name w:val="Centro Sans 8/11"/>
    <w:basedOn w:val="Normal"/>
    <w:qFormat/>
    <w:rsid w:val="00D20FE2"/>
    <w:pPr>
      <w:tabs>
        <w:tab w:val="left" w:pos="737"/>
      </w:tabs>
      <w:spacing w:line="220" w:lineRule="exact"/>
    </w:pPr>
    <w:rPr>
      <w:rFonts w:ascii="PFCentroSansPro-Regular" w:eastAsia="Cambria" w:hAnsi="PFCentroSansPro-Regular"/>
      <w:sz w:val="16"/>
      <w:szCs w:val="24"/>
      <w:lang w:val="de-DE"/>
    </w:rPr>
  </w:style>
  <w:style w:type="character" w:styleId="Strong">
    <w:name w:val="Strong"/>
    <w:basedOn w:val="DefaultParagraphFont"/>
    <w:uiPriority w:val="22"/>
    <w:qFormat/>
    <w:rsid w:val="00F154C2"/>
    <w:rPr>
      <w:b/>
      <w:bCs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1"/>
    <w:qFormat/>
    <w:locked/>
    <w:rsid w:val="00411DD1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Знак Char,Знак Char"/>
    <w:link w:val="NormalWeb"/>
    <w:uiPriority w:val="99"/>
    <w:locked/>
    <w:rsid w:val="002044F4"/>
    <w:rPr>
      <w:sz w:val="24"/>
      <w:szCs w:val="24"/>
      <w:lang w:val="en-GB" w:eastAsia="en-GB"/>
    </w:rPr>
  </w:style>
  <w:style w:type="paragraph" w:customStyle="1" w:styleId="Standard">
    <w:name w:val="Standard"/>
    <w:qFormat/>
    <w:rsid w:val="00DB63FF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2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94D63-0298-4D1C-84FF-D3A416D14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1211</Words>
  <Characters>8967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ÐÐ ýÇÝ³ÝëÝ»ñÇ »õ ¿ÏáÝáÙÇÏ³ÛÇ Ý³Ë³ñ³ñ</vt:lpstr>
    </vt:vector>
  </TitlesOfParts>
  <Company>Vardanian</Company>
  <LinksUpToDate>false</LinksUpToDate>
  <CharactersWithSpaces>10158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ÐÐ ýÇÝ³ÝëÝ»ñÇ »õ ¿ÏáÝáÙÇÏ³ÛÇ Ý³Ë³ñ³ñ</dc:title>
  <dc:creator>Mane Hovhannisyan</dc:creator>
  <cp:keywords>https:/mul2-atdf.gov.am/tasks/37280/oneclick/46bbada58726c27ab84f0b8ddbe6ded262abfaa0a10f4e484dd49c9903f9adfb.docx?token=a62681259a4fa4272ef1378ab71b22fe</cp:keywords>
  <cp:lastModifiedBy>Alisa Nikolayan</cp:lastModifiedBy>
  <cp:revision>2</cp:revision>
  <cp:lastPrinted>2024-03-07T11:13:00Z</cp:lastPrinted>
  <dcterms:created xsi:type="dcterms:W3CDTF">2024-09-23T05:14:00Z</dcterms:created>
  <dcterms:modified xsi:type="dcterms:W3CDTF">2024-09-23T05:14:00Z</dcterms:modified>
</cp:coreProperties>
</file>