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AEDA9" w14:textId="77777777" w:rsidR="00C02BB2" w:rsidRPr="00817068" w:rsidRDefault="00C02BB2" w:rsidP="003D6DA8">
      <w:pPr>
        <w:spacing w:line="0" w:lineRule="atLeas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6E0B608" w14:textId="77777777" w:rsidR="006A75BA" w:rsidRPr="00817068" w:rsidRDefault="006A75BA" w:rsidP="006A75BA">
      <w:pPr>
        <w:spacing w:line="0" w:lineRule="atLeast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4666ECA" w14:textId="65B421D4" w:rsidR="00E81755" w:rsidRPr="00817068" w:rsidRDefault="006A75BA" w:rsidP="006A75BA">
      <w:pPr>
        <w:spacing w:line="0" w:lineRule="atLeast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>Հրավերի պարզաբանման մասին</w:t>
      </w:r>
    </w:p>
    <w:p w14:paraId="78B520E8" w14:textId="77777777" w:rsidR="00E81755" w:rsidRPr="00817068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7BC6934" w14:textId="1A66BFB0" w:rsidR="00E81755" w:rsidRPr="00817068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E85433" w:rsidRPr="00817068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817068" w:rsidRPr="00817068">
        <w:rPr>
          <w:rFonts w:ascii="GHEA Grapalat" w:hAnsi="GHEA Grapalat"/>
          <w:b w:val="0"/>
          <w:sz w:val="22"/>
          <w:szCs w:val="22"/>
          <w:lang w:val="af-ZA"/>
        </w:rPr>
        <w:t>6</w:t>
      </w:r>
      <w:r w:rsidR="00570616"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817068" w:rsidRPr="00817068">
        <w:rPr>
          <w:rFonts w:ascii="GHEA Grapalat" w:hAnsi="GHEA Grapalat"/>
          <w:b w:val="0"/>
          <w:sz w:val="22"/>
          <w:szCs w:val="22"/>
        </w:rPr>
        <w:t>փետրվարի</w:t>
      </w:r>
      <w:proofErr w:type="spellEnd"/>
      <w:r w:rsidR="00427894"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17068" w:rsidRPr="00817068">
        <w:rPr>
          <w:rFonts w:ascii="GHEA Grapalat" w:hAnsi="GHEA Grapalat"/>
          <w:b w:val="0"/>
          <w:sz w:val="22"/>
          <w:szCs w:val="22"/>
          <w:lang w:val="af-ZA"/>
        </w:rPr>
        <w:t>17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70616" w:rsidRPr="00817068"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21CD2B8" w14:textId="77777777" w:rsidR="00E81755" w:rsidRPr="00817068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7068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56CCCD16" w14:textId="77777777" w:rsidR="00C02BB2" w:rsidRPr="00817068" w:rsidRDefault="00C02BB2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09E4A2BB" w14:textId="1A9D8072" w:rsidR="00765F01" w:rsidRPr="00817068" w:rsidRDefault="00C02BB2" w:rsidP="003D6DA8">
      <w:pPr>
        <w:pStyle w:val="3"/>
        <w:spacing w:line="0" w:lineRule="atLeast"/>
        <w:ind w:firstLine="0"/>
        <w:rPr>
          <w:rFonts w:ascii="GHEA Grapalat" w:hAnsi="GHEA Grapalat"/>
          <w:i/>
          <w:sz w:val="22"/>
          <w:szCs w:val="22"/>
          <w:u w:val="single"/>
          <w:lang w:val="hy-AM"/>
        </w:rPr>
      </w:pPr>
      <w:r w:rsidRPr="00817068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17068" w:rsidRPr="00817068">
        <w:rPr>
          <w:rFonts w:ascii="GHEA Grapalat" w:hAnsi="GHEA Grapalat"/>
          <w:i/>
          <w:sz w:val="22"/>
          <w:szCs w:val="22"/>
          <w:lang w:val="hy-AM"/>
        </w:rPr>
        <w:t>ԳԴԹ-ԳՀԱՇՁԲ-26/1</w:t>
      </w:r>
      <w:r w:rsidR="0090417B" w:rsidRPr="00817068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733BCA" w:rsidRPr="00817068">
        <w:rPr>
          <w:rFonts w:ascii="GHEA Grapalat" w:hAnsi="GHEA Grapalat"/>
          <w:i/>
          <w:sz w:val="22"/>
          <w:szCs w:val="22"/>
          <w:lang w:val="hy-AM"/>
        </w:rPr>
        <w:t xml:space="preserve">   </w:t>
      </w:r>
      <w:r w:rsidR="00875117" w:rsidRPr="00817068">
        <w:rPr>
          <w:rFonts w:ascii="GHEA Grapalat" w:hAnsi="GHEA Grapalat"/>
          <w:i/>
          <w:sz w:val="22"/>
          <w:szCs w:val="22"/>
          <w:u w:val="single"/>
          <w:lang w:val="af-ZA"/>
        </w:rPr>
        <w:t xml:space="preserve">        </w:t>
      </w:r>
    </w:p>
    <w:p w14:paraId="23439C54" w14:textId="77777777" w:rsidR="00570616" w:rsidRPr="00817068" w:rsidRDefault="00570616" w:rsidP="003D6DA8">
      <w:pPr>
        <w:spacing w:line="0" w:lineRule="atLeast"/>
        <w:rPr>
          <w:rFonts w:ascii="GHEA Grapalat" w:hAnsi="GHEA Grapalat"/>
          <w:sz w:val="22"/>
          <w:szCs w:val="22"/>
          <w:lang w:val="af-ZA"/>
        </w:rPr>
      </w:pPr>
    </w:p>
    <w:p w14:paraId="73D1056C" w14:textId="3A34CE90" w:rsidR="00C02BB2" w:rsidRPr="00817068" w:rsidRDefault="00817068" w:rsidP="008444CF">
      <w:pPr>
        <w:spacing w:line="0" w:lineRule="atLeast"/>
        <w:ind w:left="426" w:firstLine="283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>Գյումրու &lt;&lt;Վ.Աճեմյանի անվան Պետական դրամատիկական թատրոն&gt;&gt; ՊՈԱԿ</w:t>
      </w:r>
      <w:r w:rsidR="004F6BEA" w:rsidRPr="00817068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ի</w:t>
      </w:r>
      <w:r w:rsidR="004F6BEA" w:rsidRPr="008170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02BB2" w:rsidRPr="00817068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Pr="00817068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="005A6CF1" w:rsidRPr="008170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b/>
          <w:sz w:val="22"/>
          <w:szCs w:val="22"/>
          <w:lang w:val="af-ZA"/>
        </w:rPr>
        <w:t xml:space="preserve">Կաթսայատան վերափոխման աշխատանքների   </w:t>
      </w:r>
      <w:r w:rsidR="00C02BB2" w:rsidRPr="0081706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</w:t>
      </w:r>
      <w:r w:rsidR="00570616" w:rsidRPr="00817068">
        <w:rPr>
          <w:rFonts w:ascii="GHEA Grapalat" w:hAnsi="GHEA Grapalat" w:cs="Sylfaen"/>
          <w:sz w:val="22"/>
          <w:szCs w:val="22"/>
          <w:lang w:val="af-ZA"/>
        </w:rPr>
        <w:t>կ</w:t>
      </w:r>
      <w:r w:rsidR="00875117" w:rsidRPr="00817068">
        <w:rPr>
          <w:rFonts w:ascii="GHEA Grapalat" w:hAnsi="GHEA Grapalat" w:cs="Sylfaen"/>
          <w:sz w:val="22"/>
          <w:szCs w:val="22"/>
          <w:lang w:val="af-ZA"/>
        </w:rPr>
        <w:t>ազմակերպված</w:t>
      </w:r>
      <w:r w:rsidR="007D1C69" w:rsidRPr="0081706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>
        <w:rPr>
          <w:rFonts w:ascii="GHEA Grapalat" w:hAnsi="GHEA Grapalat" w:cs="Sylfaen"/>
          <w:sz w:val="22"/>
          <w:szCs w:val="22"/>
          <w:lang w:val="af-ZA"/>
        </w:rPr>
        <w:t>ԳԴԹ-ԳՀԱՇՁԲ-26/1</w:t>
      </w:r>
      <w:r w:rsidR="007D1C69" w:rsidRPr="00817068">
        <w:rPr>
          <w:rFonts w:ascii="GHEA Grapalat" w:hAnsi="GHEA Grapalat" w:cs="Sylfaen"/>
          <w:sz w:val="22"/>
          <w:szCs w:val="22"/>
          <w:lang w:val="af-ZA"/>
        </w:rPr>
        <w:t>»</w:t>
      </w:r>
      <w:r w:rsidR="00F55AA0" w:rsidRPr="008170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02BB2" w:rsidRPr="0081706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</w:t>
      </w:r>
      <w:r w:rsidR="00427894" w:rsidRPr="00817068">
        <w:rPr>
          <w:rFonts w:ascii="GHEA Grapalat" w:hAnsi="GHEA Grapalat" w:cs="Sylfaen"/>
          <w:sz w:val="22"/>
          <w:szCs w:val="22"/>
          <w:lang w:val="af-ZA"/>
        </w:rPr>
        <w:t xml:space="preserve">ացնում է նույն ծածկագրով հրավերի վերաբերյալ </w:t>
      </w:r>
      <w:r w:rsidRPr="00817068">
        <w:rPr>
          <w:rFonts w:ascii="GHEA Grapalat" w:hAnsi="GHEA Grapalat" w:cs="Sylfaen"/>
          <w:sz w:val="22"/>
          <w:szCs w:val="22"/>
          <w:lang w:val="af-ZA"/>
        </w:rPr>
        <w:t>16</w:t>
      </w:r>
      <w:r w:rsidR="00427894" w:rsidRPr="00817068">
        <w:rPr>
          <w:rFonts w:ascii="GHEA Grapalat" w:hAnsi="GHEA Grapalat" w:cs="Sylfaen"/>
          <w:sz w:val="22"/>
          <w:szCs w:val="22"/>
          <w:lang w:val="af-ZA"/>
        </w:rPr>
        <w:t>.</w:t>
      </w:r>
      <w:r w:rsidRPr="00817068">
        <w:rPr>
          <w:rFonts w:ascii="GHEA Grapalat" w:hAnsi="GHEA Grapalat" w:cs="Sylfaen"/>
          <w:sz w:val="22"/>
          <w:szCs w:val="22"/>
          <w:lang w:val="af-ZA"/>
        </w:rPr>
        <w:t>02</w:t>
      </w:r>
      <w:r w:rsidR="00427894" w:rsidRPr="00817068">
        <w:rPr>
          <w:rFonts w:ascii="GHEA Grapalat" w:hAnsi="GHEA Grapalat" w:cs="Sylfaen"/>
          <w:sz w:val="22"/>
          <w:szCs w:val="22"/>
          <w:lang w:val="af-ZA"/>
        </w:rPr>
        <w:t>.202</w:t>
      </w:r>
      <w:r w:rsidRPr="00817068">
        <w:rPr>
          <w:rFonts w:ascii="GHEA Grapalat" w:hAnsi="GHEA Grapalat" w:cs="Sylfaen"/>
          <w:sz w:val="22"/>
          <w:szCs w:val="22"/>
          <w:lang w:val="af-ZA"/>
        </w:rPr>
        <w:t>6</w:t>
      </w:r>
      <w:r w:rsidR="00427894" w:rsidRPr="00817068">
        <w:rPr>
          <w:rFonts w:ascii="GHEA Grapalat" w:hAnsi="GHEA Grapalat" w:cs="Sylfaen"/>
          <w:sz w:val="22"/>
          <w:szCs w:val="22"/>
          <w:lang w:val="af-ZA"/>
        </w:rPr>
        <w:t>թ ստացվա</w:t>
      </w:r>
      <w:r w:rsidR="00ED529D" w:rsidRPr="00817068">
        <w:rPr>
          <w:rFonts w:ascii="GHEA Grapalat" w:hAnsi="GHEA Grapalat" w:cs="Sylfaen"/>
          <w:sz w:val="22"/>
          <w:szCs w:val="22"/>
          <w:lang w:val="af-ZA"/>
        </w:rPr>
        <w:t xml:space="preserve">ծ հարցադրումը և դրա վերաբերյալ </w:t>
      </w:r>
      <w:r w:rsidRPr="00817068">
        <w:rPr>
          <w:rFonts w:ascii="GHEA Grapalat" w:hAnsi="GHEA Grapalat" w:cs="Sylfaen"/>
          <w:sz w:val="22"/>
          <w:szCs w:val="22"/>
          <w:lang w:val="af-ZA"/>
        </w:rPr>
        <w:t>17</w:t>
      </w:r>
      <w:r w:rsidRPr="00817068">
        <w:rPr>
          <w:rFonts w:ascii="GHEA Grapalat" w:hAnsi="GHEA Grapalat" w:cs="Sylfaen"/>
          <w:sz w:val="22"/>
          <w:szCs w:val="22"/>
          <w:lang w:val="af-ZA"/>
        </w:rPr>
        <w:t>.02.2026</w:t>
      </w:r>
      <w:r w:rsidR="004E3BB6" w:rsidRPr="00817068">
        <w:rPr>
          <w:rFonts w:ascii="GHEA Grapalat" w:hAnsi="GHEA Grapalat" w:cs="Sylfaen"/>
          <w:sz w:val="22"/>
          <w:szCs w:val="22"/>
          <w:lang w:val="af-ZA"/>
        </w:rPr>
        <w:t xml:space="preserve">թ </w:t>
      </w:r>
      <w:r w:rsidR="00427894" w:rsidRPr="00817068">
        <w:rPr>
          <w:rFonts w:ascii="GHEA Grapalat" w:hAnsi="GHEA Grapalat" w:cs="Sylfaen"/>
          <w:sz w:val="22"/>
          <w:szCs w:val="22"/>
          <w:lang w:val="af-ZA"/>
        </w:rPr>
        <w:t>տրամադրված պարզաբանումը՝</w:t>
      </w:r>
      <w:r w:rsidR="00C02BB2" w:rsidRPr="00817068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64B063D6" w14:textId="6FCC24FD" w:rsidR="00427894" w:rsidRPr="00817068" w:rsidRDefault="006E0E0F" w:rsidP="00AA48D8">
      <w:pPr>
        <w:pStyle w:val="af3"/>
        <w:shd w:val="clear" w:color="auto" w:fill="FFFFFF"/>
        <w:spacing w:line="0" w:lineRule="atLeast"/>
        <w:ind w:left="426"/>
        <w:jc w:val="both"/>
        <w:rPr>
          <w:rFonts w:ascii="GHEA Grapalat" w:hAnsi="GHEA Grapalat" w:cs="Sylfaen"/>
          <w:b/>
          <w:color w:val="222222"/>
          <w:sz w:val="22"/>
          <w:szCs w:val="22"/>
          <w:lang w:val="af-ZA"/>
        </w:rPr>
      </w:pPr>
      <w:r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     </w:t>
      </w:r>
      <w:r w:rsidR="00AA48D8"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  </w:t>
      </w:r>
      <w:r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</w:t>
      </w:r>
      <w:proofErr w:type="spellStart"/>
      <w:r w:rsidR="00427894" w:rsidRPr="00817068">
        <w:rPr>
          <w:rFonts w:ascii="GHEA Grapalat" w:hAnsi="GHEA Grapalat" w:cs="Sylfaen"/>
          <w:b/>
          <w:color w:val="222222"/>
          <w:sz w:val="22"/>
          <w:szCs w:val="22"/>
        </w:rPr>
        <w:t>Հարցադրում</w:t>
      </w:r>
      <w:proofErr w:type="spellEnd"/>
      <w:r w:rsidR="00427894"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1</w:t>
      </w:r>
      <w:r w:rsidR="00817068"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</w:t>
      </w:r>
    </w:p>
    <w:p w14:paraId="0E19C630" w14:textId="6155197B" w:rsidR="00AA48D8" w:rsidRPr="00817068" w:rsidRDefault="00817068" w:rsidP="00AA48D8">
      <w:pPr>
        <w:pStyle w:val="af3"/>
        <w:shd w:val="clear" w:color="auto" w:fill="FFFFFF"/>
        <w:spacing w:line="0" w:lineRule="atLeast"/>
        <w:ind w:left="567" w:firstLine="426"/>
        <w:jc w:val="both"/>
        <w:rPr>
          <w:rFonts w:ascii="GHEA Grapalat" w:hAnsi="GHEA Grapalat" w:cs="Sylfaen"/>
          <w:color w:val="222222"/>
          <w:sz w:val="22"/>
          <w:szCs w:val="22"/>
          <w:lang w:val="af-ZA"/>
        </w:rPr>
      </w:pP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Հարգելի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գործընկեր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խնդրում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եմ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տալ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պարզաբանում</w:t>
      </w:r>
      <w:proofErr w:type="spellEnd"/>
      <w:r w:rsidRPr="00817068">
        <w:rPr>
          <w:rFonts w:ascii="Calibri" w:hAnsi="Calibri" w:cs="Calibri"/>
          <w:color w:val="222222"/>
          <w:sz w:val="22"/>
          <w:szCs w:val="22"/>
          <w:shd w:val="clear" w:color="auto" w:fill="FFFFFF"/>
          <w:lang w:val="af-ZA"/>
        </w:rPr>
        <w:t> </w:t>
      </w:r>
      <w:r w:rsidRPr="00817068">
        <w:rPr>
          <w:rFonts w:ascii="GHEA Grapalat" w:hAnsi="GHEA Grapalat"/>
          <w:color w:val="222222"/>
          <w:sz w:val="22"/>
          <w:szCs w:val="22"/>
          <w:shd w:val="clear" w:color="auto" w:fill="FFFFFF"/>
        </w:rPr>
        <w:t>ԳԴԹ</w:t>
      </w:r>
      <w:r w:rsidRPr="00817068">
        <w:rPr>
          <w:rFonts w:ascii="GHEA Grapalat" w:hAnsi="GHEA Grapalat"/>
          <w:color w:val="222222"/>
          <w:sz w:val="22"/>
          <w:szCs w:val="22"/>
          <w:shd w:val="clear" w:color="auto" w:fill="FFFFFF"/>
          <w:lang w:val="af-ZA"/>
        </w:rPr>
        <w:t>-</w:t>
      </w:r>
      <w:r w:rsidRPr="00817068">
        <w:rPr>
          <w:rFonts w:ascii="GHEA Grapalat" w:hAnsi="GHEA Grapalat"/>
          <w:color w:val="222222"/>
          <w:sz w:val="22"/>
          <w:szCs w:val="22"/>
          <w:shd w:val="clear" w:color="auto" w:fill="FFFFFF"/>
        </w:rPr>
        <w:t>ԳՀԱՇՁԲ</w:t>
      </w:r>
      <w:r w:rsidRPr="00817068">
        <w:rPr>
          <w:rFonts w:ascii="GHEA Grapalat" w:hAnsi="GHEA Grapalat"/>
          <w:color w:val="222222"/>
          <w:sz w:val="22"/>
          <w:szCs w:val="22"/>
          <w:shd w:val="clear" w:color="auto" w:fill="FFFFFF"/>
          <w:lang w:val="af-ZA"/>
        </w:rPr>
        <w:t>-26/</w:t>
      </w:r>
      <w:proofErr w:type="gramStart"/>
      <w:r w:rsidRPr="00817068">
        <w:rPr>
          <w:rFonts w:ascii="GHEA Grapalat" w:hAnsi="GHEA Grapalat"/>
          <w:color w:val="222222"/>
          <w:sz w:val="22"/>
          <w:szCs w:val="22"/>
          <w:shd w:val="clear" w:color="auto" w:fill="FFFFFF"/>
          <w:lang w:val="af-ZA"/>
        </w:rPr>
        <w:t>1</w:t>
      </w:r>
      <w:r w:rsidRPr="00817068">
        <w:rPr>
          <w:rFonts w:ascii="Calibri" w:hAnsi="Calibri" w:cs="Calibri"/>
          <w:color w:val="222222"/>
          <w:sz w:val="22"/>
          <w:szCs w:val="22"/>
          <w:shd w:val="clear" w:color="auto" w:fill="FFFFFF"/>
          <w:lang w:val="af-ZA"/>
        </w:rPr>
        <w:t>  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ծածկագրով</w:t>
      </w:r>
      <w:proofErr w:type="spellEnd"/>
      <w:proofErr w:type="gram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հրավերի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աշխատանքների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համար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պահանջվող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Calibri" w:hAnsi="Calibri" w:cs="Calibri"/>
          <w:color w:val="222222"/>
          <w:sz w:val="22"/>
          <w:szCs w:val="22"/>
          <w:shd w:val="clear" w:color="auto" w:fill="FFFFFF"/>
          <w:lang w:val="af-ZA"/>
        </w:rPr>
        <w:t> 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լիցենզյաների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ներդիրների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hAnsi="GHEA Grapalat" w:cs="Sylfaen"/>
          <w:color w:val="222222"/>
          <w:sz w:val="22"/>
          <w:szCs w:val="22"/>
          <w:shd w:val="clear" w:color="auto" w:fill="FFFFFF"/>
        </w:rPr>
        <w:t>վերաբերյալ</w:t>
      </w:r>
      <w:proofErr w:type="spellEnd"/>
      <w:r w:rsidRPr="00817068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af-ZA"/>
        </w:rPr>
        <w:t xml:space="preserve"> .</w:t>
      </w:r>
    </w:p>
    <w:p w14:paraId="3225BD7C" w14:textId="0DD4E161" w:rsidR="00427894" w:rsidRPr="00817068" w:rsidRDefault="00427894" w:rsidP="00AA48D8">
      <w:pPr>
        <w:pStyle w:val="af3"/>
        <w:shd w:val="clear" w:color="auto" w:fill="FFFFFF"/>
        <w:spacing w:line="0" w:lineRule="atLeast"/>
        <w:ind w:left="567" w:firstLine="426"/>
        <w:jc w:val="both"/>
        <w:rPr>
          <w:rFonts w:ascii="GHEA Grapalat" w:hAnsi="GHEA Grapalat" w:cs="Sylfaen"/>
          <w:color w:val="222222"/>
          <w:sz w:val="22"/>
          <w:szCs w:val="22"/>
          <w:lang w:val="af-ZA"/>
        </w:rPr>
      </w:pPr>
      <w:proofErr w:type="spellStart"/>
      <w:r w:rsidRPr="00817068">
        <w:rPr>
          <w:rFonts w:ascii="GHEA Grapalat" w:hAnsi="GHEA Grapalat" w:cs="Sylfaen"/>
          <w:b/>
          <w:color w:val="222222"/>
          <w:sz w:val="22"/>
          <w:szCs w:val="22"/>
        </w:rPr>
        <w:t>Պարզաբանում</w:t>
      </w:r>
      <w:proofErr w:type="spellEnd"/>
      <w:r w:rsidRPr="00817068">
        <w:rPr>
          <w:rFonts w:ascii="GHEA Grapalat" w:hAnsi="GHEA Grapalat" w:cs="Sylfaen"/>
          <w:b/>
          <w:color w:val="222222"/>
          <w:sz w:val="22"/>
          <w:szCs w:val="22"/>
          <w:lang w:val="af-ZA"/>
        </w:rPr>
        <w:t xml:space="preserve"> 1</w:t>
      </w:r>
    </w:p>
    <w:p w14:paraId="60AE4E71" w14:textId="77777777" w:rsidR="00817068" w:rsidRPr="00817068" w:rsidRDefault="00AA48D8" w:rsidP="00817068">
      <w:pPr>
        <w:ind w:left="426" w:firstLine="426"/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</w:pPr>
      <w:r w:rsidRPr="00817068">
        <w:rPr>
          <w:rFonts w:ascii="GHEA Grapalat" w:hAnsi="GHEA Grapalat" w:cs="Sylfaen"/>
          <w:color w:val="222222"/>
          <w:sz w:val="22"/>
          <w:szCs w:val="22"/>
          <w:lang w:val="af-ZA"/>
        </w:rPr>
        <w:tab/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Հարգելի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՛</w:t>
      </w:r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գործընկեր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ի</w:t>
      </w:r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պատասխան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Ձեր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կողմից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ներկայացված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հարցմանը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տրամադրում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եմ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պարզաբանում</w:t>
      </w:r>
      <w:proofErr w:type="spellEnd"/>
      <w:r w:rsidR="00817068"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1A043705" w14:textId="77777777" w:rsidR="00817068" w:rsidRPr="00817068" w:rsidRDefault="00817068" w:rsidP="00817068">
      <w:pPr>
        <w:ind w:left="426" w:firstLine="426"/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</w:pPr>
    </w:p>
    <w:p w14:paraId="6FEC9B8E" w14:textId="10FB3C2B" w:rsidR="008444CF" w:rsidRPr="00B87E7F" w:rsidRDefault="00817068" w:rsidP="00B87E7F">
      <w:pPr>
        <w:ind w:left="426" w:firstLine="426"/>
        <w:jc w:val="both"/>
        <w:rPr>
          <w:sz w:val="22"/>
          <w:szCs w:val="22"/>
          <w:lang w:val="af-ZA"/>
        </w:rPr>
      </w:pP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     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hy-AM"/>
        </w:rPr>
        <w:t xml:space="preserve">Լիցենզիան/ներդիրը (որպես փաստաթուղթ) ներկայացնելու պահանջ հրավերով չի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սահմանվում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hy-AM"/>
        </w:rPr>
        <w:t xml:space="preserve">, սակայն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համաձայն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Քաղաքաշինության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բնագավառում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լիցենզավորման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կարգի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5-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րդ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հոդվածի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՝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Անձը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կարող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է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քաղաքաշինության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բնագավառում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գործունեություն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իրականացնել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եթե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նա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ստացել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է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համապատասխան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գործունեության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տեսակի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լիցենզիա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և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լիցենզիային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կից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համապատասխան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ենթատեսակի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ներդիր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ուստի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քանի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որ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ԳԴԹ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>-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ԳՀԱՇՁԲ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-26/1 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ծածկագրով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գնման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գործընթացով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սահմանված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աշխատանքները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լիցենզավորման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ենթակա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են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ուստի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հայտ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ներկայացնող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մասնակիցը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պարտավոր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է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լինել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լիցենզավորված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և</w:t>
      </w:r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ներկայացնել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տվյալ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ոլորտը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կարգավորող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</w:rPr>
        <w:t>համապատասխան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լիցենզիա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և</w:t>
      </w:r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լիցենզիային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կից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համապատասխան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ենթատեսակի</w:t>
      </w:r>
      <w:proofErr w:type="spellEnd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Pr="00817068">
        <w:rPr>
          <w:rFonts w:ascii="GHEA Grapalat" w:eastAsia="Arial Unicode" w:hAnsi="GHEA Grapalat" w:cs="Arial"/>
          <w:b/>
          <w:color w:val="000000"/>
          <w:sz w:val="22"/>
          <w:szCs w:val="22"/>
          <w:shd w:val="clear" w:color="auto" w:fill="FFFFFF"/>
        </w:rPr>
        <w:t>ներդիր</w:t>
      </w:r>
      <w:proofErr w:type="spellEnd"/>
      <w:r w:rsidRPr="00817068">
        <w:rPr>
          <w:rFonts w:ascii="GHEA Grapalat" w:eastAsia="Arial Unicode" w:hAnsi="GHEA Grapalat" w:cs="Arial"/>
          <w:color w:val="000000"/>
          <w:sz w:val="22"/>
          <w:szCs w:val="22"/>
          <w:shd w:val="clear" w:color="auto" w:fill="FFFFFF"/>
          <w:lang w:val="af-ZA"/>
        </w:rPr>
        <w:t>:</w:t>
      </w:r>
      <w:bookmarkStart w:id="0" w:name="_GoBack"/>
      <w:bookmarkEnd w:id="0"/>
    </w:p>
    <w:p w14:paraId="76159364" w14:textId="1F2FF415" w:rsidR="00875117" w:rsidRPr="00817068" w:rsidRDefault="006E0E0F" w:rsidP="00817068">
      <w:pPr>
        <w:pStyle w:val="af3"/>
        <w:shd w:val="clear" w:color="auto" w:fill="FFFFFF"/>
        <w:spacing w:line="0" w:lineRule="atLeast"/>
        <w:ind w:left="426" w:firstLine="426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color w:val="222222"/>
          <w:sz w:val="22"/>
          <w:szCs w:val="22"/>
          <w:lang w:val="af-ZA"/>
        </w:rPr>
        <w:t xml:space="preserve">         </w:t>
      </w:r>
      <w:r w:rsidR="00875117" w:rsidRPr="00817068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AA48D8" w:rsidRPr="00B87E7F">
        <w:rPr>
          <w:rFonts w:ascii="GHEA Grapalat" w:hAnsi="GHEA Grapalat" w:cs="Sylfaen"/>
          <w:sz w:val="22"/>
          <w:szCs w:val="22"/>
          <w:lang w:val="hy-AM"/>
        </w:rPr>
        <w:t>Է</w:t>
      </w:r>
      <w:r w:rsidR="00AA48D8" w:rsidRPr="00817068">
        <w:rPr>
          <w:rFonts w:ascii="GHEA Grapalat" w:hAnsi="GHEA Grapalat" w:cs="Sylfaen"/>
          <w:sz w:val="22"/>
          <w:szCs w:val="22"/>
          <w:lang w:val="af-ZA"/>
        </w:rPr>
        <w:t>.</w:t>
      </w:r>
      <w:r w:rsidR="00AA48D8" w:rsidRPr="00B87E7F">
        <w:rPr>
          <w:rFonts w:ascii="GHEA Grapalat" w:hAnsi="GHEA Grapalat" w:cs="Sylfaen"/>
          <w:sz w:val="22"/>
          <w:szCs w:val="22"/>
          <w:lang w:val="hy-AM"/>
        </w:rPr>
        <w:t>Գրիգորյանին</w:t>
      </w:r>
    </w:p>
    <w:p w14:paraId="34C44C87" w14:textId="77777777" w:rsidR="00C02BB2" w:rsidRPr="00817068" w:rsidRDefault="00C02BB2" w:rsidP="003D6DA8">
      <w:pPr>
        <w:spacing w:line="0" w:lineRule="atLeast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ab/>
      </w:r>
    </w:p>
    <w:p w14:paraId="69B8B1C7" w14:textId="4C389FBF" w:rsidR="00875117" w:rsidRPr="00817068" w:rsidRDefault="00875117" w:rsidP="003D6DA8">
      <w:pPr>
        <w:pStyle w:val="a6"/>
        <w:spacing w:line="0" w:lineRule="atLeast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 xml:space="preserve">Հեռախոս (+374) </w:t>
      </w:r>
      <w:r w:rsidR="00817068" w:rsidRPr="00817068">
        <w:rPr>
          <w:rFonts w:ascii="GHEA Grapalat" w:hAnsi="GHEA Grapalat" w:cs="Sylfaen"/>
          <w:sz w:val="22"/>
          <w:szCs w:val="22"/>
          <w:lang w:val="af-ZA"/>
        </w:rPr>
        <w:t>094626460</w:t>
      </w:r>
    </w:p>
    <w:p w14:paraId="6D891E38" w14:textId="77777777" w:rsidR="00875117" w:rsidRPr="00817068" w:rsidRDefault="00875117" w:rsidP="003D6DA8">
      <w:pPr>
        <w:pStyle w:val="a6"/>
        <w:spacing w:line="0" w:lineRule="atLeast"/>
        <w:rPr>
          <w:rFonts w:ascii="GHEA Grapalat" w:hAnsi="GHEA Grapalat" w:cs="Sylfaen"/>
          <w:sz w:val="22"/>
          <w:szCs w:val="22"/>
          <w:lang w:val="af-ZA"/>
        </w:rPr>
      </w:pPr>
    </w:p>
    <w:p w14:paraId="40593F02" w14:textId="10989BBF" w:rsidR="00875117" w:rsidRPr="00817068" w:rsidRDefault="00875117" w:rsidP="003D6DA8">
      <w:pPr>
        <w:pStyle w:val="a6"/>
        <w:spacing w:line="0" w:lineRule="atLeast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 xml:space="preserve">Էլ. փոստ </w:t>
      </w:r>
      <w:r w:rsidR="00733BCA" w:rsidRPr="00817068">
        <w:rPr>
          <w:rFonts w:ascii="GHEA Grapalat" w:hAnsi="GHEA Grapalat" w:cs="Sylfaen"/>
          <w:sz w:val="22"/>
          <w:szCs w:val="22"/>
          <w:lang w:val="hy-AM"/>
        </w:rPr>
        <w:t>protender.itender@gmail.com</w:t>
      </w:r>
    </w:p>
    <w:p w14:paraId="3AD30286" w14:textId="77777777" w:rsidR="00875117" w:rsidRPr="00817068" w:rsidRDefault="00875117" w:rsidP="003D6DA8">
      <w:pPr>
        <w:pStyle w:val="a6"/>
        <w:spacing w:line="0" w:lineRule="atLeast"/>
        <w:rPr>
          <w:rFonts w:ascii="GHEA Grapalat" w:hAnsi="GHEA Grapalat"/>
          <w:i/>
          <w:sz w:val="22"/>
          <w:szCs w:val="22"/>
          <w:lang w:val="af-ZA"/>
        </w:rPr>
      </w:pPr>
    </w:p>
    <w:p w14:paraId="4C149D81" w14:textId="77777777" w:rsidR="00875117" w:rsidRPr="00817068" w:rsidRDefault="00875117" w:rsidP="003D6DA8">
      <w:pPr>
        <w:pStyle w:val="a6"/>
        <w:spacing w:line="0" w:lineRule="atLeast"/>
        <w:ind w:firstLine="0"/>
        <w:rPr>
          <w:rFonts w:ascii="GHEA Grapalat" w:hAnsi="GHEA Grapalat" w:cs="Sylfaen"/>
          <w:b/>
          <w:sz w:val="22"/>
          <w:szCs w:val="22"/>
          <w:lang w:val="es-ES"/>
        </w:rPr>
      </w:pPr>
      <w:r w:rsidRPr="00817068">
        <w:rPr>
          <w:rFonts w:ascii="GHEA Grapalat" w:hAnsi="GHEA Grapalat"/>
          <w:i/>
          <w:sz w:val="22"/>
          <w:szCs w:val="22"/>
          <w:lang w:val="af-ZA"/>
        </w:rPr>
        <w:tab/>
      </w:r>
      <w:r w:rsidRPr="00817068">
        <w:rPr>
          <w:rFonts w:ascii="GHEA Grapalat" w:hAnsi="GHEA Grapalat"/>
          <w:i/>
          <w:sz w:val="22"/>
          <w:szCs w:val="22"/>
          <w:lang w:val="af-ZA"/>
        </w:rPr>
        <w:tab/>
      </w:r>
    </w:p>
    <w:p w14:paraId="4DEB3B00" w14:textId="6BA83C3C" w:rsidR="00C02BB2" w:rsidRPr="00817068" w:rsidRDefault="00C02BB2" w:rsidP="003D6DA8">
      <w:pPr>
        <w:spacing w:line="0" w:lineRule="atLeast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17068">
        <w:rPr>
          <w:rFonts w:ascii="GHEA Grapalat" w:hAnsi="GHEA Grapalat" w:cs="Sylfaen"/>
          <w:sz w:val="22"/>
          <w:szCs w:val="22"/>
          <w:lang w:val="af-ZA"/>
        </w:rPr>
        <w:tab/>
      </w:r>
      <w:r w:rsidR="007D1C69" w:rsidRPr="00817068">
        <w:rPr>
          <w:rFonts w:ascii="GHEA Grapalat" w:hAnsi="GHEA Grapalat" w:cs="Sylfaen"/>
          <w:sz w:val="22"/>
          <w:szCs w:val="22"/>
          <w:lang w:val="af-ZA"/>
        </w:rPr>
        <w:t>«</w:t>
      </w:r>
      <w:r w:rsidR="00EC32E9" w:rsidRPr="0081706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17068" w:rsidRPr="00817068">
        <w:rPr>
          <w:rFonts w:ascii="GHEA Grapalat" w:hAnsi="GHEA Grapalat"/>
          <w:color w:val="222222"/>
          <w:sz w:val="22"/>
          <w:szCs w:val="22"/>
          <w:shd w:val="clear" w:color="auto" w:fill="FFFFFF"/>
        </w:rPr>
        <w:t>ԳԴԹ</w:t>
      </w:r>
      <w:r w:rsidR="00817068" w:rsidRPr="00817068">
        <w:rPr>
          <w:rFonts w:ascii="GHEA Grapalat" w:hAnsi="GHEA Grapalat"/>
          <w:color w:val="222222"/>
          <w:sz w:val="22"/>
          <w:szCs w:val="22"/>
          <w:shd w:val="clear" w:color="auto" w:fill="FFFFFF"/>
          <w:lang w:val="af-ZA"/>
        </w:rPr>
        <w:t>-</w:t>
      </w:r>
      <w:r w:rsidR="00817068" w:rsidRPr="00817068">
        <w:rPr>
          <w:rFonts w:ascii="GHEA Grapalat" w:hAnsi="GHEA Grapalat"/>
          <w:color w:val="222222"/>
          <w:sz w:val="22"/>
          <w:szCs w:val="22"/>
          <w:shd w:val="clear" w:color="auto" w:fill="FFFFFF"/>
        </w:rPr>
        <w:t>ԳՀԱՇՁԲ</w:t>
      </w:r>
      <w:r w:rsidR="00817068" w:rsidRPr="00817068">
        <w:rPr>
          <w:rFonts w:ascii="GHEA Grapalat" w:hAnsi="GHEA Grapalat"/>
          <w:color w:val="222222"/>
          <w:sz w:val="22"/>
          <w:szCs w:val="22"/>
          <w:shd w:val="clear" w:color="auto" w:fill="FFFFFF"/>
          <w:lang w:val="af-ZA"/>
        </w:rPr>
        <w:t>-26/1</w:t>
      </w:r>
      <w:r w:rsidR="007D1C69" w:rsidRPr="00817068">
        <w:rPr>
          <w:rFonts w:ascii="GHEA Grapalat" w:hAnsi="GHEA Grapalat" w:cs="Sylfaen"/>
          <w:sz w:val="22"/>
          <w:szCs w:val="22"/>
          <w:lang w:val="af-ZA"/>
        </w:rPr>
        <w:t>»</w:t>
      </w:r>
      <w:r w:rsidR="00F55AA0" w:rsidRPr="008170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1706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14:paraId="5443405F" w14:textId="77777777" w:rsidR="007D1C69" w:rsidRPr="00817068" w:rsidRDefault="007D1C69" w:rsidP="003D6DA8">
      <w:pPr>
        <w:pStyle w:val="a6"/>
        <w:spacing w:line="0" w:lineRule="atLeast"/>
        <w:rPr>
          <w:rFonts w:ascii="GHEA Grapalat" w:hAnsi="GHEA Grapalat"/>
          <w:i/>
          <w:sz w:val="22"/>
          <w:szCs w:val="22"/>
          <w:lang w:val="af-ZA"/>
        </w:rPr>
      </w:pPr>
    </w:p>
    <w:p w14:paraId="33096064" w14:textId="77777777" w:rsidR="00794B01" w:rsidRPr="00817068" w:rsidRDefault="00794B01" w:rsidP="003D6DA8">
      <w:pPr>
        <w:pStyle w:val="a6"/>
        <w:spacing w:line="0" w:lineRule="atLeast"/>
        <w:rPr>
          <w:rFonts w:ascii="GHEA Grapalat" w:hAnsi="GHEA Grapalat"/>
          <w:i/>
          <w:sz w:val="22"/>
          <w:szCs w:val="22"/>
          <w:lang w:val="af-ZA"/>
        </w:rPr>
      </w:pPr>
    </w:p>
    <w:p w14:paraId="659FEAFF" w14:textId="77777777" w:rsidR="00817068" w:rsidRPr="00817068" w:rsidRDefault="00817068">
      <w:pPr>
        <w:pStyle w:val="a6"/>
        <w:spacing w:line="0" w:lineRule="atLeast"/>
        <w:rPr>
          <w:rFonts w:ascii="GHEA Grapalat" w:hAnsi="GHEA Grapalat"/>
          <w:i/>
          <w:sz w:val="22"/>
          <w:szCs w:val="22"/>
          <w:lang w:val="af-ZA"/>
        </w:rPr>
      </w:pPr>
    </w:p>
    <w:sectPr w:rsidR="00817068" w:rsidRPr="00817068" w:rsidSect="00AA48D8">
      <w:footerReference w:type="even" r:id="rId7"/>
      <w:footerReference w:type="default" r:id="rId8"/>
      <w:pgSz w:w="11906" w:h="16838"/>
      <w:pgMar w:top="536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FD958" w14:textId="77777777" w:rsidR="003C786C" w:rsidRDefault="003C786C">
      <w:r>
        <w:separator/>
      </w:r>
    </w:p>
  </w:endnote>
  <w:endnote w:type="continuationSeparator" w:id="0">
    <w:p w14:paraId="42B79385" w14:textId="77777777" w:rsidR="003C786C" w:rsidRDefault="003C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D1A2D" w14:textId="77777777" w:rsidR="003C786C" w:rsidRDefault="003C786C">
      <w:r>
        <w:separator/>
      </w:r>
    </w:p>
  </w:footnote>
  <w:footnote w:type="continuationSeparator" w:id="0">
    <w:p w14:paraId="0D102FDD" w14:textId="77777777" w:rsidR="003C786C" w:rsidRDefault="003C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965FA"/>
    <w:rsid w:val="000B1C3A"/>
    <w:rsid w:val="000C210A"/>
    <w:rsid w:val="000C3FE1"/>
    <w:rsid w:val="00100D10"/>
    <w:rsid w:val="00102A32"/>
    <w:rsid w:val="001038C8"/>
    <w:rsid w:val="001068AC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1724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C786C"/>
    <w:rsid w:val="003D5271"/>
    <w:rsid w:val="003D6DA8"/>
    <w:rsid w:val="003E343E"/>
    <w:rsid w:val="003E6E6F"/>
    <w:rsid w:val="003F49B4"/>
    <w:rsid w:val="0042081A"/>
    <w:rsid w:val="004254B0"/>
    <w:rsid w:val="0042789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3BB6"/>
    <w:rsid w:val="004E4485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6CF1"/>
    <w:rsid w:val="005A7CDE"/>
    <w:rsid w:val="005B30BE"/>
    <w:rsid w:val="005C39A0"/>
    <w:rsid w:val="005D0F4E"/>
    <w:rsid w:val="005E2F58"/>
    <w:rsid w:val="005E522B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78A2"/>
    <w:rsid w:val="006A75BA"/>
    <w:rsid w:val="006B7B4E"/>
    <w:rsid w:val="006E0E0F"/>
    <w:rsid w:val="006E7206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17068"/>
    <w:rsid w:val="00823294"/>
    <w:rsid w:val="00824058"/>
    <w:rsid w:val="008444CF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576D3"/>
    <w:rsid w:val="00A70700"/>
    <w:rsid w:val="00A7170E"/>
    <w:rsid w:val="00A75B9C"/>
    <w:rsid w:val="00A7600B"/>
    <w:rsid w:val="00AA48D8"/>
    <w:rsid w:val="00AA698E"/>
    <w:rsid w:val="00AB1F7F"/>
    <w:rsid w:val="00AB2D08"/>
    <w:rsid w:val="00AD5F58"/>
    <w:rsid w:val="00AE7C17"/>
    <w:rsid w:val="00AF5A26"/>
    <w:rsid w:val="00B06F5C"/>
    <w:rsid w:val="00B10495"/>
    <w:rsid w:val="00B12A4A"/>
    <w:rsid w:val="00B16C9D"/>
    <w:rsid w:val="00B21464"/>
    <w:rsid w:val="00B21822"/>
    <w:rsid w:val="00B34A30"/>
    <w:rsid w:val="00B45438"/>
    <w:rsid w:val="00B45D75"/>
    <w:rsid w:val="00B5440A"/>
    <w:rsid w:val="00B5525A"/>
    <w:rsid w:val="00B61FAF"/>
    <w:rsid w:val="00B7414D"/>
    <w:rsid w:val="00B87E7F"/>
    <w:rsid w:val="00BD2B29"/>
    <w:rsid w:val="00BE08E1"/>
    <w:rsid w:val="00BE4030"/>
    <w:rsid w:val="00BE4581"/>
    <w:rsid w:val="00BE4FC4"/>
    <w:rsid w:val="00BE5F62"/>
    <w:rsid w:val="00BF118D"/>
    <w:rsid w:val="00C01D31"/>
    <w:rsid w:val="00C02BB2"/>
    <w:rsid w:val="00C04BBE"/>
    <w:rsid w:val="00C225E2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4F7B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E7612"/>
    <w:rsid w:val="00DF5909"/>
    <w:rsid w:val="00E14174"/>
    <w:rsid w:val="00E24AA7"/>
    <w:rsid w:val="00E30B4A"/>
    <w:rsid w:val="00E359C1"/>
    <w:rsid w:val="00E45164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529D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6FB5E71F-8377-4012-A23C-C3A7E9C5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4278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</cp:revision>
  <cp:lastPrinted>2021-06-22T06:51:00Z</cp:lastPrinted>
  <dcterms:created xsi:type="dcterms:W3CDTF">2021-11-22T08:06:00Z</dcterms:created>
  <dcterms:modified xsi:type="dcterms:W3CDTF">2026-02-17T10:25:00Z</dcterms:modified>
</cp:coreProperties>
</file>