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8E6AA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14:paraId="6C75D7B4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7FE10D52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77C90995" w14:textId="77777777"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14:paraId="768190A3" w14:textId="276477DB"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417A7" w:rsidRPr="000F01F7">
        <w:rPr>
          <w:rFonts w:ascii="GHEA Grapalat" w:eastAsia="Calibri" w:hAnsi="GHEA Grapalat" w:cs="Sylfaen"/>
          <w:color w:val="000000" w:themeColor="text1"/>
          <w:lang w:val="hy-AM"/>
        </w:rPr>
        <w:t>ՀՀ ԷՆ-ԳՀԱՊՁԲ-25/64</w:t>
      </w:r>
    </w:p>
    <w:p w14:paraId="6396B2A0" w14:textId="77777777" w:rsidR="00E05B2C" w:rsidRPr="00E05B2C" w:rsidRDefault="00D60774" w:rsidP="00B93749">
      <w:pPr>
        <w:widowControl w:val="0"/>
        <w:rPr>
          <w:rFonts w:ascii="GHEA Grapalat" w:hAnsi="GHEA Grapalat"/>
          <w:szCs w:val="24"/>
        </w:rPr>
      </w:pPr>
      <w:r>
        <w:rPr>
          <w:rFonts w:ascii="GHEA Grapalat" w:hAnsi="GHEA Grapalat"/>
          <w:b/>
          <w:szCs w:val="24"/>
        </w:rPr>
        <w:t>Министерств</w:t>
      </w:r>
      <w:r>
        <w:rPr>
          <w:rFonts w:ascii="GHEA Grapalat" w:hAnsi="GHEA Grapalat"/>
          <w:b/>
          <w:szCs w:val="24"/>
          <w:lang w:val="en-US"/>
        </w:rPr>
        <w:t>o</w:t>
      </w:r>
      <w:r w:rsidRPr="00360BCB">
        <w:rPr>
          <w:rFonts w:ascii="GHEA Grapalat" w:hAnsi="GHEA Grapalat"/>
          <w:b/>
          <w:szCs w:val="24"/>
        </w:rPr>
        <w:t xml:space="preserve"> экономик</w:t>
      </w:r>
      <w:r>
        <w:rPr>
          <w:rFonts w:ascii="GHEA Grapalat" w:hAnsi="GHEA Grapalat"/>
          <w:b/>
          <w:szCs w:val="24"/>
        </w:rPr>
        <w:t>и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</w:p>
    <w:p w14:paraId="274F963E" w14:textId="1D6A8B57" w:rsidR="0012540C" w:rsidRPr="00E05B2C" w:rsidRDefault="00D732C4" w:rsidP="00B93749">
      <w:pPr>
        <w:rPr>
          <w:rFonts w:ascii="GHEA Grapalat" w:hAnsi="GHEA Grapalat" w:cs="Sylfaen"/>
          <w:sz w:val="16"/>
          <w:szCs w:val="16"/>
        </w:rPr>
      </w:pPr>
      <w:r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E05B2C">
        <w:rPr>
          <w:rFonts w:ascii="GHEA Grapalat" w:hAnsi="GHEA Grapalat"/>
          <w:szCs w:val="24"/>
        </w:rPr>
        <w:t xml:space="preserve"> </w:t>
      </w:r>
      <w:r w:rsidR="002417A7" w:rsidRPr="000F01F7">
        <w:rPr>
          <w:rFonts w:ascii="GHEA Grapalat" w:eastAsia="Calibri" w:hAnsi="GHEA Grapalat" w:cs="Sylfaen"/>
          <w:color w:val="000000" w:themeColor="text1"/>
          <w:lang w:val="hy-AM"/>
        </w:rPr>
        <w:t>ՀՀ ԷՆ-ԳՀԱՊՁԲ-25/64</w:t>
      </w:r>
      <w:r w:rsidR="0012540C" w:rsidRPr="0012540C">
        <w:rPr>
          <w:rFonts w:ascii="GHEA Grapalat" w:hAnsi="GHEA Grapalat"/>
          <w:szCs w:val="24"/>
        </w:rPr>
        <w:t>,</w:t>
      </w:r>
      <w:r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2417A7" w:rsidRPr="000F01F7">
        <w:rPr>
          <w:rFonts w:ascii="GHEA Grapalat" w:hAnsi="GHEA Grapalat"/>
          <w:szCs w:val="24"/>
          <w:lang w:val="hy-AM"/>
        </w:rPr>
        <w:t>оптических приборов и ювелирных изделий</w:t>
      </w:r>
      <w:r w:rsidR="002417A7" w:rsidRPr="00E05B2C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33"/>
        <w:gridCol w:w="2454"/>
        <w:gridCol w:w="2264"/>
        <w:gridCol w:w="2194"/>
        <w:gridCol w:w="2360"/>
      </w:tblGrid>
      <w:tr w:rsidR="00A72AAE" w:rsidRPr="004E4619" w14:paraId="25B1567F" w14:textId="77777777" w:rsidTr="00175C2B">
        <w:trPr>
          <w:trHeight w:val="626"/>
          <w:jc w:val="center"/>
        </w:trPr>
        <w:tc>
          <w:tcPr>
            <w:tcW w:w="1272" w:type="dxa"/>
            <w:vAlign w:val="center"/>
          </w:tcPr>
          <w:p w14:paraId="33439480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586" w:type="dxa"/>
            <w:vAlign w:val="center"/>
          </w:tcPr>
          <w:p w14:paraId="42A4D362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329" w:type="dxa"/>
            <w:vAlign w:val="center"/>
          </w:tcPr>
          <w:p w14:paraId="484E2B1F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30" w:type="dxa"/>
            <w:vAlign w:val="center"/>
          </w:tcPr>
          <w:p w14:paraId="79D919E7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18C3A45D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88" w:type="dxa"/>
            <w:vAlign w:val="center"/>
          </w:tcPr>
          <w:p w14:paraId="24853790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2417A7" w:rsidRPr="004E4619" w14:paraId="062254BC" w14:textId="77777777" w:rsidTr="00175C2B">
        <w:trPr>
          <w:trHeight w:val="626"/>
          <w:jc w:val="center"/>
        </w:trPr>
        <w:tc>
          <w:tcPr>
            <w:tcW w:w="1272" w:type="dxa"/>
            <w:vAlign w:val="center"/>
          </w:tcPr>
          <w:p w14:paraId="1F500F0B" w14:textId="29316AA0" w:rsidR="002417A7" w:rsidRPr="000D0C32" w:rsidRDefault="002417A7" w:rsidP="002417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47B5">
              <w:rPr>
                <w:rFonts w:ascii="GHEA Grapalat" w:eastAsia="Calibri" w:hAnsi="GHEA Grapalat" w:cs="Sylfaen"/>
                <w:color w:val="000000"/>
                <w:szCs w:val="24"/>
                <w:lang w:val="hy-AM" w:eastAsia="en-US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Cs w:val="24"/>
                <w:lang w:val="hy-AM" w:eastAsia="en-US"/>
              </w:rPr>
              <w:t xml:space="preserve"> </w:t>
            </w:r>
            <w:r w:rsidRPr="002B47B5">
              <w:rPr>
                <w:rFonts w:ascii="GHEA Grapalat" w:eastAsia="Calibri" w:hAnsi="GHEA Grapalat" w:cs="Sylfaen"/>
                <w:color w:val="000000"/>
                <w:szCs w:val="24"/>
                <w:lang w:val="hy-AM" w:eastAsia="en-US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Cs w:val="24"/>
                <w:lang w:val="hy-AM" w:eastAsia="en-US"/>
              </w:rPr>
              <w:t>2</w:t>
            </w:r>
            <w:r w:rsidRPr="002B47B5">
              <w:rPr>
                <w:rFonts w:ascii="GHEA Grapalat" w:eastAsia="Calibri" w:hAnsi="GHEA Grapalat" w:cs="Sylfaen"/>
                <w:color w:val="000000"/>
                <w:szCs w:val="24"/>
                <w:lang w:val="hy-AM" w:eastAsia="en-US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Cs w:val="24"/>
                <w:lang w:val="hy-AM" w:eastAsia="en-US"/>
              </w:rPr>
              <w:t xml:space="preserve"> </w:t>
            </w:r>
          </w:p>
        </w:tc>
        <w:tc>
          <w:tcPr>
            <w:tcW w:w="2586" w:type="dxa"/>
            <w:vAlign w:val="center"/>
          </w:tcPr>
          <w:p w14:paraId="5D5DE8B8" w14:textId="61869D75" w:rsidR="002417A7" w:rsidRPr="004E4619" w:rsidRDefault="002417A7" w:rsidP="002417A7">
            <w:pPr>
              <w:spacing w:after="100" w:afterAutospacing="1"/>
              <w:jc w:val="center"/>
              <w:rPr>
                <w:rFonts w:ascii="GHEA Grapalat" w:hAnsi="GHEA Grapalat"/>
                <w:sz w:val="20"/>
              </w:rPr>
            </w:pPr>
            <w:r w:rsidRPr="001747D5">
              <w:rPr>
                <w:rFonts w:ascii="GHEA Grapalat" w:hAnsi="GHEA Grapalat"/>
                <w:sz w:val="18"/>
                <w:szCs w:val="18"/>
              </w:rPr>
              <w:t>Оптические устройства</w:t>
            </w:r>
          </w:p>
        </w:tc>
        <w:tc>
          <w:tcPr>
            <w:tcW w:w="2329" w:type="dxa"/>
          </w:tcPr>
          <w:p w14:paraId="64D0F764" w14:textId="77777777" w:rsidR="002417A7" w:rsidRDefault="002417A7" w:rsidP="002417A7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14:paraId="5591A66C" w14:textId="77777777" w:rsidR="002417A7" w:rsidRDefault="002417A7" w:rsidP="002417A7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</w:p>
          <w:p w14:paraId="76B5BEDF" w14:textId="58A1E316" w:rsidR="002417A7" w:rsidRPr="00D60E96" w:rsidRDefault="002417A7" w:rsidP="002417A7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0F01F7">
              <w:rPr>
                <w:rFonts w:ascii="GHEA Grapalat" w:hAnsi="GHEA Grapalat"/>
                <w:szCs w:val="24"/>
              </w:rPr>
              <w:t>ООО «ТНМ»</w:t>
            </w:r>
          </w:p>
        </w:tc>
        <w:tc>
          <w:tcPr>
            <w:tcW w:w="2230" w:type="dxa"/>
            <w:vAlign w:val="center"/>
          </w:tcPr>
          <w:p w14:paraId="35685DA9" w14:textId="77777777" w:rsidR="002417A7" w:rsidRPr="002417A7" w:rsidRDefault="002417A7" w:rsidP="002417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2417A7">
              <w:rPr>
                <w:rFonts w:ascii="GHEA Grapalat" w:hAnsi="GHEA Grapalat"/>
                <w:sz w:val="20"/>
                <w:u w:val="single"/>
              </w:rPr>
              <w:t xml:space="preserve">1-го пункта </w:t>
            </w:r>
          </w:p>
          <w:p w14:paraId="7FDDDE8D" w14:textId="77777777" w:rsidR="002417A7" w:rsidRPr="004E4619" w:rsidRDefault="002417A7" w:rsidP="002417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7DAFD655" w14:textId="77777777" w:rsidR="002417A7" w:rsidRPr="004E4619" w:rsidRDefault="002417A7" w:rsidP="002417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14:paraId="5DBE78AF" w14:textId="77777777" w:rsidR="002417A7" w:rsidRPr="002417A7" w:rsidRDefault="002417A7" w:rsidP="002417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417A7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88" w:type="dxa"/>
            <w:vAlign w:val="center"/>
          </w:tcPr>
          <w:p w14:paraId="6F28AA83" w14:textId="2A42CDB7" w:rsidR="002417A7" w:rsidRPr="004E4619" w:rsidRDefault="002417A7" w:rsidP="002417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F01F7">
              <w:rPr>
                <w:rFonts w:ascii="GHEA Grapalat" w:hAnsi="GHEA Grapalat"/>
                <w:szCs w:val="24"/>
              </w:rPr>
              <w:t>предлагаемые модели товарных знаков различались по техническим характеристикам, что свидетельствовало о несоответствии предлагаемой продукции требованиям, установленным в приглашении</w:t>
            </w:r>
          </w:p>
        </w:tc>
      </w:tr>
      <w:tr w:rsidR="002417A7" w:rsidRPr="004E4619" w14:paraId="49DFEE17" w14:textId="77777777" w:rsidTr="00175C2B">
        <w:trPr>
          <w:trHeight w:val="626"/>
          <w:jc w:val="center"/>
        </w:trPr>
        <w:tc>
          <w:tcPr>
            <w:tcW w:w="1272" w:type="dxa"/>
            <w:vAlign w:val="center"/>
          </w:tcPr>
          <w:p w14:paraId="5346FD08" w14:textId="4ABBE8A1" w:rsidR="002417A7" w:rsidRPr="002B47B5" w:rsidRDefault="002417A7" w:rsidP="002417A7">
            <w:pPr>
              <w:jc w:val="center"/>
              <w:rPr>
                <w:rFonts w:ascii="GHEA Grapalat" w:eastAsia="Calibri" w:hAnsi="GHEA Grapalat" w:cs="Sylfaen"/>
                <w:color w:val="000000"/>
                <w:szCs w:val="24"/>
                <w:lang w:val="hy-AM" w:eastAsia="en-US"/>
              </w:rPr>
            </w:pPr>
            <w:r>
              <w:rPr>
                <w:rFonts w:ascii="GHEA Grapalat" w:eastAsia="Calibri" w:hAnsi="GHEA Grapalat" w:cs="Sylfaen"/>
                <w:color w:val="000000"/>
                <w:szCs w:val="24"/>
                <w:lang w:val="hy-AM" w:eastAsia="en-US"/>
              </w:rPr>
              <w:t>3</w:t>
            </w:r>
          </w:p>
        </w:tc>
        <w:tc>
          <w:tcPr>
            <w:tcW w:w="2586" w:type="dxa"/>
            <w:vAlign w:val="center"/>
          </w:tcPr>
          <w:p w14:paraId="65660541" w14:textId="04538605" w:rsidR="002417A7" w:rsidRPr="00432D1A" w:rsidRDefault="002417A7" w:rsidP="002417A7">
            <w:pPr>
              <w:spacing w:after="100" w:afterAutospacing="1"/>
              <w:jc w:val="center"/>
              <w:rPr>
                <w:b/>
                <w:szCs w:val="24"/>
              </w:rPr>
            </w:pPr>
            <w:r w:rsidRPr="00FA4CD5">
              <w:rPr>
                <w:rFonts w:ascii="GHEA Grapalat" w:hAnsi="GHEA Grapalat"/>
                <w:sz w:val="18"/>
                <w:szCs w:val="18"/>
              </w:rPr>
              <w:t>Ювелирные изделия</w:t>
            </w:r>
          </w:p>
        </w:tc>
        <w:tc>
          <w:tcPr>
            <w:tcW w:w="2329" w:type="dxa"/>
          </w:tcPr>
          <w:p w14:paraId="15E4774A" w14:textId="085B980F" w:rsidR="002417A7" w:rsidRPr="00432D1A" w:rsidRDefault="002417A7" w:rsidP="002417A7">
            <w:pPr>
              <w:widowControl w:val="0"/>
              <w:spacing w:after="120"/>
              <w:jc w:val="center"/>
              <w:rPr>
                <w:rFonts w:asciiTheme="minorHAnsi" w:eastAsiaTheme="minorHAnsi" w:hAnsiTheme="minorHAnsi" w:cstheme="minorBidi"/>
                <w:b/>
                <w:szCs w:val="24"/>
              </w:rPr>
            </w:pPr>
            <w:r w:rsidRPr="000F01F7">
              <w:rPr>
                <w:rFonts w:ascii="GHEA Grapalat" w:hAnsi="GHEA Grapalat"/>
                <w:szCs w:val="24"/>
              </w:rPr>
              <w:t>ООО ''Гравити Дистрибушн неторк''</w:t>
            </w:r>
          </w:p>
        </w:tc>
        <w:tc>
          <w:tcPr>
            <w:tcW w:w="2230" w:type="dxa"/>
            <w:vAlign w:val="center"/>
          </w:tcPr>
          <w:p w14:paraId="3617992B" w14:textId="77777777" w:rsidR="002417A7" w:rsidRPr="002417A7" w:rsidRDefault="002417A7" w:rsidP="002417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2417A7">
              <w:rPr>
                <w:rFonts w:ascii="GHEA Grapalat" w:hAnsi="GHEA Grapalat"/>
                <w:sz w:val="20"/>
                <w:u w:val="single"/>
              </w:rPr>
              <w:t xml:space="preserve">1-го пункта </w:t>
            </w:r>
          </w:p>
          <w:p w14:paraId="425BE269" w14:textId="77777777" w:rsidR="002417A7" w:rsidRPr="004E4619" w:rsidRDefault="002417A7" w:rsidP="002417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5A099D2D" w14:textId="77777777" w:rsidR="002417A7" w:rsidRPr="004E4619" w:rsidRDefault="002417A7" w:rsidP="002417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14:paraId="78C12234" w14:textId="3DDFA8AE" w:rsidR="002417A7" w:rsidRPr="00B93749" w:rsidRDefault="002417A7" w:rsidP="002417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417A7">
              <w:rPr>
                <w:rFonts w:ascii="GHEA Grapalat" w:hAnsi="GHEA Grapalat"/>
                <w:sz w:val="20"/>
              </w:rPr>
              <w:lastRenderedPageBreak/>
              <w:t>4-го пункта</w:t>
            </w:r>
          </w:p>
        </w:tc>
        <w:tc>
          <w:tcPr>
            <w:tcW w:w="2088" w:type="dxa"/>
            <w:vAlign w:val="center"/>
          </w:tcPr>
          <w:p w14:paraId="0E239B53" w14:textId="77F76CCD" w:rsidR="00D37CA7" w:rsidRDefault="00D37CA7" w:rsidP="00D37CA7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0F01F7">
              <w:rPr>
                <w:rFonts w:ascii="GHEA Grapalat" w:hAnsi="GHEA Grapalat"/>
                <w:szCs w:val="24"/>
              </w:rPr>
              <w:lastRenderedPageBreak/>
              <w:t xml:space="preserve">Технические характеристики продукции, предлагаемой для </w:t>
            </w:r>
            <w:r w:rsidRPr="000F01F7">
              <w:rPr>
                <w:rFonts w:ascii="GHEA Grapalat" w:hAnsi="GHEA Grapalat"/>
                <w:szCs w:val="24"/>
              </w:rPr>
              <w:lastRenderedPageBreak/>
              <w:t xml:space="preserve">третьего лота, </w:t>
            </w:r>
            <w:r w:rsidRPr="00D37CA7">
              <w:rPr>
                <w:rFonts w:ascii="GHEA Grapalat" w:hAnsi="GHEA Grapalat" w:hint="eastAsia"/>
                <w:szCs w:val="24"/>
              </w:rPr>
              <w:t>компанией</w:t>
            </w:r>
            <w:r w:rsidRPr="000F01F7">
              <w:rPr>
                <w:rFonts w:ascii="GHEA Grapalat" w:hAnsi="GHEA Grapalat"/>
                <w:szCs w:val="24"/>
              </w:rPr>
              <w:t>, не соответствуют требованиям, установленным заказчиком в приглашении</w:t>
            </w:r>
            <w:r>
              <w:rPr>
                <w:rFonts w:ascii="GHEA Grapalat" w:hAnsi="GHEA Grapalat"/>
                <w:szCs w:val="24"/>
              </w:rPr>
              <w:t>.</w:t>
            </w:r>
          </w:p>
          <w:p w14:paraId="070A81FE" w14:textId="77777777" w:rsidR="00D37CA7" w:rsidRDefault="00D37CA7" w:rsidP="00D37CA7">
            <w:pPr>
              <w:ind w:firstLine="720"/>
              <w:jc w:val="both"/>
              <w:rPr>
                <w:rFonts w:ascii="GHEA Grapalat" w:hAnsi="GHEA Grapalat"/>
                <w:szCs w:val="24"/>
              </w:rPr>
            </w:pPr>
            <w:r w:rsidRPr="000F01F7">
              <w:rPr>
                <w:rFonts w:ascii="GHEA Grapalat" w:hAnsi="GHEA Grapalat"/>
                <w:szCs w:val="24"/>
              </w:rPr>
              <w:t>На сновании пункта 41 Постановления Правительства РА № 526-Н от 4 мая 2017 года, Комиссия приостановила заседание на один рабочий день. Вышеуказанным участникам было направлено уведомление с предложением устранить выявленные несоответствия до истечения срока приостановления.</w:t>
            </w:r>
          </w:p>
          <w:p w14:paraId="3929A1A6" w14:textId="655FA9E1" w:rsidR="00D37CA7" w:rsidRPr="000F01F7" w:rsidRDefault="00D37CA7" w:rsidP="00D37CA7">
            <w:pPr>
              <w:ind w:firstLine="720"/>
              <w:jc w:val="both"/>
              <w:rPr>
                <w:rFonts w:ascii="GHEA Grapalat" w:hAnsi="GHEA Grapalat"/>
                <w:szCs w:val="24"/>
              </w:rPr>
            </w:pPr>
            <w:r w:rsidRPr="00D37CA7">
              <w:rPr>
                <w:rFonts w:ascii="GHEA Grapalat" w:hAnsi="GHEA Grapalat" w:hint="eastAsia"/>
                <w:szCs w:val="24"/>
              </w:rPr>
              <w:t>компани</w:t>
            </w:r>
            <w:r>
              <w:rPr>
                <w:rFonts w:ascii="GHEA Grapalat" w:hAnsi="GHEA Grapalat"/>
                <w:szCs w:val="24"/>
              </w:rPr>
              <w:t>я</w:t>
            </w:r>
            <w:r w:rsidRPr="000F01F7">
              <w:rPr>
                <w:rFonts w:ascii="GHEA Grapalat" w:hAnsi="GHEA Grapalat"/>
                <w:szCs w:val="24"/>
              </w:rPr>
              <w:t xml:space="preserve"> не устранило несоответствия в технических характеристиках (документы, предусмотренные приглашением, не были представлены в установленном порядке и в установленные сроки), вместо этого компания направила запрос </w:t>
            </w:r>
            <w:r w:rsidRPr="000F01F7">
              <w:rPr>
                <w:rFonts w:ascii="GHEA Grapalat" w:hAnsi="GHEA Grapalat"/>
                <w:szCs w:val="24"/>
              </w:rPr>
              <w:lastRenderedPageBreak/>
              <w:t>на предоставление технических характеристик, руководствуясь частью 1 статьи 29 Закона «О закупках». Заявка, поданная ООО ''Гравити Дистрибушн неторк'', была признана поданной с нарушением срока, установленного законодательством, и не подлежащей рассмотрению.</w:t>
            </w:r>
          </w:p>
          <w:p w14:paraId="244A1A4E" w14:textId="77777777" w:rsidR="002417A7" w:rsidRPr="00BF7BFA" w:rsidRDefault="002417A7" w:rsidP="002417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E196E8F" w14:textId="77777777"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14:paraId="60B361FA" w14:textId="77777777"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5CC2A1BD" w14:textId="77777777" w:rsidR="004764DA" w:rsidRPr="006A149A" w:rsidRDefault="004E4619" w:rsidP="004764DA">
      <w:pPr>
        <w:pStyle w:val="BodyTextIndent"/>
        <w:widowControl w:val="0"/>
        <w:ind w:firstLine="0"/>
        <w:rPr>
          <w:rFonts w:ascii="GHEA Grapalat" w:hAnsi="GHEA Grapalat"/>
          <w:b/>
          <w:i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 w:rsidR="004764DA" w:rsidRPr="006A149A">
        <w:rPr>
          <w:rFonts w:ascii="GHEA Grapalat" w:hAnsi="GHEA Grapalat"/>
          <w:b/>
          <w:szCs w:val="24"/>
        </w:rPr>
        <w:t>Аннe Гарибджанян</w:t>
      </w:r>
    </w:p>
    <w:p w14:paraId="31C3BB69" w14:textId="77777777" w:rsidR="004764DA" w:rsidRDefault="004764DA" w:rsidP="004764DA">
      <w:pPr>
        <w:widowControl w:val="0"/>
        <w:jc w:val="both"/>
        <w:rPr>
          <w:rFonts w:ascii="GHEA Grapalat" w:hAnsi="GHEA Grapalat"/>
          <w:szCs w:val="24"/>
        </w:rPr>
      </w:pPr>
    </w:p>
    <w:p w14:paraId="46D4FE3E" w14:textId="49A7A822" w:rsidR="002C44C4" w:rsidRPr="00D14720" w:rsidRDefault="002C44C4" w:rsidP="00EB3E92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764DA">
        <w:rPr>
          <w:rFonts w:ascii="GHEA Grapalat" w:hAnsi="GHEA Grapalat"/>
          <w:szCs w:val="24"/>
        </w:rPr>
        <w:t>: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EB3E92" w:rsidRPr="000F01F7">
        <w:rPr>
          <w:rFonts w:ascii="GHEA Grapalat" w:eastAsia="Calibri" w:hAnsi="GHEA Grapalat" w:cs="Sylfaen"/>
          <w:color w:val="000000" w:themeColor="text1"/>
          <w:lang w:val="hy-AM"/>
        </w:rPr>
        <w:t>ՀՀ ԷՆ-ԳՀԱՊՁԲ-25/64</w:t>
      </w:r>
    </w:p>
    <w:p w14:paraId="742A6B8F" w14:textId="77777777" w:rsidR="002C44C4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4764DA" w:rsidRPr="006A149A">
        <w:rPr>
          <w:rFonts w:ascii="GHEA Grapalat" w:hAnsi="GHEA Grapalat"/>
          <w:b/>
          <w:szCs w:val="24"/>
        </w:rPr>
        <w:t>+374 11 597535</w:t>
      </w:r>
    </w:p>
    <w:p w14:paraId="1A6D4164" w14:textId="77777777" w:rsidR="004764DA" w:rsidRDefault="002C44C4" w:rsidP="004764DA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4764DA" w:rsidRPr="006A149A">
        <w:rPr>
          <w:rFonts w:ascii="GHEA Grapalat" w:hAnsi="GHEA Grapalat"/>
          <w:b/>
          <w:szCs w:val="24"/>
        </w:rPr>
        <w:t>a.gharibjanyan@aipa.am</w:t>
      </w:r>
      <w:r w:rsidR="004764DA" w:rsidRPr="009044F1">
        <w:rPr>
          <w:rFonts w:ascii="GHEA Grapalat" w:hAnsi="GHEA Grapalat"/>
          <w:szCs w:val="24"/>
        </w:rPr>
        <w:t xml:space="preserve"> </w:t>
      </w:r>
    </w:p>
    <w:p w14:paraId="6C72574B" w14:textId="77777777" w:rsidR="0006419E" w:rsidRDefault="002C44C4" w:rsidP="004764DA">
      <w:pPr>
        <w:widowControl w:val="0"/>
        <w:spacing w:after="160" w:line="360" w:lineRule="auto"/>
        <w:jc w:val="both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szCs w:val="24"/>
        </w:rPr>
        <w:t>Заказчик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4764DA" w:rsidRPr="006A149A">
        <w:rPr>
          <w:rFonts w:ascii="GHEA Grapalat" w:hAnsi="GHEA Grapalat"/>
          <w:b/>
          <w:szCs w:val="24"/>
        </w:rPr>
        <w:t>Министерство экономики Республики Армения</w:t>
      </w:r>
    </w:p>
    <w:sectPr w:rsidR="0006419E" w:rsidSect="0006419E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0F134" w14:textId="77777777" w:rsidR="00012405" w:rsidRDefault="00012405">
      <w:r>
        <w:separator/>
      </w:r>
    </w:p>
  </w:endnote>
  <w:endnote w:type="continuationSeparator" w:id="0">
    <w:p w14:paraId="6576C193" w14:textId="77777777" w:rsidR="00012405" w:rsidRDefault="0001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auto"/>
    <w:pitch w:val="variable"/>
    <w:sig w:usb0="A1002E8F" w:usb1="10000008" w:usb2="00000000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4F56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A871CE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8D291D8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175C2B">
          <w:rPr>
            <w:rFonts w:ascii="GHEA Grapalat" w:hAnsi="GHEA Grapalat"/>
            <w:noProof/>
            <w:sz w:val="24"/>
            <w:szCs w:val="24"/>
          </w:rPr>
          <w:t>5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19D8C" w14:textId="77777777" w:rsidR="00012405" w:rsidRDefault="00012405">
      <w:r>
        <w:separator/>
      </w:r>
    </w:p>
  </w:footnote>
  <w:footnote w:type="continuationSeparator" w:id="0">
    <w:p w14:paraId="487BBAD5" w14:textId="77777777" w:rsidR="00012405" w:rsidRDefault="00012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269041186">
    <w:abstractNumId w:val="30"/>
  </w:num>
  <w:num w:numId="2" w16cid:durableId="1633292229">
    <w:abstractNumId w:val="25"/>
  </w:num>
  <w:num w:numId="3" w16cid:durableId="1003703235">
    <w:abstractNumId w:val="3"/>
  </w:num>
  <w:num w:numId="4" w16cid:durableId="892885483">
    <w:abstractNumId w:val="20"/>
  </w:num>
  <w:num w:numId="5" w16cid:durableId="1601638781">
    <w:abstractNumId w:val="34"/>
  </w:num>
  <w:num w:numId="6" w16cid:durableId="1663048151">
    <w:abstractNumId w:val="18"/>
  </w:num>
  <w:num w:numId="7" w16cid:durableId="1742556588">
    <w:abstractNumId w:val="31"/>
  </w:num>
  <w:num w:numId="8" w16cid:durableId="1021930714">
    <w:abstractNumId w:val="7"/>
  </w:num>
  <w:num w:numId="9" w16cid:durableId="1356930764">
    <w:abstractNumId w:val="19"/>
  </w:num>
  <w:num w:numId="10" w16cid:durableId="1160921069">
    <w:abstractNumId w:val="15"/>
  </w:num>
  <w:num w:numId="11" w16cid:durableId="316374256">
    <w:abstractNumId w:val="12"/>
  </w:num>
  <w:num w:numId="12" w16cid:durableId="833110427">
    <w:abstractNumId w:val="0"/>
  </w:num>
  <w:num w:numId="13" w16cid:durableId="1161889756">
    <w:abstractNumId w:val="27"/>
  </w:num>
  <w:num w:numId="14" w16cid:durableId="1104765651">
    <w:abstractNumId w:val="26"/>
  </w:num>
  <w:num w:numId="15" w16cid:durableId="579946514">
    <w:abstractNumId w:val="9"/>
  </w:num>
  <w:num w:numId="16" w16cid:durableId="1082409008">
    <w:abstractNumId w:val="1"/>
  </w:num>
  <w:num w:numId="17" w16cid:durableId="1256285021">
    <w:abstractNumId w:val="6"/>
  </w:num>
  <w:num w:numId="18" w16cid:durableId="1337001671">
    <w:abstractNumId w:val="23"/>
  </w:num>
  <w:num w:numId="19" w16cid:durableId="1056201556">
    <w:abstractNumId w:val="28"/>
  </w:num>
  <w:num w:numId="20" w16cid:durableId="1096563271">
    <w:abstractNumId w:val="2"/>
  </w:num>
  <w:num w:numId="21" w16cid:durableId="461462310">
    <w:abstractNumId w:val="24"/>
  </w:num>
  <w:num w:numId="22" w16cid:durableId="1607883834">
    <w:abstractNumId w:val="29"/>
  </w:num>
  <w:num w:numId="23" w16cid:durableId="547109847">
    <w:abstractNumId w:val="8"/>
  </w:num>
  <w:num w:numId="24" w16cid:durableId="1381057365">
    <w:abstractNumId w:val="4"/>
  </w:num>
  <w:num w:numId="25" w16cid:durableId="1888568498">
    <w:abstractNumId w:val="33"/>
  </w:num>
  <w:num w:numId="26" w16cid:durableId="6713569">
    <w:abstractNumId w:val="22"/>
  </w:num>
  <w:num w:numId="27" w16cid:durableId="564607973">
    <w:abstractNumId w:val="10"/>
  </w:num>
  <w:num w:numId="28" w16cid:durableId="2037851256">
    <w:abstractNumId w:val="13"/>
  </w:num>
  <w:num w:numId="29" w16cid:durableId="1383335149">
    <w:abstractNumId w:val="32"/>
  </w:num>
  <w:num w:numId="30" w16cid:durableId="2141923813">
    <w:abstractNumId w:val="21"/>
  </w:num>
  <w:num w:numId="31" w16cid:durableId="756904378">
    <w:abstractNumId w:val="21"/>
  </w:num>
  <w:num w:numId="32" w16cid:durableId="805201718">
    <w:abstractNumId w:val="16"/>
  </w:num>
  <w:num w:numId="33" w16cid:durableId="1274706247">
    <w:abstractNumId w:val="35"/>
  </w:num>
  <w:num w:numId="34" w16cid:durableId="1628200120">
    <w:abstractNumId w:val="11"/>
  </w:num>
  <w:num w:numId="35" w16cid:durableId="668559990">
    <w:abstractNumId w:val="14"/>
  </w:num>
  <w:num w:numId="36" w16cid:durableId="35782993">
    <w:abstractNumId w:val="5"/>
  </w:num>
  <w:num w:numId="37" w16cid:durableId="14946369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E21"/>
    <w:rsid w:val="000021D5"/>
    <w:rsid w:val="0001240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1829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75C2B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17A7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764DA"/>
    <w:rsid w:val="00480FFF"/>
    <w:rsid w:val="0048610B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32B8E"/>
    <w:rsid w:val="0064019E"/>
    <w:rsid w:val="00644FD7"/>
    <w:rsid w:val="00652B69"/>
    <w:rsid w:val="006538D5"/>
    <w:rsid w:val="00655074"/>
    <w:rsid w:val="006557FC"/>
    <w:rsid w:val="006620B8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70CAA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3EAB"/>
    <w:rsid w:val="008F5FBD"/>
    <w:rsid w:val="008F7DC4"/>
    <w:rsid w:val="00901B34"/>
    <w:rsid w:val="00907BF2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B7A8F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5E3D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93749"/>
    <w:rsid w:val="00BD2B29"/>
    <w:rsid w:val="00BE08E1"/>
    <w:rsid w:val="00BE4030"/>
    <w:rsid w:val="00BE4581"/>
    <w:rsid w:val="00BE4FC4"/>
    <w:rsid w:val="00BE5F62"/>
    <w:rsid w:val="00BF118D"/>
    <w:rsid w:val="00BF2F4F"/>
    <w:rsid w:val="00BF7BFA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37CA7"/>
    <w:rsid w:val="00D405E4"/>
    <w:rsid w:val="00D52421"/>
    <w:rsid w:val="00D559F9"/>
    <w:rsid w:val="00D60774"/>
    <w:rsid w:val="00D60E96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3E92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1D45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21C0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63B7BD"/>
  <w15:docId w15:val="{F66EB42D-9DF7-486D-B1BA-059C77AC0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 I. Gharibjanyan</cp:lastModifiedBy>
  <cp:revision>9</cp:revision>
  <cp:lastPrinted>2012-06-13T06:43:00Z</cp:lastPrinted>
  <dcterms:created xsi:type="dcterms:W3CDTF">2020-02-06T12:19:00Z</dcterms:created>
  <dcterms:modified xsi:type="dcterms:W3CDTF">2025-08-25T07:50:00Z</dcterms:modified>
</cp:coreProperties>
</file>