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E2" w:rsidRPr="00F543E2" w:rsidRDefault="00F543E2" w:rsidP="00F543E2">
      <w:pPr>
        <w:jc w:val="center"/>
        <w:rPr>
          <w:b/>
        </w:rPr>
      </w:pPr>
      <w:proofErr w:type="spellStart"/>
      <w:r w:rsidRPr="00F543E2">
        <w:rPr>
          <w:b/>
        </w:rPr>
        <w:t>Объявление</w:t>
      </w:r>
      <w:proofErr w:type="spellEnd"/>
    </w:p>
    <w:p w:rsidR="00F543E2" w:rsidRPr="00F543E2" w:rsidRDefault="00F543E2" w:rsidP="00F543E2">
      <w:pPr>
        <w:jc w:val="center"/>
        <w:rPr>
          <w:b/>
        </w:rPr>
      </w:pPr>
      <w:proofErr w:type="gramStart"/>
      <w:r w:rsidRPr="00F543E2">
        <w:rPr>
          <w:b/>
        </w:rPr>
        <w:t>о</w:t>
      </w:r>
      <w:proofErr w:type="gramEnd"/>
      <w:r w:rsidRPr="00F543E2">
        <w:rPr>
          <w:b/>
        </w:rPr>
        <w:t xml:space="preserve"> </w:t>
      </w:r>
      <w:proofErr w:type="spellStart"/>
      <w:r w:rsidRPr="00F543E2">
        <w:rPr>
          <w:b/>
        </w:rPr>
        <w:t>разъяснении</w:t>
      </w:r>
      <w:proofErr w:type="spellEnd"/>
      <w:r w:rsidRPr="00F543E2">
        <w:rPr>
          <w:b/>
        </w:rPr>
        <w:t xml:space="preserve"> </w:t>
      </w:r>
      <w:proofErr w:type="spellStart"/>
      <w:r w:rsidRPr="00F543E2">
        <w:rPr>
          <w:b/>
        </w:rPr>
        <w:t>приглашения</w:t>
      </w:r>
      <w:proofErr w:type="spellEnd"/>
    </w:p>
    <w:p w:rsidR="00F543E2" w:rsidRDefault="00F543E2" w:rsidP="00F543E2">
      <w:pPr>
        <w:jc w:val="center"/>
      </w:pPr>
    </w:p>
    <w:p w:rsidR="00F543E2" w:rsidRDefault="00F543E2" w:rsidP="00F543E2">
      <w:pPr>
        <w:jc w:val="center"/>
      </w:pPr>
      <w:proofErr w:type="spellStart"/>
      <w:r>
        <w:t>Объявление</w:t>
      </w:r>
      <w:proofErr w:type="spellEnd"/>
      <w:r>
        <w:t xml:space="preserve"> в </w:t>
      </w:r>
      <w:proofErr w:type="spellStart"/>
      <w:r>
        <w:t>данном</w:t>
      </w:r>
      <w:proofErr w:type="spellEnd"/>
      <w:r>
        <w:t xml:space="preserve"> </w:t>
      </w:r>
      <w:proofErr w:type="spellStart"/>
      <w:r>
        <w:t>тексте</w:t>
      </w:r>
      <w:proofErr w:type="spellEnd"/>
      <w:r>
        <w:t xml:space="preserve"> </w:t>
      </w:r>
      <w:proofErr w:type="spellStart"/>
      <w:r>
        <w:t>утверждено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комиссией</w:t>
      </w:r>
      <w:proofErr w:type="spellEnd"/>
    </w:p>
    <w:p w:rsidR="00F543E2" w:rsidRDefault="00F543E2" w:rsidP="00F543E2">
      <w:pPr>
        <w:jc w:val="center"/>
      </w:pPr>
      <w:proofErr w:type="spellStart"/>
      <w:r>
        <w:t>Решением</w:t>
      </w:r>
      <w:proofErr w:type="spellEnd"/>
      <w:r>
        <w:t xml:space="preserve"> № 1 </w:t>
      </w:r>
      <w:proofErr w:type="spellStart"/>
      <w:r>
        <w:t>от</w:t>
      </w:r>
      <w:proofErr w:type="spellEnd"/>
      <w:r>
        <w:t xml:space="preserve"> 15 </w:t>
      </w:r>
      <w:proofErr w:type="spellStart"/>
      <w:r>
        <w:t>ноября</w:t>
      </w:r>
      <w:proofErr w:type="spellEnd"/>
      <w:r>
        <w:t xml:space="preserve"> 2019 </w:t>
      </w:r>
      <w:proofErr w:type="spellStart"/>
      <w:r>
        <w:t>года</w:t>
      </w:r>
      <w:proofErr w:type="spellEnd"/>
      <w:r>
        <w:t xml:space="preserve"> и </w:t>
      </w:r>
      <w:proofErr w:type="spellStart"/>
      <w:r>
        <w:t>публикуется</w:t>
      </w:r>
      <w:proofErr w:type="spellEnd"/>
    </w:p>
    <w:p w:rsidR="00F543E2" w:rsidRDefault="00F543E2" w:rsidP="00F543E2">
      <w:pPr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29 </w:t>
      </w:r>
      <w:proofErr w:type="spellStart"/>
      <w:r>
        <w:t>Закона</w:t>
      </w:r>
      <w:proofErr w:type="spellEnd"/>
      <w:r>
        <w:t xml:space="preserve"> РА </w:t>
      </w:r>
      <w:proofErr w:type="gramStart"/>
      <w:r>
        <w:t>" О</w:t>
      </w:r>
      <w:proofErr w:type="gramEnd"/>
      <w:r>
        <w:t xml:space="preserve"> </w:t>
      </w:r>
      <w:proofErr w:type="spellStart"/>
      <w:r>
        <w:t>закупках</w:t>
      </w:r>
      <w:proofErr w:type="spellEnd"/>
    </w:p>
    <w:p w:rsidR="00F543E2" w:rsidRDefault="00F543E2" w:rsidP="00F543E2">
      <w:pPr>
        <w:jc w:val="center"/>
      </w:pPr>
    </w:p>
    <w:p w:rsidR="00F543E2" w:rsidRDefault="00F543E2" w:rsidP="00F543E2">
      <w:pPr>
        <w:jc w:val="center"/>
      </w:pPr>
      <w:proofErr w:type="spellStart"/>
      <w:r>
        <w:t>Код</w:t>
      </w:r>
      <w:proofErr w:type="spellEnd"/>
      <w:r>
        <w:t xml:space="preserve"> </w:t>
      </w:r>
      <w:proofErr w:type="spellStart"/>
      <w:r>
        <w:t>процедуры</w:t>
      </w:r>
      <w:proofErr w:type="spellEnd"/>
      <w:r>
        <w:t>:</w:t>
      </w:r>
      <w:r>
        <w:t xml:space="preserve"> </w:t>
      </w:r>
      <w:r w:rsidRPr="00F543E2">
        <w:rPr>
          <w:color w:val="2E74B5" w:themeColor="accent1" w:themeShade="BF"/>
        </w:rPr>
        <w:t>BTAN-GHTsDzB-2019/3</w:t>
      </w:r>
    </w:p>
    <w:p w:rsidR="00F543E2" w:rsidRDefault="00F543E2" w:rsidP="00F543E2"/>
    <w:p w:rsidR="00F543E2" w:rsidRDefault="00F543E2" w:rsidP="00F543E2">
      <w:bookmarkStart w:id="0" w:name="_GoBack"/>
      <w:bookmarkEnd w:id="0"/>
    </w:p>
    <w:p w:rsidR="00F543E2" w:rsidRDefault="00F543E2" w:rsidP="00F543E2">
      <w:pPr>
        <w:ind w:firstLine="720"/>
      </w:pPr>
      <w:proofErr w:type="spellStart"/>
      <w:r>
        <w:t>Комиссия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оценке</w:t>
      </w:r>
      <w:proofErr w:type="spellEnd"/>
      <w:r>
        <w:t xml:space="preserve"> </w:t>
      </w:r>
      <w:proofErr w:type="spellStart"/>
      <w:r>
        <w:t>процедуры</w:t>
      </w:r>
      <w:proofErr w:type="spellEnd"/>
      <w:r>
        <w:t xml:space="preserve"> </w:t>
      </w:r>
      <w:proofErr w:type="spellStart"/>
      <w:r>
        <w:t>закупок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кодом</w:t>
      </w:r>
      <w:proofErr w:type="spellEnd"/>
      <w:r>
        <w:t xml:space="preserve"> </w:t>
      </w:r>
      <w:r w:rsidRPr="00F543E2">
        <w:rPr>
          <w:color w:val="2E74B5" w:themeColor="accent1" w:themeShade="BF"/>
        </w:rPr>
        <w:t>«</w:t>
      </w:r>
      <w:r w:rsidRPr="00F543E2">
        <w:rPr>
          <w:color w:val="2E74B5" w:themeColor="accent1" w:themeShade="BF"/>
        </w:rPr>
        <w:t xml:space="preserve"> </w:t>
      </w:r>
      <w:r w:rsidRPr="00F543E2">
        <w:rPr>
          <w:color w:val="2E74B5" w:themeColor="accent1" w:themeShade="BF"/>
        </w:rPr>
        <w:t>BTAN-GHTsDzB-2019/3»,</w:t>
      </w:r>
      <w:r>
        <w:t xml:space="preserve"> </w:t>
      </w:r>
      <w:proofErr w:type="spellStart"/>
      <w:r>
        <w:t>организованным</w:t>
      </w:r>
      <w:proofErr w:type="spellEnd"/>
      <w:r>
        <w:t xml:space="preserve"> с </w:t>
      </w:r>
      <w:proofErr w:type="spellStart"/>
      <w:r>
        <w:t>целью</w:t>
      </w:r>
      <w:proofErr w:type="spellEnd"/>
      <w:r>
        <w:t xml:space="preserve"> </w:t>
      </w:r>
      <w:proofErr w:type="spellStart"/>
      <w:r>
        <w:t>приобретения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«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идеи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бизнес-гранта</w:t>
      </w:r>
      <w:proofErr w:type="spellEnd"/>
      <w:r>
        <w:t xml:space="preserve">»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нужд</w:t>
      </w:r>
      <w:proofErr w:type="spellEnd"/>
      <w:r>
        <w:t xml:space="preserve"> </w:t>
      </w:r>
      <w:proofErr w:type="spellStart"/>
      <w:r>
        <w:t>Министерства</w:t>
      </w:r>
      <w:proofErr w:type="spellEnd"/>
      <w:r>
        <w:t xml:space="preserve"> </w:t>
      </w:r>
      <w:proofErr w:type="spellStart"/>
      <w:r>
        <w:t>высокотехнологичной</w:t>
      </w:r>
      <w:proofErr w:type="spellEnd"/>
      <w:r>
        <w:t xml:space="preserve"> </w:t>
      </w:r>
      <w:proofErr w:type="spellStart"/>
      <w:r>
        <w:t>промышленности</w:t>
      </w:r>
      <w:proofErr w:type="spellEnd"/>
      <w:r>
        <w:t xml:space="preserve"> РА,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запрос</w:t>
      </w:r>
      <w:proofErr w:type="spellEnd"/>
      <w:r>
        <w:t xml:space="preserve">, </w:t>
      </w:r>
      <w:proofErr w:type="spellStart"/>
      <w:r>
        <w:t>полученный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приглашению</w:t>
      </w:r>
      <w:proofErr w:type="spellEnd"/>
      <w:r>
        <w:t xml:space="preserve"> с </w:t>
      </w:r>
      <w:proofErr w:type="spellStart"/>
      <w:r>
        <w:t>тем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кодом</w:t>
      </w:r>
      <w:proofErr w:type="spellEnd"/>
      <w:r>
        <w:t xml:space="preserve">, и </w:t>
      </w:r>
      <w:proofErr w:type="spellStart"/>
      <w:r>
        <w:t>вопрос</w:t>
      </w:r>
      <w:proofErr w:type="spellEnd"/>
      <w:r>
        <w:t xml:space="preserve"> </w:t>
      </w:r>
      <w:proofErr w:type="spellStart"/>
      <w:r>
        <w:t>относительно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в 2019 </w:t>
      </w:r>
      <w:proofErr w:type="spellStart"/>
      <w:r>
        <w:t>году</w:t>
      </w:r>
      <w:proofErr w:type="spellEnd"/>
      <w:r>
        <w:t xml:space="preserve">. </w:t>
      </w:r>
      <w:proofErr w:type="spellStart"/>
      <w:proofErr w:type="gramStart"/>
      <w:r>
        <w:t>разъяснение</w:t>
      </w:r>
      <w:proofErr w:type="spellEnd"/>
      <w:proofErr w:type="gramEnd"/>
      <w:r>
        <w:t xml:space="preserve">, </w:t>
      </w:r>
      <w:proofErr w:type="spellStart"/>
      <w:r>
        <w:t>предоставленное</w:t>
      </w:r>
      <w:proofErr w:type="spellEnd"/>
      <w:r>
        <w:t xml:space="preserve"> 15 </w:t>
      </w:r>
      <w:proofErr w:type="spellStart"/>
      <w:r>
        <w:t>ноября</w:t>
      </w:r>
      <w:proofErr w:type="spellEnd"/>
      <w:r>
        <w:t>`</w:t>
      </w:r>
    </w:p>
    <w:p w:rsidR="00D447E7" w:rsidRDefault="00F543E2" w:rsidP="00F543E2">
      <w:r>
        <w:t xml:space="preserve"> О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закупки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кодом</w:t>
      </w:r>
      <w:proofErr w:type="spellEnd"/>
      <w:r>
        <w:t xml:space="preserve"> </w:t>
      </w:r>
      <w:proofErr w:type="gramStart"/>
      <w:r w:rsidRPr="00F543E2">
        <w:rPr>
          <w:color w:val="2E74B5" w:themeColor="accent1" w:themeShade="BF"/>
        </w:rPr>
        <w:t>"</w:t>
      </w:r>
      <w:r w:rsidRPr="00F543E2">
        <w:rPr>
          <w:color w:val="2E74B5" w:themeColor="accent1" w:themeShade="BF"/>
        </w:rPr>
        <w:t xml:space="preserve"> </w:t>
      </w:r>
      <w:r w:rsidRPr="00F543E2">
        <w:rPr>
          <w:color w:val="2E74B5" w:themeColor="accent1" w:themeShade="BF"/>
        </w:rPr>
        <w:t>BTAN</w:t>
      </w:r>
      <w:proofErr w:type="gramEnd"/>
      <w:r w:rsidRPr="00F543E2">
        <w:rPr>
          <w:color w:val="2E74B5" w:themeColor="accent1" w:themeShade="BF"/>
        </w:rPr>
        <w:t>-GHTsDzB-2019/3» (</w:t>
      </w:r>
      <w:proofErr w:type="spellStart"/>
      <w:r>
        <w:t>услуги</w:t>
      </w:r>
      <w:proofErr w:type="spellEnd"/>
      <w:r>
        <w:t xml:space="preserve">"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идеи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бизнес-гранта</w:t>
      </w:r>
      <w:proofErr w:type="spellEnd"/>
      <w:r>
        <w:t>)</w:t>
      </w:r>
    </w:p>
    <w:p w:rsidR="00F543E2" w:rsidRPr="00F543E2" w:rsidRDefault="00F543E2" w:rsidP="00F543E2">
      <w:pPr>
        <w:rPr>
          <w:b/>
        </w:rPr>
      </w:pPr>
      <w:proofErr w:type="spellStart"/>
      <w:r w:rsidRPr="00F543E2">
        <w:rPr>
          <w:b/>
        </w:rPr>
        <w:t>Вопрос</w:t>
      </w:r>
      <w:proofErr w:type="spellEnd"/>
      <w:r w:rsidRPr="00F543E2">
        <w:rPr>
          <w:b/>
        </w:rPr>
        <w:t xml:space="preserve"> № 1 </w:t>
      </w:r>
    </w:p>
    <w:p w:rsidR="00F543E2" w:rsidRDefault="00F543E2" w:rsidP="00F543E2">
      <w:proofErr w:type="spellStart"/>
      <w:r>
        <w:t>Уважаемая</w:t>
      </w:r>
      <w:proofErr w:type="spellEnd"/>
      <w:r>
        <w:t xml:space="preserve"> </w:t>
      </w:r>
      <w:proofErr w:type="spellStart"/>
      <w:r>
        <w:t>оценочная</w:t>
      </w:r>
      <w:proofErr w:type="spellEnd"/>
      <w:r>
        <w:t xml:space="preserve"> </w:t>
      </w:r>
      <w:proofErr w:type="spellStart"/>
      <w:r>
        <w:t>комиссия</w:t>
      </w:r>
      <w:proofErr w:type="spellEnd"/>
      <w:r>
        <w:t>,</w:t>
      </w:r>
    </w:p>
    <w:p w:rsidR="00F543E2" w:rsidRDefault="00F543E2" w:rsidP="00F543E2">
      <w:r>
        <w:t xml:space="preserve">В </w:t>
      </w:r>
      <w:proofErr w:type="spellStart"/>
      <w:r>
        <w:t>разделе</w:t>
      </w:r>
      <w:proofErr w:type="spellEnd"/>
      <w:r>
        <w:t xml:space="preserve"> </w:t>
      </w:r>
      <w:proofErr w:type="spellStart"/>
      <w:r>
        <w:t>техническая</w:t>
      </w:r>
      <w:proofErr w:type="spellEnd"/>
      <w:r>
        <w:t xml:space="preserve"> </w:t>
      </w: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приглашения-график</w:t>
      </w:r>
      <w:proofErr w:type="spellEnd"/>
      <w:r>
        <w:t xml:space="preserve"> </w:t>
      </w:r>
      <w:proofErr w:type="spellStart"/>
      <w:r>
        <w:t>оплаты</w:t>
      </w:r>
      <w:proofErr w:type="spellEnd"/>
      <w:r>
        <w:t xml:space="preserve"> </w:t>
      </w:r>
      <w:proofErr w:type="spellStart"/>
      <w:r>
        <w:t>указано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осуществлено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5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заключения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противоречит</w:t>
      </w:r>
      <w:proofErr w:type="spellEnd"/>
      <w:r>
        <w:t xml:space="preserve"> </w:t>
      </w:r>
      <w:proofErr w:type="spellStart"/>
      <w:r>
        <w:t>условиям</w:t>
      </w:r>
      <w:proofErr w:type="spellEnd"/>
      <w:r>
        <w:t xml:space="preserve"> </w:t>
      </w:r>
      <w:proofErr w:type="spellStart"/>
      <w:r>
        <w:t>пункта</w:t>
      </w:r>
      <w:proofErr w:type="spellEnd"/>
      <w:r>
        <w:t xml:space="preserve"> 21, </w:t>
      </w:r>
      <w:proofErr w:type="spellStart"/>
      <w:r>
        <w:t>подпункта</w:t>
      </w:r>
      <w:proofErr w:type="spellEnd"/>
      <w:r>
        <w:t xml:space="preserve"> (</w:t>
      </w:r>
      <w:proofErr w:type="spellStart"/>
      <w:r>
        <w:t>части</w:t>
      </w:r>
      <w:proofErr w:type="spellEnd"/>
      <w:r>
        <w:t xml:space="preserve">) 1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 </w:t>
      </w:r>
      <w:proofErr w:type="spellStart"/>
      <w:r>
        <w:t>закупок</w:t>
      </w:r>
      <w:proofErr w:type="spellEnd"/>
      <w:r>
        <w:t xml:space="preserve"> 526-н, а </w:t>
      </w:r>
      <w:proofErr w:type="spellStart"/>
      <w:r>
        <w:t>именно</w:t>
      </w:r>
      <w:proofErr w:type="spellEnd"/>
      <w:r>
        <w:t xml:space="preserve">: </w:t>
      </w:r>
    </w:p>
    <w:p w:rsidR="00F543E2" w:rsidRDefault="00F543E2" w:rsidP="00F543E2">
      <w:proofErr w:type="spellStart"/>
      <w:proofErr w:type="gramStart"/>
      <w:r>
        <w:t>при</w:t>
      </w:r>
      <w:proofErr w:type="spellEnd"/>
      <w:proofErr w:type="gram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, </w:t>
      </w:r>
      <w:proofErr w:type="spellStart"/>
      <w:r>
        <w:t>установленного</w:t>
      </w:r>
      <w:proofErr w:type="spellEnd"/>
      <w:r>
        <w:t xml:space="preserve"> </w:t>
      </w:r>
      <w:proofErr w:type="spellStart"/>
      <w:r>
        <w:t>настоящим</w:t>
      </w:r>
      <w:proofErr w:type="spellEnd"/>
      <w:r>
        <w:t xml:space="preserve"> </w:t>
      </w:r>
      <w:proofErr w:type="spellStart"/>
      <w:r>
        <w:t>абзацем</w:t>
      </w:r>
      <w:proofErr w:type="spellEnd"/>
      <w:r>
        <w:t xml:space="preserve">, </w:t>
      </w:r>
      <w:proofErr w:type="spellStart"/>
      <w:r>
        <w:t>производится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</w:t>
      </w:r>
      <w:proofErr w:type="spellStart"/>
      <w:r>
        <w:t>вступления</w:t>
      </w:r>
      <w:proofErr w:type="spellEnd"/>
      <w:r>
        <w:t xml:space="preserve"> в </w:t>
      </w:r>
      <w:proofErr w:type="spellStart"/>
      <w:r>
        <w:t>силу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и </w:t>
      </w:r>
      <w:proofErr w:type="spellStart"/>
      <w:r>
        <w:t>обязанностей</w:t>
      </w:r>
      <w:proofErr w:type="spellEnd"/>
      <w:r>
        <w:t xml:space="preserve"> </w:t>
      </w:r>
      <w:proofErr w:type="spellStart"/>
      <w:r>
        <w:t>сторон</w:t>
      </w:r>
      <w:proofErr w:type="spellEnd"/>
      <w:r>
        <w:t xml:space="preserve">, </w:t>
      </w:r>
      <w:proofErr w:type="spellStart"/>
      <w:r>
        <w:t>предусмотренных</w:t>
      </w:r>
      <w:proofErr w:type="spellEnd"/>
      <w:r>
        <w:t xml:space="preserve"> </w:t>
      </w:r>
      <w:proofErr w:type="spellStart"/>
      <w:r>
        <w:t>договором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исключением</w:t>
      </w:r>
      <w:proofErr w:type="spellEnd"/>
      <w:r>
        <w:t xml:space="preserve"> </w:t>
      </w:r>
      <w:proofErr w:type="spellStart"/>
      <w:r>
        <w:t>случая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выбранный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 </w:t>
      </w:r>
      <w:proofErr w:type="spellStart"/>
      <w:r>
        <w:t>соглашается</w:t>
      </w:r>
      <w:proofErr w:type="spellEnd"/>
      <w:r>
        <w:t xml:space="preserve"> </w:t>
      </w:r>
      <w:proofErr w:type="spellStart"/>
      <w:r>
        <w:t>выполнить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короткий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. : </w:t>
      </w:r>
      <w:proofErr w:type="spellStart"/>
      <w:r>
        <w:t>Настоящий</w:t>
      </w:r>
      <w:proofErr w:type="spellEnd"/>
      <w:r>
        <w:t xml:space="preserve"> </w:t>
      </w:r>
      <w:proofErr w:type="spellStart"/>
      <w:r>
        <w:t>абзац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применяется</w:t>
      </w:r>
      <w:proofErr w:type="spellEnd"/>
      <w:r>
        <w:t xml:space="preserve"> в </w:t>
      </w:r>
      <w:proofErr w:type="spellStart"/>
      <w:r>
        <w:t>случаях</w:t>
      </w:r>
      <w:proofErr w:type="spellEnd"/>
      <w:r>
        <w:t xml:space="preserve"> </w:t>
      </w:r>
      <w:proofErr w:type="spellStart"/>
      <w:r>
        <w:t>применения</w:t>
      </w:r>
      <w:proofErr w:type="spellEnd"/>
      <w:r>
        <w:t xml:space="preserve"> </w:t>
      </w:r>
      <w:proofErr w:type="spellStart"/>
      <w:r>
        <w:t>строительных</w:t>
      </w:r>
      <w:proofErr w:type="spellEnd"/>
      <w:r>
        <w:t xml:space="preserve"> </w:t>
      </w:r>
      <w:proofErr w:type="spellStart"/>
      <w:r>
        <w:t>работ</w:t>
      </w:r>
      <w:proofErr w:type="spellEnd"/>
      <w:r>
        <w:t xml:space="preserve">, </w:t>
      </w:r>
      <w:proofErr w:type="spellStart"/>
      <w:r>
        <w:t>осуществляемых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проектным</w:t>
      </w:r>
      <w:proofErr w:type="spellEnd"/>
      <w:r>
        <w:t xml:space="preserve"> </w:t>
      </w:r>
      <w:proofErr w:type="spellStart"/>
      <w:r>
        <w:t>документам</w:t>
      </w:r>
      <w:proofErr w:type="spellEnd"/>
      <w:r>
        <w:t xml:space="preserve">, </w:t>
      </w:r>
      <w:proofErr w:type="spellStart"/>
      <w:r>
        <w:t>прошедшим</w:t>
      </w:r>
      <w:proofErr w:type="spellEnd"/>
      <w:r>
        <w:t xml:space="preserve"> </w:t>
      </w:r>
      <w:proofErr w:type="spellStart"/>
      <w:r>
        <w:t>экспертизу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 xml:space="preserve"> </w:t>
      </w:r>
      <w:proofErr w:type="spellStart"/>
      <w:r>
        <w:t>закупки</w:t>
      </w:r>
      <w:proofErr w:type="spellEnd"/>
      <w:r>
        <w:t xml:space="preserve"> у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: </w:t>
      </w:r>
    </w:p>
    <w:p w:rsidR="00F543E2" w:rsidRDefault="00F543E2" w:rsidP="00F543E2">
      <w:proofErr w:type="spellStart"/>
      <w:r>
        <w:t>Просим</w:t>
      </w:r>
      <w:proofErr w:type="spellEnd"/>
      <w:r>
        <w:t xml:space="preserve"> </w:t>
      </w:r>
      <w:proofErr w:type="spellStart"/>
      <w:r>
        <w:t>предоставить</w:t>
      </w:r>
      <w:proofErr w:type="spellEnd"/>
      <w:r>
        <w:t xml:space="preserve"> </w:t>
      </w:r>
      <w:proofErr w:type="spellStart"/>
      <w:r>
        <w:t>разъяснения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этому</w:t>
      </w:r>
      <w:proofErr w:type="spellEnd"/>
      <w:r>
        <w:t xml:space="preserve"> </w:t>
      </w:r>
      <w:proofErr w:type="spellStart"/>
      <w:r>
        <w:t>вопросу</w:t>
      </w:r>
      <w:proofErr w:type="spellEnd"/>
      <w:r>
        <w:t>:</w:t>
      </w:r>
    </w:p>
    <w:p w:rsidR="00F543E2" w:rsidRDefault="00F543E2" w:rsidP="00F543E2">
      <w:proofErr w:type="spellStart"/>
      <w:proofErr w:type="gramStart"/>
      <w:r w:rsidRPr="00F543E2">
        <w:rPr>
          <w:b/>
        </w:rPr>
        <w:t>Ответ</w:t>
      </w:r>
      <w:proofErr w:type="spellEnd"/>
      <w:r w:rsidRPr="00F543E2">
        <w:rPr>
          <w:b/>
        </w:rPr>
        <w:t xml:space="preserve"> :</w:t>
      </w:r>
      <w:proofErr w:type="gramEnd"/>
      <w:r>
        <w:t xml:space="preserve"> </w:t>
      </w:r>
      <w:proofErr w:type="spellStart"/>
      <w:r>
        <w:t>У</w:t>
      </w:r>
      <w:r>
        <w:t>важаемый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 </w:t>
      </w:r>
      <w:proofErr w:type="spellStart"/>
      <w:r>
        <w:t>прилагаем</w:t>
      </w:r>
      <w:proofErr w:type="spellEnd"/>
      <w:r>
        <w:t xml:space="preserve"> </w:t>
      </w:r>
      <w:proofErr w:type="spellStart"/>
      <w:r>
        <w:t>приложение</w:t>
      </w:r>
      <w:proofErr w:type="spellEnd"/>
      <w:r>
        <w:t xml:space="preserve"> 1 к </w:t>
      </w:r>
      <w:proofErr w:type="spellStart"/>
      <w:r>
        <w:t>приглашению</w:t>
      </w:r>
      <w:proofErr w:type="spellEnd"/>
      <w:r>
        <w:t xml:space="preserve">, в </w:t>
      </w:r>
      <w:proofErr w:type="spellStart"/>
      <w:r>
        <w:t>котором</w:t>
      </w:r>
      <w:proofErr w:type="spellEnd"/>
      <w:r>
        <w:t xml:space="preserve"> </w:t>
      </w:r>
      <w:proofErr w:type="spellStart"/>
      <w:r>
        <w:t>четко</w:t>
      </w:r>
      <w:proofErr w:type="spellEnd"/>
      <w:r>
        <w:t xml:space="preserve"> </w:t>
      </w:r>
      <w:proofErr w:type="spellStart"/>
      <w:r>
        <w:t>указываются</w:t>
      </w:r>
      <w:proofErr w:type="spellEnd"/>
      <w:r>
        <w:t xml:space="preserve"> </w:t>
      </w:r>
      <w:proofErr w:type="spellStart"/>
      <w:r>
        <w:t>сроки</w:t>
      </w:r>
      <w:proofErr w:type="spellEnd"/>
      <w:r>
        <w:t xml:space="preserve"> </w:t>
      </w:r>
      <w:proofErr w:type="spellStart"/>
      <w:r>
        <w:t>предоставления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, а </w:t>
      </w:r>
      <w:proofErr w:type="spellStart"/>
      <w:r>
        <w:t>указанные</w:t>
      </w:r>
      <w:proofErr w:type="spellEnd"/>
      <w:r>
        <w:t xml:space="preserve"> </w:t>
      </w:r>
      <w:proofErr w:type="spellStart"/>
      <w:r>
        <w:t>вами</w:t>
      </w:r>
      <w:proofErr w:type="spellEnd"/>
      <w:r>
        <w:t xml:space="preserve"> 5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относятся</w:t>
      </w:r>
      <w:proofErr w:type="spellEnd"/>
      <w:r>
        <w:t xml:space="preserve"> к </w:t>
      </w:r>
      <w:proofErr w:type="spellStart"/>
      <w:r>
        <w:t>предоставлению</w:t>
      </w:r>
      <w:proofErr w:type="spellEnd"/>
      <w:r>
        <w:t xml:space="preserve"> </w:t>
      </w:r>
      <w:proofErr w:type="spellStart"/>
      <w:r>
        <w:t>указанных</w:t>
      </w:r>
      <w:proofErr w:type="spellEnd"/>
      <w:r>
        <w:t xml:space="preserve"> </w:t>
      </w:r>
      <w:proofErr w:type="spellStart"/>
      <w:r>
        <w:t>вами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rFonts w:ascii="Sylfaen" w:hAnsi="Sylfaen" w:cs="Sylfaen"/>
        </w:rPr>
        <w:t>՝</w:t>
      </w:r>
      <w:r>
        <w:t xml:space="preserve"> </w:t>
      </w:r>
    </w:p>
    <w:p w:rsidR="00F543E2" w:rsidRDefault="00F543E2" w:rsidP="00F543E2">
      <w:proofErr w:type="spellStart"/>
      <w:r>
        <w:t>До</w:t>
      </w:r>
      <w:proofErr w:type="spellEnd"/>
      <w:r>
        <w:t xml:space="preserve"> 30 </w:t>
      </w:r>
      <w:proofErr w:type="spellStart"/>
      <w:r>
        <w:t>дней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вступления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в </w:t>
      </w:r>
      <w:proofErr w:type="spellStart"/>
      <w:r>
        <w:t>силу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позднее</w:t>
      </w:r>
      <w:proofErr w:type="spellEnd"/>
      <w:r>
        <w:t xml:space="preserve"> 20.12.2019 г.</w:t>
      </w:r>
    </w:p>
    <w:p w:rsidR="00F543E2" w:rsidRDefault="00F543E2" w:rsidP="00F543E2"/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46"/>
        <w:gridCol w:w="1892"/>
        <w:gridCol w:w="1174"/>
        <w:gridCol w:w="1355"/>
        <w:gridCol w:w="822"/>
        <w:gridCol w:w="1275"/>
        <w:gridCol w:w="1220"/>
      </w:tblGrid>
      <w:tr w:rsidR="00F543E2" w:rsidRPr="00E03A70" w:rsidTr="00E50950">
        <w:trPr>
          <w:jc w:val="center"/>
        </w:trPr>
        <w:tc>
          <w:tcPr>
            <w:tcW w:w="10325" w:type="dxa"/>
            <w:gridSpan w:val="8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3A70">
              <w:rPr>
                <w:rFonts w:ascii="GHEA Grapalat" w:hAnsi="GHEA Grapalat"/>
              </w:rPr>
              <w:lastRenderedPageBreak/>
              <w:t>Услуга</w:t>
            </w:r>
          </w:p>
        </w:tc>
      </w:tr>
      <w:tr w:rsidR="00F543E2" w:rsidRPr="00E03A70" w:rsidTr="00E50950">
        <w:trPr>
          <w:trHeight w:val="219"/>
          <w:jc w:val="center"/>
        </w:trPr>
        <w:tc>
          <w:tcPr>
            <w:tcW w:w="1880" w:type="dxa"/>
            <w:vMerge w:val="restart"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3A70">
              <w:rPr>
                <w:rFonts w:ascii="GHEA Grapalat" w:hAnsi="GHEA Grapalat"/>
              </w:rPr>
              <w:t>номер предусмотренного приглашением лота</w:t>
            </w:r>
          </w:p>
        </w:tc>
        <w:tc>
          <w:tcPr>
            <w:tcW w:w="1981" w:type="dxa"/>
            <w:vMerge w:val="restart"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3A70">
              <w:rPr>
                <w:rFonts w:ascii="GHEA Grapalat" w:hAnsi="GHEA Grapalat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417" w:type="dxa"/>
            <w:vMerge w:val="restart"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3A70">
              <w:rPr>
                <w:rFonts w:ascii="GHEA Grapalat" w:hAnsi="GHEA Grapalat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3A70">
              <w:rPr>
                <w:rFonts w:ascii="GHEA Grapalat" w:hAnsi="GHEA Grapalat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3A70">
              <w:rPr>
                <w:rFonts w:ascii="GHEA Grapalat" w:hAnsi="GHEA Grapalat"/>
              </w:rPr>
              <w:t>общая цена/драмов РА</w:t>
            </w:r>
          </w:p>
        </w:tc>
        <w:tc>
          <w:tcPr>
            <w:tcW w:w="794" w:type="dxa"/>
            <w:vMerge w:val="restart"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3A70">
              <w:rPr>
                <w:rFonts w:ascii="GHEA Grapalat" w:hAnsi="GHEA Grapalat"/>
              </w:rPr>
              <w:t>общий объем</w:t>
            </w:r>
          </w:p>
        </w:tc>
        <w:tc>
          <w:tcPr>
            <w:tcW w:w="1701" w:type="dxa"/>
            <w:gridSpan w:val="2"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3A70">
              <w:rPr>
                <w:rFonts w:ascii="GHEA Grapalat" w:hAnsi="GHEA Grapalat"/>
              </w:rPr>
              <w:t>предоставление</w:t>
            </w:r>
          </w:p>
        </w:tc>
      </w:tr>
      <w:tr w:rsidR="00F543E2" w:rsidRPr="00E03A70" w:rsidTr="00E50950">
        <w:trPr>
          <w:trHeight w:val="445"/>
          <w:jc w:val="center"/>
        </w:trPr>
        <w:tc>
          <w:tcPr>
            <w:tcW w:w="1880" w:type="dxa"/>
            <w:vMerge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981" w:type="dxa"/>
            <w:vMerge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vMerge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  <w:vMerge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794" w:type="dxa"/>
            <w:vMerge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907" w:type="dxa"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3A70">
              <w:rPr>
                <w:rFonts w:ascii="GHEA Grapalat" w:hAnsi="GHEA Grapalat"/>
              </w:rPr>
              <w:t>адрес</w:t>
            </w:r>
          </w:p>
        </w:tc>
        <w:tc>
          <w:tcPr>
            <w:tcW w:w="794" w:type="dxa"/>
            <w:vAlign w:val="center"/>
          </w:tcPr>
          <w:p w:rsidR="00F543E2" w:rsidRPr="00E03A70" w:rsidRDefault="00F543E2" w:rsidP="00E50950">
            <w:pPr>
              <w:pStyle w:val="BodyTextIndent3"/>
              <w:widowControl w:val="0"/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E03A70">
              <w:rPr>
                <w:rFonts w:ascii="GHEA Grapalat" w:hAnsi="GHEA Grapalat"/>
              </w:rPr>
              <w:t>срок</w:t>
            </w:r>
            <w:r w:rsidRPr="00E03A70">
              <w:rPr>
                <w:rStyle w:val="FootnoteReference"/>
                <w:rFonts w:ascii="GHEA Grapalat" w:hAnsi="GHEA Grapalat"/>
              </w:rPr>
              <w:footnoteReference w:customMarkFollows="1" w:id="1"/>
              <w:sym w:font="Symbol" w:char="F02A"/>
            </w:r>
            <w:r w:rsidRPr="00E03A70">
              <w:rPr>
                <w:rStyle w:val="FootnoteReference"/>
                <w:rFonts w:ascii="GHEA Grapalat" w:hAnsi="GHEA Grapalat"/>
              </w:rPr>
              <w:sym w:font="Symbol" w:char="F02A"/>
            </w:r>
          </w:p>
        </w:tc>
      </w:tr>
      <w:tr w:rsidR="00F543E2" w:rsidRPr="00E03A70" w:rsidTr="00E50950">
        <w:trPr>
          <w:trHeight w:val="246"/>
          <w:jc w:val="center"/>
        </w:trPr>
        <w:tc>
          <w:tcPr>
            <w:tcW w:w="1880" w:type="dxa"/>
          </w:tcPr>
          <w:p w:rsidR="00F543E2" w:rsidRPr="00492D4B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981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Helvetica" w:hAnsi="Helvetica" w:cs="Helvetica"/>
                <w:color w:val="403931"/>
                <w:sz w:val="21"/>
                <w:szCs w:val="21"/>
                <w:shd w:val="clear" w:color="auto" w:fill="F5F5F5"/>
              </w:rPr>
              <w:t>79991180/3</w:t>
            </w:r>
          </w:p>
        </w:tc>
        <w:tc>
          <w:tcPr>
            <w:tcW w:w="1417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C37A3B">
              <w:rPr>
                <w:rFonts w:ascii="GHEA Grapalat" w:hAnsi="GHEA Grapalat"/>
              </w:rPr>
              <w:t>Технические характеристики***</w:t>
            </w:r>
          </w:p>
        </w:tc>
        <w:tc>
          <w:tcPr>
            <w:tcW w:w="1134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794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907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Tahoma" w:hAnsi="Tahoma" w:cs="Tahoma"/>
                <w:color w:val="353535"/>
                <w:shd w:val="clear" w:color="auto" w:fill="FAFBFD"/>
              </w:rPr>
              <w:t>Республика Армения, г. Ереван, 0010, Вазген Саргсян 3/3</w:t>
            </w:r>
          </w:p>
        </w:tc>
        <w:tc>
          <w:tcPr>
            <w:tcW w:w="794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492D4B">
              <w:rPr>
                <w:rFonts w:ascii="GHEA Grapalat" w:hAnsi="GHEA Grapalat"/>
              </w:rPr>
              <w:t>До 3</w:t>
            </w:r>
            <w:r>
              <w:rPr>
                <w:rFonts w:ascii="GHEA Grapalat" w:hAnsi="GHEA Grapalat"/>
                <w:lang w:val="en-US"/>
              </w:rPr>
              <w:t xml:space="preserve">0 </w:t>
            </w:r>
            <w:r w:rsidRPr="00492D4B">
              <w:rPr>
                <w:rFonts w:ascii="GHEA Grapalat" w:hAnsi="GHEA Grapalat"/>
              </w:rPr>
              <w:t>дней после вступления договора в силу, но не позднее 20.12.2019 года</w:t>
            </w:r>
          </w:p>
        </w:tc>
      </w:tr>
      <w:tr w:rsidR="00F543E2" w:rsidRPr="00E03A70" w:rsidTr="00E50950">
        <w:trPr>
          <w:jc w:val="center"/>
        </w:trPr>
        <w:tc>
          <w:tcPr>
            <w:tcW w:w="1880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981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794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907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794" w:type="dxa"/>
          </w:tcPr>
          <w:p w:rsidR="00F543E2" w:rsidRPr="00E03A70" w:rsidRDefault="00F543E2" w:rsidP="00E50950">
            <w:pPr>
              <w:pStyle w:val="BodyTextIndent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</w:tr>
    </w:tbl>
    <w:p w:rsidR="00F543E2" w:rsidRDefault="00F543E2" w:rsidP="00F543E2"/>
    <w:sectPr w:rsidR="00F54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16" w:rsidRDefault="00536B16" w:rsidP="00F543E2">
      <w:pPr>
        <w:spacing w:after="0" w:line="240" w:lineRule="auto"/>
      </w:pPr>
      <w:r>
        <w:separator/>
      </w:r>
    </w:p>
  </w:endnote>
  <w:endnote w:type="continuationSeparator" w:id="0">
    <w:p w:rsidR="00536B16" w:rsidRDefault="00536B16" w:rsidP="00F5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16" w:rsidRDefault="00536B16" w:rsidP="00F543E2">
      <w:pPr>
        <w:spacing w:after="0" w:line="240" w:lineRule="auto"/>
      </w:pPr>
      <w:r>
        <w:separator/>
      </w:r>
    </w:p>
  </w:footnote>
  <w:footnote w:type="continuationSeparator" w:id="0">
    <w:p w:rsidR="00536B16" w:rsidRDefault="00536B16" w:rsidP="00F543E2">
      <w:pPr>
        <w:spacing w:after="0" w:line="240" w:lineRule="auto"/>
      </w:pPr>
      <w:r>
        <w:continuationSeparator/>
      </w:r>
    </w:p>
  </w:footnote>
  <w:footnote w:id="1">
    <w:p w:rsidR="00F543E2" w:rsidRPr="00C84E08" w:rsidRDefault="00F543E2" w:rsidP="00F543E2">
      <w:pPr>
        <w:pStyle w:val="FootnoteText"/>
        <w:jc w:val="both"/>
        <w:rPr>
          <w:rFonts w:ascii="GHEA Grapalat" w:hAnsi="GHEA Grapala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81"/>
    <w:rsid w:val="00536B16"/>
    <w:rsid w:val="00D447E7"/>
    <w:rsid w:val="00E83E81"/>
    <w:rsid w:val="00F5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867F3-D63D-47CF-AE93-388BCAE3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543E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F543E2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F543E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F543E2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semiHidden/>
    <w:rsid w:val="00F54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Ani Petrosyan</cp:lastModifiedBy>
  <cp:revision>2</cp:revision>
  <dcterms:created xsi:type="dcterms:W3CDTF">2019-11-18T07:09:00Z</dcterms:created>
  <dcterms:modified xsi:type="dcterms:W3CDTF">2019-11-18T07:16:00Z</dcterms:modified>
</cp:coreProperties>
</file>