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հոկտեմբերի</w:t>
      </w:r>
      <w:proofErr w:type="spellEnd"/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bookmarkStart w:id="0" w:name="_GoBack"/>
      <w:bookmarkEnd w:id="0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1176D8" w:rsidRDefault="001176D8" w:rsidP="001176D8">
      <w:pPr>
        <w:jc w:val="center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Բաց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մրցույթի</w:t>
      </w:r>
      <w:proofErr w:type="spellEnd"/>
      <w:r w:rsidR="00AA3603" w:rsidRPr="00AA3603">
        <w:rPr>
          <w:rFonts w:ascii="GHEA Grapalat" w:hAnsi="GHEA Grapalat" w:cs="Sylfaen"/>
        </w:rPr>
        <w:t xml:space="preserve"> </w:t>
      </w:r>
      <w:proofErr w:type="spellStart"/>
      <w:r w:rsidR="00AA3603" w:rsidRPr="00AA3603">
        <w:rPr>
          <w:rFonts w:ascii="GHEA Grapalat" w:hAnsi="GHEA Grapalat" w:cs="Sylfaen"/>
        </w:rPr>
        <w:t>ծածկագիրը</w:t>
      </w:r>
      <w:proofErr w:type="spellEnd"/>
      <w:r w:rsidR="00EC56CD">
        <w:rPr>
          <w:rFonts w:ascii="GHEA Grapalat" w:hAnsi="GHEA Grapalat" w:cs="Sylfaen"/>
        </w:rPr>
        <w:t>`</w:t>
      </w:r>
      <w:r w:rsidR="00AA3603" w:rsidRPr="00AA3603"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</w:p>
    <w:p w:rsidR="00A13798" w:rsidRPr="004421E5" w:rsidRDefault="00AA3603" w:rsidP="001337CA">
      <w:pPr>
        <w:ind w:firstLine="709"/>
        <w:jc w:val="both"/>
        <w:rPr>
          <w:rFonts w:ascii="GHEA Grapalat" w:hAnsi="GHEA Grapalat" w:cs="Sylfaen"/>
        </w:rPr>
      </w:pPr>
      <w:r w:rsidRPr="00AA3603">
        <w:rPr>
          <w:rFonts w:ascii="GHEA Grapalat" w:hAnsi="GHEA Grapalat" w:cs="Sylfaen"/>
        </w:rPr>
        <w:t xml:space="preserve">ՀՀ </w:t>
      </w:r>
      <w:proofErr w:type="spellStart"/>
      <w:r w:rsidRPr="00AA3603">
        <w:rPr>
          <w:rFonts w:ascii="GHEA Grapalat" w:hAnsi="GHEA Grapalat" w:cs="Sylfaen"/>
        </w:rPr>
        <w:t>արդարադատության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  <w:r w:rsidR="001176D8" w:rsidRPr="001176D8">
        <w:rPr>
          <w:rFonts w:ascii="GHEA Grapalat" w:hAnsi="GHEA Grapalat" w:cs="Sylfaen"/>
        </w:rPr>
        <w:t xml:space="preserve">ծածկագրով </w:t>
      </w:r>
      <w:r w:rsidR="001176D8">
        <w:rPr>
          <w:rFonts w:ascii="GHEA Grapalat" w:hAnsi="GHEA Grapalat" w:cs="Sylfaen"/>
        </w:rPr>
        <w:t xml:space="preserve">    </w:t>
      </w:r>
      <w:proofErr w:type="spellStart"/>
      <w:r w:rsidR="001176D8" w:rsidRPr="001176D8">
        <w:rPr>
          <w:rFonts w:ascii="GHEA Grapalat" w:hAnsi="GHEA Grapalat" w:cs="Sylfaen"/>
        </w:rPr>
        <w:t>Համակարգչային</w:t>
      </w:r>
      <w:proofErr w:type="spellEnd"/>
      <w:r w:rsidR="001176D8" w:rsidRPr="001176D8">
        <w:rPr>
          <w:rFonts w:ascii="GHEA Grapalat" w:hAnsi="GHEA Grapalat" w:cs="Sylfaen"/>
        </w:rPr>
        <w:t xml:space="preserve"> /</w:t>
      </w:r>
      <w:proofErr w:type="spellStart"/>
      <w:r w:rsidR="001176D8" w:rsidRPr="001176D8">
        <w:rPr>
          <w:rFonts w:ascii="GHEA Grapalat" w:hAnsi="GHEA Grapalat" w:cs="Sylfaen"/>
        </w:rPr>
        <w:t>էլեկտրոնային</w:t>
      </w:r>
      <w:proofErr w:type="spellEnd"/>
      <w:r w:rsidR="001176D8" w:rsidRPr="001176D8">
        <w:rPr>
          <w:rFonts w:ascii="GHEA Grapalat" w:hAnsi="GHEA Grapalat" w:cs="Sylfaen"/>
        </w:rPr>
        <w:t xml:space="preserve">/ </w:t>
      </w:r>
      <w:proofErr w:type="spellStart"/>
      <w:r w:rsidR="001176D8" w:rsidRPr="001176D8">
        <w:rPr>
          <w:rFonts w:ascii="GHEA Grapalat" w:hAnsi="GHEA Grapalat" w:cs="Sylfaen"/>
        </w:rPr>
        <w:t>հսկողության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համակարգի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ձեռքբերման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A31CD">
        <w:rPr>
          <w:rFonts w:ascii="GHEA Grapalat" w:hAnsi="GHEA Grapalat" w:cs="Sylfaen"/>
        </w:rPr>
        <w:t>07</w:t>
      </w:r>
      <w:r w:rsidR="00FF4548">
        <w:rPr>
          <w:rFonts w:ascii="GHEA Grapalat" w:hAnsi="GHEA Grapalat" w:cs="Sylfaen"/>
        </w:rPr>
        <w:t>.</w:t>
      </w:r>
      <w:r w:rsidR="008A31CD">
        <w:rPr>
          <w:rFonts w:ascii="GHEA Grapalat" w:hAnsi="GHEA Grapalat" w:cs="Sylfaen"/>
        </w:rPr>
        <w:t>10</w:t>
      </w:r>
      <w:r w:rsidR="00475011">
        <w:rPr>
          <w:rFonts w:ascii="GHEA Grapalat" w:hAnsi="GHEA Grapalat" w:cs="Sylfaen"/>
        </w:rPr>
        <w:t>.20</w:t>
      </w:r>
      <w:r w:rsidR="001176D8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>թ</w:t>
      </w:r>
      <w:r w:rsidR="0099518A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A31CD">
        <w:rPr>
          <w:rFonts w:ascii="GHEA Grapalat" w:hAnsi="GHEA Grapalat" w:cs="Sylfaen"/>
        </w:rPr>
        <w:t>08.10</w:t>
      </w:r>
      <w:r w:rsidR="001176D8">
        <w:rPr>
          <w:rFonts w:ascii="GHEA Grapalat" w:hAnsi="GHEA Grapalat" w:cs="Sylfaen"/>
        </w:rPr>
        <w:t>.2021</w:t>
      </w:r>
      <w:r w:rsidR="001337CA" w:rsidRPr="004421E5">
        <w:rPr>
          <w:rFonts w:ascii="GHEA Grapalat" w:hAnsi="GHEA Grapalat" w:cs="Sylfaen"/>
        </w:rPr>
        <w:t>թ.</w:t>
      </w:r>
      <w:r w:rsidR="0099518A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Հարցում</w:t>
      </w:r>
      <w:proofErr w:type="spellEnd"/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Բնութագրերը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հիմանականում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համապատասխանում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ներկայացված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բնութագրերին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քանի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կետերում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առակա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հարցեր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որոնք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ենթակա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պարզաբանման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Մասնավորապես</w:t>
      </w:r>
      <w:proofErr w:type="spellEnd"/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Գլուխ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բնութագրեր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Կետ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9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Հնարավորություն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հստակ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նշելու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կոորդինատներ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գտնել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կոնկրետ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հասցե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Հայաստանյան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քարտեզների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նրանց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ճշգրիտ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համապատասխանությունը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կոորդինատային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մյուս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մասնակից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ընկերությունների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գործունեության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շրջանակից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դուրս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Դեռևս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2018 թ,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երևանում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և ՀՀ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քանի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ռեգիոններում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իրականացվել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տեխնոլոգիաների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պիլոտային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ծրագիր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փորձարկվել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ամոբողջ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մոնիտորինգային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Ինչի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արդյունքում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ի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հայտ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եկել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քարտեզների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կոորդինատային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ճշգրտության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պրոբլեմները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Մանսնավորապես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 Google 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քարտեզի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վրա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ՀՀ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Արդարադատության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նախարարության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Պրոբացիոն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ծառայության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շենքը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և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կոորդինատները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մոտ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30-35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մետր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տարբերություն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ունեցան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իրական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հասցեից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Այս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խնդիրը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տեղ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գտել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պիլոտային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ՀՀ ԱՆ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ներկայացված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տեղեկանքի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Հետևաբար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իրավասու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մարմնից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ճշտել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ինչ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ճշգրտության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խոսքը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7216B5">
        <w:rPr>
          <w:rFonts w:ascii="GHEA Grapalat" w:hAnsi="GHEA Grapalat" w:cs="Sylfaen"/>
          <w:sz w:val="22"/>
          <w:szCs w:val="22"/>
        </w:rPr>
        <w:t xml:space="preserve">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7216B5">
        <w:rPr>
          <w:rFonts w:ascii="GHEA Grapalat" w:hAnsi="GHEA Grapalat" w:cs="Sylfaen"/>
          <w:sz w:val="22"/>
          <w:szCs w:val="22"/>
        </w:rPr>
        <w:t>Կետ14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Դրվում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հստակ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պահանջ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լիցենզիոն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,</w:t>
      </w:r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ավարտից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հետո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կառավարման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որևէ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ֆունկցիոնալ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կորստի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բացառում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>: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Հարկ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նշել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ներկայացված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լիցենզավորված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նվազագույնը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1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տարի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ժամկետով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Ժամկետը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լրանալուց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պարզապես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դադարում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գործել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Համակարգ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մուտքագրված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բոլոր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տվյալնեի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բազան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երաշխավորված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պահպանվում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աշխատանքը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երկարացնելու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վճարել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պայմանագրով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գումարը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lastRenderedPageBreak/>
        <w:t>Խնդրում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 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իրավասու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մարմնից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ճշտել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կառավարման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որևէ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ֆունկցիոնալ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կորուստ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հասկացողությունը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ներառում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լիցենզիայի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ժամկետով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պայմանավորված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լիցենզիոն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գործունեության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դադարումը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>: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Հայտարարության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տարբեր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պարբերություններում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կրկնվում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Էլեկտրոնային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ամբողջական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հասկացողությունը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նրա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բաղկացուցիչ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մասերի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դրանց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փոխկապակցված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անխափան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աշխատանքի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պահանջներ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Հարկ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նշել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համակարգի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առանձին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օղակների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միջև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կապը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ապահովվում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բջջային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հեռախոսների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SIM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քարտերի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միջոցով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Որոնց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ձեք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բերումը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Գեոսատիսի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տեխնոլոգիաների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ամեն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շղթայի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հաշվով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2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) 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ամսական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վճարումները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պայմանագրային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պարտավորություններ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տեղական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օպերատորների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իրականացվելու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գնորդի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կողնից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: 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7216B5">
        <w:rPr>
          <w:rFonts w:ascii="GHEA Grapalat" w:hAnsi="GHEA Grapalat" w:cs="Sylfaen"/>
          <w:sz w:val="22"/>
          <w:szCs w:val="22"/>
        </w:rPr>
        <w:t>Քանի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քարտերի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որևէ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տեղ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7216B5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չէ</w:t>
      </w:r>
      <w:proofErr w:type="spellEnd"/>
      <w:proofErr w:type="gramEnd"/>
      <w:r w:rsidRPr="007216B5">
        <w:rPr>
          <w:rFonts w:ascii="GHEA Grapalat" w:hAnsi="GHEA Grapalat" w:cs="Sylfaen"/>
          <w:sz w:val="22"/>
          <w:szCs w:val="22"/>
        </w:rPr>
        <w:t xml:space="preserve"> 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եթե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հնարավոր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է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իրավասու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մարմնից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ստանալ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համապատասխան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բացատրություններ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հետագայում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պրոբլեմներից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խուսափելու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7216B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7216B5">
        <w:rPr>
          <w:rFonts w:ascii="GHEA Grapalat" w:hAnsi="GHEA Grapalat" w:cs="Sylfaen"/>
          <w:sz w:val="22"/>
          <w:szCs w:val="22"/>
        </w:rPr>
        <w:t>:</w:t>
      </w:r>
    </w:p>
    <w:p w:rsidR="007216B5" w:rsidRPr="007216B5" w:rsidRDefault="007216B5" w:rsidP="007216B5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2534C3" w:rsidRDefault="002534C3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2"/>
          <w:szCs w:val="22"/>
        </w:rPr>
      </w:pP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7216B5" w:rsidRPr="00080C06" w:rsidRDefault="007216B5" w:rsidP="007216B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80C06">
        <w:rPr>
          <w:rFonts w:ascii="GHEA Grapalat" w:hAnsi="GHEA Grapalat"/>
          <w:sz w:val="24"/>
          <w:szCs w:val="24"/>
          <w:lang w:val="hy-AM"/>
        </w:rPr>
        <w:t>1</w:t>
      </w:r>
      <w:r w:rsidRPr="00080C0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 xml:space="preserve"> 1-ին հարցի վերաբերյալ անհրաժեշտ է նկատի ունենալ, որ խոսքը գնում է էլեկտրոնային հսկողության սարքավորումներով՝ տնային կալանքի, վարչական հսկողություն, ինչպես նաև ՀՀ  քրեական և ՀՀ քրեական դատավարության օենսգրքերով նախատեսված դեպքերում դատապարտված անձանց վերահսկողության իրականացման մասին, հետևաբար թույլատրելի շեղում կարող է համարվել 1-2 մետր շեղումը։</w:t>
      </w:r>
    </w:p>
    <w:p w:rsidR="007216B5" w:rsidRPr="00080C06" w:rsidRDefault="007216B5" w:rsidP="007216B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Pr="00080C0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 xml:space="preserve"> Ինչ վերաբերվում է համակարգի աշխատանքի ապահովման ծրագրին, ապա հաշվի առնելով իրականացվող աշխատանքների կարևորությունը անհրաժեշտ է նկատի ունենալ, որ ծրագիրը չպետք է դադարեցնի աշխատանքը նույնիսկ եթե լրացել է լիցենզիայի ժամկետը։</w:t>
      </w:r>
    </w:p>
    <w:p w:rsidR="007216B5" w:rsidRPr="00080C06" w:rsidRDefault="007216B5" w:rsidP="007216B5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Pr="00080C0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 xml:space="preserve"> 3-րդ հարցի վերաբերյալ անհրաժեշտ է նկատի ունենալ, որ </w:t>
      </w:r>
      <w:r w:rsidRPr="007216B5">
        <w:rPr>
          <w:rFonts w:ascii="GHEA Grapalat" w:eastAsia="MS Mincho" w:hAnsi="GHEA Grapalat" w:cs="MS Mincho"/>
          <w:sz w:val="24"/>
          <w:szCs w:val="24"/>
          <w:lang w:val="hy-AM"/>
        </w:rPr>
        <w:t>SIM</w:t>
      </w:r>
      <w:r w:rsidRPr="00080C06">
        <w:rPr>
          <w:rFonts w:ascii="GHEA Grapalat" w:eastAsia="MS Mincho" w:hAnsi="GHEA Grapalat" w:cs="MS Mincho"/>
          <w:sz w:val="24"/>
          <w:szCs w:val="24"/>
          <w:lang w:val="hy-AM"/>
        </w:rPr>
        <w:t xml:space="preserve"> քարտերի հետ կապված հարցերը չեն մտնում գնման առարկայի մեջ։</w:t>
      </w:r>
    </w:p>
    <w:p w:rsidR="00A13798" w:rsidRPr="004125ED" w:rsidRDefault="00A13798" w:rsidP="001176D8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A2B8F" w:rsidRPr="00DA2B8F">
        <w:rPr>
          <w:rFonts w:ascii="GHEA Grapalat" w:eastAsiaTheme="minorEastAsia" w:hAnsi="GHEA Grapalat" w:cs="Sylfaen"/>
          <w:sz w:val="22"/>
          <w:szCs w:val="22"/>
          <w:lang w:val="af-ZA"/>
        </w:rPr>
        <w:t>ՀՀԱՆ-ԲՄԱՊՁԲ-21/32</w:t>
      </w:r>
      <w:r w:rsidR="00DA2B8F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.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Ավետիսյանին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EC56CD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EC56CD" w:rsidRPr="00EC56CD">
        <w:rPr>
          <w:rFonts w:ascii="GHEA Grapalat" w:hAnsi="GHEA Grapalat"/>
          <w:szCs w:val="24"/>
          <w:lang w:val="hy-AM"/>
        </w:rPr>
        <w:t xml:space="preserve">010594104 </w:t>
      </w:r>
      <w:r w:rsidRPr="004421E5">
        <w:rPr>
          <w:rFonts w:ascii="GHEA Grapalat" w:hAnsi="GHEA Grapalat"/>
          <w:szCs w:val="24"/>
          <w:lang w:val="hy-AM"/>
        </w:rPr>
        <w:t>։</w:t>
      </w:r>
      <w:r w:rsidR="00EC56CD" w:rsidRPr="00EC56CD">
        <w:rPr>
          <w:rFonts w:ascii="GHEA Grapalat" w:hAnsi="GHEA Grapalat"/>
          <w:szCs w:val="24"/>
          <w:lang w:val="hy-AM"/>
        </w:rPr>
        <w:t xml:space="preserve">  041500987</w:t>
      </w:r>
    </w:p>
    <w:p w:rsidR="00AC37A6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C56CD" w:rsidRPr="00EC56CD">
        <w:rPr>
          <w:rFonts w:ascii="GHEA Grapalat" w:hAnsi="GHEA Grapalat"/>
          <w:szCs w:val="24"/>
          <w:lang w:val="hy-AM"/>
        </w:rPr>
        <w:t>artur.avetisyan@moj.am</w:t>
      </w:r>
      <w:r w:rsidRPr="00EC56CD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Pr="008C3762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ru-RU"/>
        </w:rPr>
        <w:t>ОБЪЯВЛЕНИЕ:</w:t>
      </w:r>
    </w:p>
    <w:p w:rsidR="008C3762" w:rsidRPr="008C3762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ru-RU"/>
        </w:rPr>
        <w:t>по разъяснению приглашения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Данный текст объявления одобрен оценочной комиссией.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Опубликовано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Решением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№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1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24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сентября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2021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Согласно статье 29 Закона РА «О закупках»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Код открытого конкурса: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BMAPDZB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-21/32.</w:t>
      </w:r>
    </w:p>
    <w:p w:rsidR="008C3762" w:rsidRPr="008C3762" w:rsidRDefault="008C3762" w:rsidP="008C3762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Для нужд Министерства юстиции Республики Армения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Комитет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оценк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е процедуры закупки компьютерной / электронной / контрольной системы под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-21/32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направляет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вопросы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полученные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07.10.2021.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поводу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приглашения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таким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же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Предоставлены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разъяснения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: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:rsidR="008C3762" w:rsidRPr="008C3762" w:rsidRDefault="008C3762" w:rsidP="008C3762">
      <w:pPr>
        <w:spacing w:after="120" w:line="240" w:lineRule="auto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Вопрос: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Опрос: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Спецификации в целом соответствуют спецификациям, предоставленным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Geostatis</w:t>
      </w:r>
      <w:proofErr w:type="spellEnd"/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некоторых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моментах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есть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вопросы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требующие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дальнейшего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уточнения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Особенно: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Глава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Технические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характеристики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Пункт 9: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Возможность указать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координаты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</w:rPr>
        <w:t>և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найти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конкретный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адре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с.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точное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соответствие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карт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Армении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системе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координат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выходит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за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рамки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Geosatis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или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других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участвующих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компаний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Еще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2018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году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Ереване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была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реализована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пилотная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программа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технологий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Geosatis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нескольких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регионах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Армении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была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протестирована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вся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стема мониторинга.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результате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возникают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проблемы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точностью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координат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карт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частности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,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отмеченное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карте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</w:rPr>
        <w:t>Google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здание</w:t>
      </w:r>
      <w:r w:rsidRPr="008C3762">
        <w:rPr>
          <w:rFonts w:ascii="Calibri" w:eastAsia="Times New Roman" w:hAnsi="Calibri" w:cs="Calibri"/>
          <w:color w:val="000000"/>
        </w:rPr>
        <w:t> </w:t>
      </w:r>
      <w:proofErr w:type="spellStart"/>
      <w:r w:rsidRPr="008C3762">
        <w:rPr>
          <w:rFonts w:ascii="GHEA Grapalat" w:eastAsia="Times New Roman" w:hAnsi="GHEA Grapalat" w:cs="GHEA Grapalat"/>
          <w:color w:val="000000"/>
        </w:rPr>
        <w:t>նշված</w:t>
      </w:r>
      <w:proofErr w:type="spellEnd"/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Службы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пробации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Министерства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юстиции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Республики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Армения</w:t>
      </w:r>
      <w:r w:rsidRPr="008C3762">
        <w:rPr>
          <w:rFonts w:ascii="Calibri" w:eastAsia="Times New Roman" w:hAnsi="Calibri" w:cs="Calibri"/>
          <w:color w:val="000000"/>
        </w:rPr>
        <w:t> </w:t>
      </w:r>
      <w:proofErr w:type="spellStart"/>
      <w:r w:rsidRPr="008C3762">
        <w:rPr>
          <w:rFonts w:ascii="GHEA Grapalat" w:eastAsia="Times New Roman" w:hAnsi="GHEA Grapalat" w:cs="GHEA Grapalat"/>
          <w:color w:val="000000"/>
        </w:rPr>
        <w:t>մոտ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координаты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примерно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30-35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метров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отличались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реального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адре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са.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Этот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вопрос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был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включен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обращение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Минздрава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Геосатис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поводу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пилотной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программы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                  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Затем я прошу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компетентный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орган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выяснить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,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какова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точность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    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Пункт 14: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Существует четкое требование, что в случае лицензионной программы любая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функциональная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потеря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системы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управления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после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завершения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программы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исключена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shd w:val="clear" w:color="auto" w:fill="C9D7F1"/>
          <w:lang w:val="ru-RU"/>
        </w:rPr>
        <w:t xml:space="preserve">Следует отметить, что Системная программа, представленная </w:t>
      </w:r>
      <w:proofErr w:type="spellStart"/>
      <w:r w:rsidRPr="008C3762">
        <w:rPr>
          <w:rFonts w:ascii="GHEA Grapalat" w:eastAsia="Times New Roman" w:hAnsi="GHEA Grapalat" w:cs="Calibri"/>
          <w:color w:val="000000"/>
          <w:shd w:val="clear" w:color="auto" w:fill="C9D7F1"/>
        </w:rPr>
        <w:t>Geosatis</w:t>
      </w:r>
      <w:proofErr w:type="spellEnd"/>
      <w:r w:rsidRPr="008C3762">
        <w:rPr>
          <w:rFonts w:ascii="GHEA Grapalat" w:eastAsia="Times New Roman" w:hAnsi="GHEA Grapalat" w:cs="Calibri"/>
          <w:color w:val="000000"/>
          <w:shd w:val="clear" w:color="auto" w:fill="C9D7F1"/>
          <w:lang w:val="ru-RU"/>
        </w:rPr>
        <w:t>, имеет лицензию на срок не менее 1 года.</w:t>
      </w:r>
      <w:r w:rsidRPr="008C3762">
        <w:rPr>
          <w:rFonts w:ascii="Calibri" w:eastAsia="Times New Roman" w:hAnsi="Calibri" w:cs="Calibri"/>
          <w:color w:val="000000"/>
          <w:shd w:val="clear" w:color="auto" w:fill="C9D7F1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По истечении срока программа просто перестает работать.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Все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базы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данных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введенные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систему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,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гарантированно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защищены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Чтобы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продлить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работу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программы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вам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необходимо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оплатить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сумму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указанную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договоре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Уточните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компетентном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органе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,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какая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функциональная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потеря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системы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управления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включает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прекращен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ие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действия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программы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лицензирования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из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за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срока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действия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лицензии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        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В заявлении в различных параграфах повторяется концепция целостной электронной системы, ее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компонентов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требования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взаимосвязанной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работе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Следует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отметить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что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связь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жду 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lastRenderedPageBreak/>
        <w:t>отдельными звеньями системы обеспечивается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</w:rPr>
        <w:t>SIM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картами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для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мобильных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телефонов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Какие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поставки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(2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для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каждой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технологической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цепочки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Geosatis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),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ежемесячные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платежи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</w:rPr>
        <w:t>և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другие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договорные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обязательства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местными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операторами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будут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выполняться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покупателем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Поскольку карты нигде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не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упоминаются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спрашиваю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можно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ли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получить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соответствующие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объяснения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компетентного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органа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,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чтобы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избежать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проблем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будущем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        </w:t>
      </w:r>
    </w:p>
    <w:p w:rsidR="008C3762" w:rsidRPr="008C3762" w:rsidRDefault="008C3762" w:rsidP="008C3762">
      <w:pPr>
        <w:spacing w:after="120" w:line="240" w:lineRule="auto"/>
        <w:ind w:left="360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12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lang w:val="ru-RU"/>
        </w:rPr>
        <w:t>Разъяснение:</w:t>
      </w:r>
      <w:r w:rsidRPr="008C3762">
        <w:rPr>
          <w:rFonts w:ascii="Calibri" w:eastAsia="Times New Roman" w:hAnsi="Calibri" w:cs="Calibri"/>
          <w:b/>
          <w:bCs/>
          <w:color w:val="000000"/>
        </w:rPr>
        <w:t> </w:t>
      </w:r>
    </w:p>
    <w:p w:rsidR="008C3762" w:rsidRPr="008C3762" w:rsidRDefault="008C3762" w:rsidP="008C3762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1</w:t>
      </w:r>
      <w:r w:rsidRPr="008C376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C3762">
        <w:rPr>
          <w:rFonts w:ascii="MS Gothic" w:eastAsia="MS Gothic" w:hAnsi="MS Gothic" w:cs="MS Gothic" w:hint="eastAsia"/>
          <w:color w:val="000000"/>
          <w:sz w:val="24"/>
          <w:szCs w:val="24"/>
          <w:lang w:val="ru-RU"/>
        </w:rPr>
        <w:t>․</w:t>
      </w:r>
      <w:r w:rsidRPr="008C3762">
        <w:rPr>
          <w:rFonts w:ascii="MS Mincho" w:eastAsia="MS Mincho" w:hAnsi="MS Mincho" w:cs="Calibri" w:hint="eastAsia"/>
          <w:color w:val="000000"/>
          <w:sz w:val="24"/>
          <w:szCs w:val="24"/>
        </w:rPr>
        <w:t> 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Относительно первого вопроса необходимо иметь в виду, что речь идет об аппаратуре электронного наблюдения - домашний арест, административный контроль, а также контроль</w:t>
      </w:r>
      <w:r w:rsidRPr="008C376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осужденных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случаях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предусмотренных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Уголовным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Уголовно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-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процессуальным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кодексами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РА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. .</w:t>
      </w:r>
      <w:r w:rsidRPr="008C376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C3762" w:rsidRPr="008C3762" w:rsidRDefault="008C3762" w:rsidP="008C3762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2</w:t>
      </w:r>
      <w:r w:rsidRPr="008C376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C3762">
        <w:rPr>
          <w:rFonts w:ascii="MS Gothic" w:eastAsia="MS Gothic" w:hAnsi="MS Gothic" w:cs="MS Gothic" w:hint="eastAsia"/>
          <w:color w:val="000000"/>
          <w:sz w:val="24"/>
          <w:szCs w:val="24"/>
          <w:lang w:val="ru-RU"/>
        </w:rPr>
        <w:t>․</w:t>
      </w:r>
      <w:r w:rsidRPr="008C3762">
        <w:rPr>
          <w:rFonts w:ascii="MS Mincho" w:eastAsia="MS Mincho" w:hAnsi="MS Mincho" w:cs="Calibri" w:hint="eastAsia"/>
          <w:color w:val="000000"/>
          <w:sz w:val="24"/>
          <w:szCs w:val="24"/>
        </w:rPr>
        <w:t> 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Что касается плана работы системы, учитывая важность выполняемой работы, следует отметить, что план не должен быть прекращен, даже если срок действия лицензии истек.</w:t>
      </w:r>
    </w:p>
    <w:p w:rsidR="008C3762" w:rsidRPr="008C3762" w:rsidRDefault="008C3762" w:rsidP="008C3762">
      <w:pPr>
        <w:spacing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3</w:t>
      </w:r>
      <w:r w:rsidRPr="008C376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C3762">
        <w:rPr>
          <w:rFonts w:ascii="MS Gothic" w:eastAsia="MS Gothic" w:hAnsi="MS Gothic" w:cs="MS Gothic" w:hint="eastAsia"/>
          <w:color w:val="000000"/>
          <w:sz w:val="24"/>
          <w:szCs w:val="24"/>
          <w:lang w:val="ru-RU"/>
        </w:rPr>
        <w:t>․</w:t>
      </w:r>
      <w:r w:rsidRPr="008C3762">
        <w:rPr>
          <w:rFonts w:ascii="MS Mincho" w:eastAsia="MS Mincho" w:hAnsi="MS Mincho" w:cs="Calibri" w:hint="eastAsia"/>
          <w:color w:val="000000"/>
          <w:sz w:val="24"/>
          <w:szCs w:val="24"/>
        </w:rPr>
        <w:t> 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Что касается 3-го вопроса, необходимо иметь в виду, что вопросы, связанные с 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</w:rPr>
        <w:t>SIM</w:t>
      </w:r>
      <w:r w:rsidRPr="008C3762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>-картами, не входят в предмет покупки.</w:t>
      </w:r>
    </w:p>
    <w:p w:rsidR="008C3762" w:rsidRPr="008C3762" w:rsidRDefault="008C3762" w:rsidP="008C3762">
      <w:pPr>
        <w:shd w:val="clear" w:color="auto" w:fill="FFFFFF"/>
        <w:spacing w:after="0" w:line="240" w:lineRule="auto"/>
        <w:ind w:firstLine="270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Для получения дополнительной информации, связанной с этим объявлением, обращайтесь к секретарю оценочного комитета под кодом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BMAPDZB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-21/32 </w:t>
      </w:r>
      <w:r w:rsidRPr="008C3762">
        <w:rPr>
          <w:rFonts w:ascii="GHEA Grapalat" w:eastAsia="Times New Roman" w:hAnsi="GHEA Grapalat" w:cs="Calibri"/>
          <w:color w:val="000000"/>
        </w:rPr>
        <w:t>A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Аветисян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8C3762" w:rsidRPr="008C3762" w:rsidRDefault="008C3762" w:rsidP="008C3762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        </w:t>
      </w:r>
    </w:p>
    <w:p w:rsidR="008C3762" w:rsidRPr="008C3762" w:rsidRDefault="008C3762" w:rsidP="008C3762">
      <w:pPr>
        <w:spacing w:after="240" w:line="330" w:lineRule="atLeast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Телефон: 010594104.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041500987: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Почта: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artur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avetisyan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@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moj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GHEA Grapalat" w:eastAsia="Times New Roman" w:hAnsi="GHEA Grapalat" w:cs="Calibri"/>
          <w:color w:val="000000"/>
        </w:rPr>
        <w:t>am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C3762" w:rsidRPr="008C3762" w:rsidRDefault="008C3762" w:rsidP="008C3762">
      <w:pPr>
        <w:spacing w:after="0" w:line="240" w:lineRule="auto"/>
        <w:ind w:right="360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C3762" w:rsidRPr="008C3762" w:rsidRDefault="008C3762" w:rsidP="00000F02">
      <w:pPr>
        <w:spacing w:after="0" w:line="240" w:lineRule="auto"/>
        <w:ind w:firstLine="709"/>
        <w:jc w:val="both"/>
        <w:rPr>
          <w:lang w:val="ru-RU"/>
        </w:rPr>
      </w:pPr>
    </w:p>
    <w:sectPr w:rsidR="008C3762" w:rsidRPr="008C3762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27" w:rsidRDefault="005B7D27" w:rsidP="001805F6">
      <w:pPr>
        <w:spacing w:after="0" w:line="240" w:lineRule="auto"/>
      </w:pPr>
      <w:r>
        <w:separator/>
      </w:r>
    </w:p>
  </w:endnote>
  <w:end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E47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CE471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E47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27" w:rsidRDefault="005B7D27" w:rsidP="001805F6">
      <w:pPr>
        <w:spacing w:after="0" w:line="240" w:lineRule="auto"/>
      </w:pPr>
      <w:r>
        <w:separator/>
      </w:r>
    </w:p>
  </w:footnote>
  <w:foot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4747"/>
    <w:multiLevelType w:val="hybridMultilevel"/>
    <w:tmpl w:val="DDF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A7695"/>
    <w:multiLevelType w:val="hybridMultilevel"/>
    <w:tmpl w:val="66425186"/>
    <w:lvl w:ilvl="0" w:tplc="EC4230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00F02"/>
    <w:rsid w:val="0006798B"/>
    <w:rsid w:val="001176D8"/>
    <w:rsid w:val="00130930"/>
    <w:rsid w:val="001337CA"/>
    <w:rsid w:val="00172D24"/>
    <w:rsid w:val="001805F6"/>
    <w:rsid w:val="001A53F7"/>
    <w:rsid w:val="001B396B"/>
    <w:rsid w:val="001E71ED"/>
    <w:rsid w:val="001F6E5D"/>
    <w:rsid w:val="001F71D9"/>
    <w:rsid w:val="0021671A"/>
    <w:rsid w:val="00233D97"/>
    <w:rsid w:val="002534C3"/>
    <w:rsid w:val="002C10BF"/>
    <w:rsid w:val="002C1CB0"/>
    <w:rsid w:val="00325451"/>
    <w:rsid w:val="003448CF"/>
    <w:rsid w:val="00373C76"/>
    <w:rsid w:val="003B4447"/>
    <w:rsid w:val="003D577F"/>
    <w:rsid w:val="004125ED"/>
    <w:rsid w:val="004421E5"/>
    <w:rsid w:val="00475011"/>
    <w:rsid w:val="00476AF7"/>
    <w:rsid w:val="00477E29"/>
    <w:rsid w:val="00496A12"/>
    <w:rsid w:val="004D0C09"/>
    <w:rsid w:val="004F61C8"/>
    <w:rsid w:val="0056354B"/>
    <w:rsid w:val="005740DA"/>
    <w:rsid w:val="00596637"/>
    <w:rsid w:val="005B7D27"/>
    <w:rsid w:val="00614290"/>
    <w:rsid w:val="00645F93"/>
    <w:rsid w:val="00670F9C"/>
    <w:rsid w:val="006E5533"/>
    <w:rsid w:val="00706374"/>
    <w:rsid w:val="007216B5"/>
    <w:rsid w:val="007361C9"/>
    <w:rsid w:val="00841527"/>
    <w:rsid w:val="008815C8"/>
    <w:rsid w:val="008A2EC4"/>
    <w:rsid w:val="008A31CD"/>
    <w:rsid w:val="008C3762"/>
    <w:rsid w:val="0099518A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A3603"/>
    <w:rsid w:val="00AC1248"/>
    <w:rsid w:val="00AC37A6"/>
    <w:rsid w:val="00B11EDE"/>
    <w:rsid w:val="00BA1ADE"/>
    <w:rsid w:val="00BD2371"/>
    <w:rsid w:val="00BE3A36"/>
    <w:rsid w:val="00C118E7"/>
    <w:rsid w:val="00C47418"/>
    <w:rsid w:val="00C52F77"/>
    <w:rsid w:val="00C71E62"/>
    <w:rsid w:val="00C81EC0"/>
    <w:rsid w:val="00CB467E"/>
    <w:rsid w:val="00CD469C"/>
    <w:rsid w:val="00CE471D"/>
    <w:rsid w:val="00CE7E5D"/>
    <w:rsid w:val="00D61D3E"/>
    <w:rsid w:val="00DA2B8F"/>
    <w:rsid w:val="00E71479"/>
    <w:rsid w:val="00EC56CD"/>
    <w:rsid w:val="00EF0261"/>
    <w:rsid w:val="00F90269"/>
    <w:rsid w:val="00F947C0"/>
    <w:rsid w:val="00FA4C57"/>
    <w:rsid w:val="00FB7BB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E1AB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Sevak Petrosyan</cp:lastModifiedBy>
  <cp:revision>15</cp:revision>
  <cp:lastPrinted>2020-12-23T11:05:00Z</cp:lastPrinted>
  <dcterms:created xsi:type="dcterms:W3CDTF">2020-12-24T12:17:00Z</dcterms:created>
  <dcterms:modified xsi:type="dcterms:W3CDTF">2021-10-08T12:52:00Z</dcterms:modified>
</cp:coreProperties>
</file>