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96" w:rsidRPr="000742CF" w:rsidRDefault="000A1B96" w:rsidP="000A1B96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0A1B96" w:rsidRPr="000742CF" w:rsidRDefault="000A1B96" w:rsidP="000A1B9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 w:rsidRPr="000742CF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</w:t>
      </w:r>
    </w:p>
    <w:p w:rsidR="000A1B96" w:rsidRPr="000742CF" w:rsidRDefault="000A1B96" w:rsidP="000A1B96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0A1B96" w:rsidRPr="000742CF" w:rsidRDefault="000A1B96" w:rsidP="000A1B96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0A1B96" w:rsidRPr="000742CF" w:rsidRDefault="000A1B96" w:rsidP="000A1B9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0A1B96" w:rsidRPr="00325C04" w:rsidRDefault="000A1B96" w:rsidP="000A1B96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ՀՀ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ԱՄ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ԱՀ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 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ԳՀԱՇՁԲ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-26/23   </w:t>
      </w:r>
    </w:p>
    <w:p w:rsidR="000A1B96" w:rsidRPr="000742CF" w:rsidRDefault="000A1B96" w:rsidP="000A1B9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pt-BR" w:eastAsia="x-none"/>
        </w:rPr>
      </w:pPr>
    </w:p>
    <w:p w:rsidR="000A1B96" w:rsidRPr="000742CF" w:rsidRDefault="000A1B96" w:rsidP="000A1B96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0742CF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0742CF">
        <w:rPr>
          <w:rFonts w:ascii="GHEA Grapalat" w:eastAsia="Times New Roman" w:hAnsi="GHEA Grapalat" w:cs="Sylfaen"/>
          <w:szCs w:val="20"/>
          <w:lang w:eastAsia="ru-RU"/>
        </w:rPr>
        <w:t>ի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szCs w:val="20"/>
          <w:lang w:eastAsia="ru-RU"/>
        </w:rPr>
        <w:t>ապետարան</w:t>
      </w:r>
      <w:proofErr w:type="spellEnd"/>
      <w:r w:rsidRPr="000742CF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0742CF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0A1B96">
        <w:rPr>
          <w:rFonts w:ascii="GHEA Grapalat" w:eastAsia="Times New Roman" w:hAnsi="GHEA Grapalat" w:cs="Sylfaen"/>
          <w:b/>
          <w:lang w:val="af-ZA" w:eastAsia="ru-RU"/>
        </w:rPr>
        <w:t xml:space="preserve">Ապարանի համայնքի Շենավան բնակավայրի բխմելու ջրի ջրագծի և  Ափնագյուղ բնակավայրում հանդիսությունների սրահի ջրամատակարարման և սանհանգույցի կառուցման աշխատանքների ձեռքբերման </w:t>
      </w:r>
      <w:r w:rsidRPr="000A1B96">
        <w:rPr>
          <w:rFonts w:ascii="GHEA Grapalat" w:eastAsia="Times New Roman" w:hAnsi="GHEA Grapalat" w:cs="Times New Roman"/>
          <w:b/>
          <w:szCs w:val="20"/>
          <w:lang w:val="en-US" w:eastAsia="ru-RU"/>
        </w:rPr>
        <w:t>ՀՀ</w:t>
      </w:r>
      <w:r w:rsidRPr="000A1B96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0A1B96">
        <w:rPr>
          <w:rFonts w:ascii="GHEA Grapalat" w:eastAsia="Times New Roman" w:hAnsi="GHEA Grapalat" w:cs="Times New Roman"/>
          <w:b/>
          <w:szCs w:val="20"/>
          <w:lang w:val="en-US" w:eastAsia="ru-RU"/>
        </w:rPr>
        <w:t>ԱՄ</w:t>
      </w:r>
      <w:r w:rsidRPr="000A1B96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0A1B96">
        <w:rPr>
          <w:rFonts w:ascii="GHEA Grapalat" w:eastAsia="Times New Roman" w:hAnsi="GHEA Grapalat" w:cs="Times New Roman"/>
          <w:b/>
          <w:szCs w:val="20"/>
          <w:lang w:val="en-US" w:eastAsia="ru-RU"/>
        </w:rPr>
        <w:t>ԱՀ</w:t>
      </w:r>
      <w:r w:rsidRPr="000A1B96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 </w:t>
      </w:r>
      <w:r w:rsidRPr="000A1B96">
        <w:rPr>
          <w:rFonts w:ascii="GHEA Grapalat" w:eastAsia="Times New Roman" w:hAnsi="GHEA Grapalat" w:cs="Times New Roman"/>
          <w:b/>
          <w:szCs w:val="20"/>
          <w:lang w:val="en-US" w:eastAsia="ru-RU"/>
        </w:rPr>
        <w:t>ԳՀԱՇՁԲ</w:t>
      </w:r>
      <w:r w:rsidRPr="000A1B96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-26/23 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0A1B96" w:rsidRPr="000742CF" w:rsidRDefault="000A1B96" w:rsidP="000A1B96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325C04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proofErr w:type="spellStart"/>
      <w:r w:rsidR="005248EF">
        <w:rPr>
          <w:rFonts w:ascii="GHEA Grapalat" w:eastAsia="Times New Roman" w:hAnsi="GHEA Grapalat" w:cs="Sylfaen"/>
          <w:szCs w:val="20"/>
          <w:lang w:eastAsia="ru-RU"/>
        </w:rPr>
        <w:t>հունիսի</w:t>
      </w:r>
      <w:proofErr w:type="spellEnd"/>
      <w:r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 w:rsidR="005874B6">
        <w:rPr>
          <w:rFonts w:ascii="GHEA Grapalat" w:eastAsia="Times New Roman" w:hAnsi="GHEA Grapalat" w:cs="Sylfaen"/>
          <w:szCs w:val="20"/>
          <w:lang w:val="pt-BR" w:eastAsia="ru-RU"/>
        </w:rPr>
        <w:t>2</w:t>
      </w:r>
      <w:bookmarkStart w:id="0" w:name="_GoBack"/>
      <w:bookmarkEnd w:id="0"/>
      <w:r w:rsidRPr="000742CF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0742CF">
        <w:rPr>
          <w:rFonts w:ascii="GHEA Grapalat" w:eastAsia="Times New Roman" w:hAnsi="GHEA Grapalat" w:cs="Sylfaen"/>
          <w:szCs w:val="20"/>
          <w:lang w:val="en-US" w:eastAsia="ru-RU"/>
        </w:rPr>
        <w:t>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163ACE" w:rsidRPr="00163ACE">
        <w:rPr>
          <w:rFonts w:ascii="GHEA Grapalat" w:eastAsia="Times New Roman" w:hAnsi="GHEA Grapalat" w:cs="Times New Roman"/>
          <w:szCs w:val="20"/>
          <w:lang w:val="pt-BR" w:eastAsia="ru-RU"/>
        </w:rPr>
        <w:t xml:space="preserve">5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0742CF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0A1B96" w:rsidRPr="000742CF" w:rsidRDefault="000A1B96" w:rsidP="000A1B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0A1B96" w:rsidRPr="000742CF" w:rsidRDefault="000A1B96" w:rsidP="000A1B9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0742CF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0A1B96" w:rsidRPr="00A0046A" w:rsidRDefault="000A1B96" w:rsidP="000A1B96">
      <w:pPr>
        <w:spacing w:after="0" w:line="240" w:lineRule="auto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A1B96">
        <w:rPr>
          <w:rFonts w:ascii="GHEA Grapalat" w:eastAsia="Times New Roman" w:hAnsi="GHEA Grapalat" w:cs="Sylfaen"/>
          <w:b/>
          <w:szCs w:val="20"/>
          <w:lang w:val="af-ZA" w:eastAsia="ru-RU"/>
        </w:rPr>
        <w:t>Շենավան բնակավայրի բխմելու ջրի ջրագծի կառուցման աշխատանքների  ձեռքբերում</w:t>
      </w:r>
    </w:p>
    <w:p w:rsidR="000A1B96" w:rsidRPr="00A0046A" w:rsidRDefault="000A1B96" w:rsidP="000A1B96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0A1B96" w:rsidRPr="000742CF" w:rsidTr="009858C2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0A1B96" w:rsidRPr="000A1B96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af-ZA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ԱՇՈՏ և ՀԱՅԿ ԵՂԲԱՅՐՆԵՐ ՍՊԸ </w:t>
            </w:r>
          </w:p>
        </w:tc>
        <w:tc>
          <w:tcPr>
            <w:tcW w:w="2552" w:type="dxa"/>
            <w:shd w:val="clear" w:color="auto" w:fill="auto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Մ.Ո.Գ ՇԻՆ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325C04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ԱԼ-ՄԱՔ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ԴԱՎԱՐՏ ՍՊԸ 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ԱՐՏՇԻՆ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ՄԻԿԱԼ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ԲԵՐԴՇԻՆ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&lt;&lt;Եղիսաբեթ Սամվելի Ալմազյան &gt;&gt; Ա/Ձ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0A1B96" w:rsidRDefault="000A1B96" w:rsidP="000A1B9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0A1B96" w:rsidRPr="00C21E5A" w:rsidRDefault="000A1B96" w:rsidP="00C21E5A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0A1B96" w:rsidRPr="005874B6" w:rsidTr="009858C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1B96" w:rsidRPr="000742CF" w:rsidTr="009858C2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0A1B96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af-ZA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ԱՇՈՏ և ՀԱՅԿ ԵՂԲԱՅՐՆԵՐ ՍՊԸ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9 333 333</w:t>
            </w:r>
          </w:p>
        </w:tc>
      </w:tr>
      <w:tr w:rsidR="000A1B96" w:rsidRPr="000742CF" w:rsidTr="009858C2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10 482 000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Մ.Ո.Գ 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10 484 470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Pr="00325C04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ԱԼ-ՄԱՔ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11 000 000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ԴԱՎԱՐՏ ՍՊԸ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 xml:space="preserve">11 576 350 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ԱՐՏՇԻՆ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12 400 000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ՄԻԿԱԼ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12 905 933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ԲԵՐԴՇԻՆ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13 500 823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&lt;&lt;Եղիսաբեթ Սամվելի Ալմազյան &gt;&gt;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20 000 000</w:t>
            </w:r>
          </w:p>
        </w:tc>
      </w:tr>
    </w:tbl>
    <w:p w:rsidR="000A1B96" w:rsidRDefault="000A1B96" w:rsidP="000A1B96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bidi="ar-IQ"/>
        </w:rPr>
      </w:pPr>
    </w:p>
    <w:p w:rsidR="000A1B96" w:rsidRDefault="000A1B96" w:rsidP="000A1B96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bidi="ar-IQ"/>
        </w:rPr>
      </w:pPr>
    </w:p>
    <w:p w:rsidR="000A1B96" w:rsidRPr="0087035D" w:rsidRDefault="000A1B96" w:rsidP="000A1B96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  <w:r w:rsidRPr="002B014D">
        <w:rPr>
          <w:rFonts w:ascii="GHEA Grapalat" w:eastAsia="Times New Roman" w:hAnsi="GHEA Grapalat" w:cs="Sylfaen"/>
          <w:b/>
          <w:noProof/>
          <w:color w:val="000000"/>
          <w:lang w:val="es-ES" w:bidi="ar-IQ"/>
        </w:rPr>
        <w:t xml:space="preserve">Չափաբաժնի </w:t>
      </w:r>
      <w:r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  <w:t>2</w:t>
      </w:r>
    </w:p>
    <w:p w:rsidR="000A1B96" w:rsidRPr="000A1B96" w:rsidRDefault="000A1B96" w:rsidP="000A1B96">
      <w:pPr>
        <w:tabs>
          <w:tab w:val="left" w:pos="990"/>
        </w:tabs>
        <w:spacing w:after="0" w:line="240" w:lineRule="auto"/>
        <w:jc w:val="both"/>
        <w:rPr>
          <w:rFonts w:ascii="Arial Armenian" w:eastAsia="Times New Roman" w:hAnsi="Arial Armenian" w:cs="Sylfaen"/>
          <w:b/>
          <w:color w:val="000000"/>
          <w:szCs w:val="20"/>
          <w:lang w:val="hy-AM" w:eastAsia="ru-RU"/>
        </w:rPr>
      </w:pP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Ափնագյուղ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բնակավայրում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հանդիսությունների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սրահի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ջրամատակարարման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և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սանհանգույցի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կառուցման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աշխատանքների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0A1B96" w:rsidRPr="000742CF" w:rsidTr="009858C2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82EEB" w:rsidRPr="005874B6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282EEB" w:rsidRPr="000742CF" w:rsidRDefault="00163ACE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163AC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82EEB" w:rsidRPr="00163ACE" w:rsidRDefault="00163ACE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proofErr w:type="spellStart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Մասնակիցը</w:t>
            </w:r>
            <w:proofErr w:type="spellEnd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չունի</w:t>
            </w:r>
            <w:proofErr w:type="spellEnd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իրականացման</w:t>
            </w:r>
            <w:proofErr w:type="spellEnd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համապատասխան</w:t>
            </w:r>
            <w:proofErr w:type="spellEnd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լիցենզիան</w:t>
            </w:r>
            <w:proofErr w:type="spellEnd"/>
            <w:r w:rsidRPr="00163A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</w:tr>
      <w:tr w:rsidR="00282EEB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ԴԱՎԱՐՏ ՍՊԸ</w:t>
            </w:r>
          </w:p>
        </w:tc>
        <w:tc>
          <w:tcPr>
            <w:tcW w:w="2552" w:type="dxa"/>
            <w:shd w:val="clear" w:color="auto" w:fill="auto"/>
          </w:tcPr>
          <w:p w:rsidR="00282EEB" w:rsidRDefault="00282EEB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282EEB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ԿԻՄ ՍՊԸ</w:t>
            </w:r>
          </w:p>
        </w:tc>
        <w:tc>
          <w:tcPr>
            <w:tcW w:w="2552" w:type="dxa"/>
            <w:shd w:val="clear" w:color="auto" w:fill="auto"/>
          </w:tcPr>
          <w:p w:rsidR="00282EEB" w:rsidRDefault="00282EEB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282EEB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82EEB" w:rsidRPr="00325C04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&lt;&lt;ԷՄ-ԷՅ&gt;&gt; ՍՊԸ</w:t>
            </w:r>
          </w:p>
        </w:tc>
        <w:tc>
          <w:tcPr>
            <w:tcW w:w="2552" w:type="dxa"/>
            <w:shd w:val="clear" w:color="auto" w:fill="auto"/>
          </w:tcPr>
          <w:p w:rsidR="00282EEB" w:rsidRDefault="00282EEB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0A1B96" w:rsidRDefault="000A1B96" w:rsidP="000A1B96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0A1B96" w:rsidRPr="005874B6" w:rsidTr="009858C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82EEB" w:rsidRPr="00C15C65" w:rsidTr="009858C2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2EEB" w:rsidRPr="00C15C65" w:rsidRDefault="00282EEB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  <w:t>2 688 000</w:t>
            </w:r>
          </w:p>
        </w:tc>
      </w:tr>
      <w:tr w:rsidR="00282EEB" w:rsidRPr="00C15C65" w:rsidTr="009858C2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82EEB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ԴԱՎԱՐՏ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EB" w:rsidRPr="000742CF" w:rsidRDefault="00163ACE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163AC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EEB" w:rsidRPr="00C15C65" w:rsidRDefault="00282EEB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  <w:t>2 790 840</w:t>
            </w:r>
          </w:p>
        </w:tc>
      </w:tr>
      <w:tr w:rsidR="00282EEB" w:rsidRPr="00C15C65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82EEB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ԿԻՄ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2EEB" w:rsidRPr="00C15C65" w:rsidRDefault="00282EEB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  <w:t>2 799 910</w:t>
            </w:r>
          </w:p>
        </w:tc>
      </w:tr>
      <w:tr w:rsidR="00282EEB" w:rsidRPr="00C15C65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82EEB" w:rsidRPr="00325C04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&lt;&lt;ԷՄ-ԷՅ&gt;&gt;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2EEB" w:rsidRPr="00C15C65" w:rsidRDefault="00282EEB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  <w:t>3 279 900</w:t>
            </w:r>
          </w:p>
        </w:tc>
      </w:tr>
    </w:tbl>
    <w:p w:rsidR="000A1B96" w:rsidRPr="000A1B96" w:rsidRDefault="000A1B96" w:rsidP="000A1B96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eastAsia="ru-RU"/>
        </w:rPr>
      </w:pPr>
    </w:p>
    <w:p w:rsidR="000A1B96" w:rsidRPr="00A0046A" w:rsidRDefault="00A0046A" w:rsidP="000A1B9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A0046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ընտրված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</w:t>
      </w:r>
      <w:r w:rsidR="006D779D" w:rsidRPr="006D779D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Պայմանագիր կնքելու առաջարկը ներկայացնել </w:t>
      </w:r>
      <w:r w:rsidRPr="00A0046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“Գնումների մասին” ՀՀ օրենքի 36-րդ հոդվածի պահնջներով և 10-րդ հոդվածի 3-րդ  կետի համաձայն` անգործության ժամկետը սահմանել 10 օրացույցային օր: Սույն հայտարարության հետ կապված լրացուցիչ տեղեկություններ ստանալու համար կարող եք դիմել գնումների համակարգող՝Հայկ Հովփյանին</w:t>
      </w:r>
    </w:p>
    <w:p w:rsidR="000A1B96" w:rsidRPr="000742CF" w:rsidRDefault="000A1B96" w:rsidP="000A1B9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0742CF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0A1B96" w:rsidRPr="000742CF" w:rsidRDefault="000A1B96" w:rsidP="000A1B9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0742CF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0A1B96" w:rsidRPr="000742CF" w:rsidRDefault="000A1B96" w:rsidP="000A1B96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ի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ապետարան</w:t>
      </w:r>
      <w:proofErr w:type="spellEnd"/>
    </w:p>
    <w:p w:rsidR="000A1B96" w:rsidRPr="000742CF" w:rsidRDefault="000A1B96" w:rsidP="000A1B96">
      <w:pPr>
        <w:rPr>
          <w:lang w:val="af-ZA"/>
        </w:rPr>
      </w:pPr>
    </w:p>
    <w:p w:rsidR="000A1B96" w:rsidRPr="00325C04" w:rsidRDefault="000A1B96" w:rsidP="000A1B96">
      <w:pPr>
        <w:rPr>
          <w:lang w:val="af-ZA"/>
        </w:rPr>
      </w:pPr>
    </w:p>
    <w:p w:rsidR="00CB3C7E" w:rsidRPr="000A1B96" w:rsidRDefault="00CB3C7E">
      <w:pPr>
        <w:rPr>
          <w:lang w:val="af-ZA"/>
        </w:rPr>
      </w:pPr>
    </w:p>
    <w:sectPr w:rsidR="00CB3C7E" w:rsidRPr="000A1B96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85" w:rsidRDefault="00592685">
      <w:pPr>
        <w:spacing w:after="0" w:line="240" w:lineRule="auto"/>
      </w:pPr>
      <w:r>
        <w:separator/>
      </w:r>
    </w:p>
  </w:endnote>
  <w:endnote w:type="continuationSeparator" w:id="0">
    <w:p w:rsidR="00592685" w:rsidRDefault="0059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56320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59268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56320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74B6">
      <w:rPr>
        <w:rStyle w:val="a5"/>
        <w:noProof/>
      </w:rPr>
      <w:t>2</w:t>
    </w:r>
    <w:r>
      <w:rPr>
        <w:rStyle w:val="a5"/>
      </w:rPr>
      <w:fldChar w:fldCharType="end"/>
    </w:r>
  </w:p>
  <w:p w:rsidR="00E33B54" w:rsidRDefault="0059268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85" w:rsidRDefault="00592685">
      <w:pPr>
        <w:spacing w:after="0" w:line="240" w:lineRule="auto"/>
      </w:pPr>
      <w:r>
        <w:separator/>
      </w:r>
    </w:p>
  </w:footnote>
  <w:footnote w:type="continuationSeparator" w:id="0">
    <w:p w:rsidR="00592685" w:rsidRDefault="00592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96"/>
    <w:rsid w:val="000A1B96"/>
    <w:rsid w:val="00163ACE"/>
    <w:rsid w:val="00282EEB"/>
    <w:rsid w:val="005248EF"/>
    <w:rsid w:val="00563209"/>
    <w:rsid w:val="00566DD3"/>
    <w:rsid w:val="005874B6"/>
    <w:rsid w:val="00592685"/>
    <w:rsid w:val="006D779D"/>
    <w:rsid w:val="00716025"/>
    <w:rsid w:val="00A0046A"/>
    <w:rsid w:val="00AB4D18"/>
    <w:rsid w:val="00C21E5A"/>
    <w:rsid w:val="00CB3C7E"/>
    <w:rsid w:val="00FC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A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B96"/>
  </w:style>
  <w:style w:type="character" w:styleId="a5">
    <w:name w:val="page number"/>
    <w:basedOn w:val="a0"/>
    <w:rsid w:val="000A1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A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B96"/>
  </w:style>
  <w:style w:type="character" w:styleId="a5">
    <w:name w:val="page number"/>
    <w:basedOn w:val="a0"/>
    <w:rsid w:val="000A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2023-06-01T20:32:00Z</dcterms:created>
  <dcterms:modified xsi:type="dcterms:W3CDTF">2023-06-05T07:13:00Z</dcterms:modified>
</cp:coreProperties>
</file>