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BodyTextIndent"/>
        <w:ind w:firstLine="0"/>
        <w:rPr>
          <w:rFonts w:ascii="GHEA Grapalat" w:hAnsi="GHEA Grapalat"/>
          <w:lang w:val="hy-AM"/>
        </w:rPr>
      </w:pPr>
    </w:p>
    <w:p>
      <w:pPr>
        <w:jc w:val="center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ՀԱՅՏԱՐԱՐՈՒԹՅՈՒՆ</w:t>
      </w:r>
    </w:p>
    <w:p>
      <w:pPr>
        <w:jc w:val="center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պայմանագիր կնքելու որոշման մասին</w:t>
      </w:r>
    </w:p>
    <w:p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>
      <w:pPr>
        <w:jc w:val="center"/>
        <w:rPr>
          <w:rFonts w:ascii="GHEA Grapalat" w:hAnsi="GHEA Grapalat"/>
          <w:bCs/>
          <w:sz w:val="20"/>
          <w:lang w:val="af-ZA" w:eastAsia="en-US"/>
        </w:rPr>
      </w:pPr>
      <w:r>
        <w:rPr>
          <w:rFonts w:ascii="GHEA Grapalat" w:hAnsi="GHEA Grapalat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sz w:val="20"/>
          <w:lang w:val="hy-AM"/>
        </w:rPr>
        <w:t>ՍԳԻ-ԳՀԱՊՁԲ-21/04</w:t>
      </w:r>
    </w:p>
    <w:p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>
      <w:pPr>
        <w:rPr>
          <w:rFonts w:ascii="GHEA Grapalat" w:hAnsi="GHEA Grapalat"/>
          <w:lang w:val="af-ZA"/>
        </w:rPr>
      </w:pPr>
    </w:p>
    <w:p>
      <w:pPr>
        <w:ind w:firstLine="709"/>
        <w:jc w:val="both"/>
        <w:rPr>
          <w:rFonts w:ascii="GHEA Grapalat" w:hAnsi="GHEA Grapalat"/>
          <w:bCs/>
          <w:sz w:val="20"/>
          <w:lang w:val="af-ZA" w:eastAsia="en-US"/>
        </w:rPr>
      </w:pPr>
      <w:r>
        <w:rPr>
          <w:rFonts w:ascii="GHEA Grapalat" w:hAnsi="GHEA Grapalat" w:cs="Sylfaen"/>
          <w:sz w:val="20"/>
          <w:lang w:val="af-ZA"/>
        </w:rPr>
        <w:t xml:space="preserve">«Լ.Հովհաննիսյանի անվան սրտաբանության գիտահետազոտական ինստիտուտ» ՓԲԸ-ն ստորև ներկայացնում է իր կարիքների համար </w:t>
      </w:r>
      <w:r>
        <w:rPr>
          <w:rFonts w:ascii="GHEA Grapalat" w:hAnsi="GHEA Grapalat" w:cs="Times Armenian"/>
          <w:sz w:val="20"/>
        </w:rPr>
        <w:t>բժշկական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նշանակության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ապրանքների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  <w:lang/>
        </w:rPr>
        <w:t xml:space="preserve"> </w:t>
      </w:r>
      <w:r>
        <w:rPr>
          <w:rFonts w:ascii="GHEA Grapalat" w:hAnsi="GHEA Grapalat" w:cs="Times Armenian"/>
          <w:sz w:val="20"/>
          <w:lang w:val="hy-AM"/>
        </w:rPr>
        <w:t>ձեռքբերման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>
        <w:rPr>
          <w:rFonts w:ascii="GHEA Grapalat" w:hAnsi="GHEA Grapalat"/>
          <w:sz w:val="20"/>
          <w:lang w:val="hy-AM"/>
        </w:rPr>
        <w:t>ՍԳԻ-ԳՀԱՊՁԲ-21/04</w:t>
      </w:r>
      <w:r>
        <w:rPr>
          <w:rFonts w:ascii="GHEA Grapalat" w:hAnsi="GHEA Grapalat"/>
          <w:sz w:val="20"/>
          <w:lang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hy-AM"/>
        </w:rPr>
        <w:t>2</w:t>
      </w:r>
      <w:r>
        <w:rPr>
          <w:rFonts w:ascii="GHEA Grapalat" w:hAnsi="GHEA Grapalat"/>
          <w:sz w:val="20"/>
          <w:lang w:val="af-ZA"/>
        </w:rPr>
        <w:t xml:space="preserve">1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ապրլի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23</w:t>
      </w:r>
      <w:r>
        <w:rPr>
          <w:rFonts w:ascii="GHEA Grapalat" w:hAnsi="GHEA Grapalat"/>
          <w:sz w:val="20"/>
          <w:lang w:val="af-ZA"/>
        </w:rPr>
        <w:t xml:space="preserve">-ի 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2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>
      <w:pPr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Չափաբաժիններ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af-ZA"/>
        </w:rPr>
        <w:t>1-</w:t>
      </w:r>
      <w:r>
        <w:rPr>
          <w:rFonts w:ascii="GHEA Grapalat" w:hAnsi="GHEA Grapalat"/>
          <w:sz w:val="20"/>
          <w:lang w:val="hy-AM"/>
        </w:rPr>
        <w:t>12</w:t>
      </w:r>
      <w:bookmarkStart w:id="0" w:name="_GoBack"/>
      <w:bookmarkEnd w:id="0"/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բժշկական նշանակության ապրանքների</w:t>
      </w:r>
    </w:p>
    <w:tbl>
      <w:tblPr>
        <w:tblW w:w="102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3112"/>
        <w:gridCol w:w="1240"/>
        <w:gridCol w:w="1678"/>
        <w:gridCol w:w="1729"/>
        <w:gridCol w:w="1983"/>
      </w:tblGrid>
      <w:tr>
        <w:trPr>
          <w:trHeight w:val="915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eastAsia="en-US"/>
              </w:rPr>
              <w:t>Հ/հ</w:t>
            </w:r>
          </w:p>
        </w:tc>
        <w:tc>
          <w:tcPr>
            <w:tcW w:w="3209" w:type="dxa"/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eastAsia="en-US"/>
              </w:rPr>
              <w:t>Անվանում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eastAsia="en-US"/>
              </w:rPr>
              <w:t>մասնակից</w:t>
            </w:r>
          </w:p>
        </w:tc>
        <w:tc>
          <w:tcPr>
            <w:tcW w:w="1042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eastAsia="en-US"/>
              </w:rPr>
              <w:t xml:space="preserve">   Հրավերի պահանջներին համապատասխանող հայտեր</w:t>
            </w: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eastAsia="en-US"/>
              </w:rPr>
              <w:br/>
              <w:t>/համապատասխանելու դեպքում նշել “X”/</w:t>
            </w: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eastAsia="en-US"/>
              </w:rPr>
              <w:br/>
              <w:t xml:space="preserve"> 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eastAsia="en-US"/>
              </w:rPr>
              <w:t xml:space="preserve"> Հրավերի պահանջներին չհամապատասխանող հայտեր</w:t>
            </w: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eastAsia="en-US"/>
              </w:rPr>
              <w:br/>
              <w:t>/չհամապատասխանելու դեպքում նշել “X”/</w:t>
            </w: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eastAsia="en-US"/>
              </w:rPr>
              <w:br/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eastAsia="en-US"/>
              </w:rPr>
              <w:br/>
              <w:t xml:space="preserve"> </w:t>
            </w:r>
          </w:p>
        </w:tc>
        <w:tc>
          <w:tcPr>
            <w:tcW w:w="1945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eastAsia="en-US"/>
              </w:rPr>
              <w:t xml:space="preserve"> Անհամապատասխանության համառոտ նկարագրույթուն     </w:t>
            </w:r>
          </w:p>
        </w:tc>
      </w:tr>
      <w:tr>
        <w:trPr>
          <w:trHeight w:val="345"/>
        </w:trPr>
        <w:tc>
          <w:tcPr>
            <w:tcW w:w="533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Դեղածածկ ստենտ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«Լաէկա» ՀՁՍՊԸ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5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555"/>
        </w:trPr>
        <w:tc>
          <w:tcPr>
            <w:tcW w:w="533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Ուղղորդիչ կաթետեր՝ ռադիալ և ֆեմորալ միջամտությունների համար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«Լաէկա» ՀՁՍՊԸ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5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555"/>
        </w:trPr>
        <w:tc>
          <w:tcPr>
            <w:tcW w:w="533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Ինտրոդյուսեր M ծածկույթով՝ ռադիալ միջամտությունների համար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«Լաէկա» ՀՁՍՊԸ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5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33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Միկրոկատետր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«Լաէկա» ՀՁՍՊԸ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5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600"/>
        </w:trPr>
        <w:tc>
          <w:tcPr>
            <w:tcW w:w="533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Դեղածածկ ստենտ երկար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Մարգ-Ֆարմացիա ՍՊԸ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5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555"/>
        </w:trPr>
        <w:tc>
          <w:tcPr>
            <w:tcW w:w="533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Դիլատացիոն կաթետեր՝ ընդլայնվող գնդանոթով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«Լաէկա» ՀՁՍՊԸ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5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555"/>
        </w:trPr>
        <w:tc>
          <w:tcPr>
            <w:tcW w:w="533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Դիլատացիոն կաթետեր՝ ընդլայնվող գնդանոթով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«Լաէկա» ՀՁՍՊԸ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5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825"/>
        </w:trPr>
        <w:tc>
          <w:tcPr>
            <w:tcW w:w="533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15</w:t>
            </w:r>
          </w:p>
        </w:tc>
        <w:tc>
          <w:tcPr>
            <w:tcW w:w="3209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Էլեկտրոկարդիո ստիմուլյատոր Vitatron G70A2 DR MRI SureScan պարագաներով (երկխորոճ)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sz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lang w:eastAsia="en-US"/>
              </w:rPr>
              <w:t>«Ինտերմեդ Գրուպ» ՍՊԸ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5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825"/>
        </w:trPr>
        <w:tc>
          <w:tcPr>
            <w:tcW w:w="533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16</w:t>
            </w:r>
          </w:p>
        </w:tc>
        <w:tc>
          <w:tcPr>
            <w:tcW w:w="3209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Էլեկտրոկարդիո  ստիմուլյատոր  Vitatron G20A2  SR MRI SureScan պարագաներով  (միախորոճ)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«Ինտերմեդ Գրուպ» ՍՊԸ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5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825"/>
        </w:trPr>
        <w:tc>
          <w:tcPr>
            <w:tcW w:w="533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17</w:t>
            </w:r>
          </w:p>
        </w:tc>
        <w:tc>
          <w:tcPr>
            <w:tcW w:w="3209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Իմպլանտացվող կարդիովերտեր դեֆիբրիլյատոր Mirro DR MRI, SureScan պարագաներով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«Ինտերմեդ Գրուպ» ՍՊԸ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5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825"/>
        </w:trPr>
        <w:tc>
          <w:tcPr>
            <w:tcW w:w="533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18</w:t>
            </w:r>
          </w:p>
        </w:tc>
        <w:tc>
          <w:tcPr>
            <w:tcW w:w="3209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Իմպլանտացվող կարդիովերտեր դեֆիբրիլյատոր Mirro MRI VR, SureScan պարագաներով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«Ինտերմեդ Գրուպ» ՍՊԸ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5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825"/>
        </w:trPr>
        <w:tc>
          <w:tcPr>
            <w:tcW w:w="533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19</w:t>
            </w:r>
          </w:p>
        </w:tc>
        <w:tc>
          <w:tcPr>
            <w:tcW w:w="3209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ռեսինքրոնիզացնող հավաքածու եռախոռոչ դեֆիբրիլյատորի հավաքածու Երկփոփոքանի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«Ինտերմեդ Գրուպ» ՍՊԸ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5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</w:tbl>
    <w:p>
      <w:pPr>
        <w:rPr>
          <w:rFonts w:ascii="GHEA Grapalat" w:hAnsi="GHEA Grapalat"/>
          <w:sz w:val="20"/>
          <w:lang w:val="af-ZA"/>
        </w:rPr>
      </w:pPr>
    </w:p>
    <w:p>
      <w:pPr>
        <w:rPr>
          <w:rFonts w:ascii="GHEA Grapalat" w:hAnsi="GHEA Grapalat"/>
          <w:sz w:val="20"/>
          <w:lang w:val="af-ZA"/>
        </w:rPr>
      </w:pPr>
    </w:p>
    <w:p>
      <w:pPr>
        <w:rPr>
          <w:rFonts w:ascii="GHEA Grapalat" w:hAnsi="GHEA Grapalat"/>
          <w:sz w:val="20"/>
          <w:lang w:val="af-ZA"/>
        </w:rPr>
      </w:pPr>
    </w:p>
    <w:p>
      <w:pPr>
        <w:rPr>
          <w:rFonts w:ascii="GHEA Grapalat" w:hAnsi="GHEA Grapalat"/>
          <w:sz w:val="20"/>
          <w:lang w:val="af-ZA"/>
        </w:rPr>
      </w:pPr>
    </w:p>
    <w:p>
      <w:pPr>
        <w:rPr>
          <w:rFonts w:ascii="GHEA Grapalat" w:hAnsi="GHEA Grapalat"/>
          <w:sz w:val="20"/>
          <w:lang w:val="af-ZA"/>
        </w:rPr>
      </w:pPr>
    </w:p>
    <w:p>
      <w:pPr>
        <w:rPr>
          <w:rFonts w:ascii="GHEA Grapalat" w:hAnsi="GHEA Grapalat"/>
          <w:sz w:val="20"/>
          <w:lang w:val="af-ZA"/>
        </w:rPr>
      </w:pPr>
    </w:p>
    <w:p>
      <w:pPr>
        <w:rPr>
          <w:rFonts w:ascii="GHEA Grapalat" w:hAnsi="GHEA Grapalat"/>
          <w:sz w:val="20"/>
          <w:lang w:val="af-ZA"/>
        </w:rPr>
      </w:pP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3660"/>
        <w:gridCol w:w="2113"/>
        <w:gridCol w:w="2158"/>
        <w:gridCol w:w="1659"/>
      </w:tblGrid>
      <w:tr>
        <w:trPr>
          <w:trHeight w:val="91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Հ/հ</w:t>
            </w:r>
          </w:p>
        </w:tc>
        <w:tc>
          <w:tcPr>
            <w:tcW w:w="3660" w:type="dxa"/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Անվանում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մասնակից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Ընտրված մասնակից /ընտրված մասնակցի համար նշել “X”/ 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/համապատասխանելու դեպքում նշել “X”/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Մասնակցի առաջարկած  գինը /առանց ԱՀՀ/    </w:t>
            </w:r>
          </w:p>
        </w:tc>
      </w:tr>
      <w:tr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Դեղածածկ ստենտ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«Լաէկա» ՀՁՍՊԸ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5750000</w:t>
            </w:r>
          </w:p>
        </w:tc>
      </w:tr>
      <w:tr>
        <w:trPr>
          <w:trHeight w:val="555"/>
        </w:trPr>
        <w:tc>
          <w:tcPr>
            <w:tcW w:w="580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Ուղղորդիչ կաթետեր՝ ռադիալ և ֆեմորալ միջամտությունների համար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«Լաէկա» ՀՁՍՊԸ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4950000</w:t>
            </w:r>
          </w:p>
        </w:tc>
      </w:tr>
      <w:tr>
        <w:trPr>
          <w:trHeight w:val="555"/>
        </w:trPr>
        <w:tc>
          <w:tcPr>
            <w:tcW w:w="580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Ինտրոդյուսեր M ծածկույթով՝ ռադիալ միջամտությունների համար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«Լաէկա» ՀՁՍՊԸ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197000</w:t>
            </w:r>
          </w:p>
        </w:tc>
      </w:tr>
      <w:tr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Միկրոկատետր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«Լաէկա» ՀՁՍՊԸ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340000</w:t>
            </w:r>
          </w:p>
        </w:tc>
      </w:tr>
      <w:tr>
        <w:trPr>
          <w:trHeight w:val="600"/>
        </w:trPr>
        <w:tc>
          <w:tcPr>
            <w:tcW w:w="580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Դեղածածկ ստենտ երկար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Մարգ-Ֆարմացիա ՍՊԸ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3100000</w:t>
            </w:r>
          </w:p>
        </w:tc>
      </w:tr>
      <w:tr>
        <w:trPr>
          <w:trHeight w:val="555"/>
        </w:trPr>
        <w:tc>
          <w:tcPr>
            <w:tcW w:w="580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Դիլատացիոն կաթետեր՝ ընդլայնվող գնդանոթով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«Լաէկա» ՀՁՍՊԸ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234000</w:t>
            </w:r>
          </w:p>
        </w:tc>
      </w:tr>
      <w:tr>
        <w:trPr>
          <w:trHeight w:val="555"/>
        </w:trPr>
        <w:tc>
          <w:tcPr>
            <w:tcW w:w="580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Դիլատացիոն կաթետեր՝ ընդլայնվող գնդանոթով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«Լաէկա» ՀՁՍՊԸ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98000</w:t>
            </w:r>
          </w:p>
        </w:tc>
      </w:tr>
      <w:tr>
        <w:trPr>
          <w:trHeight w:val="825"/>
        </w:trPr>
        <w:tc>
          <w:tcPr>
            <w:tcW w:w="580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Էլեկտրոկարդիո ստիմուլյատոր Vitatron G70A2 DR MRI SureScan պարագաներով (երկխորոճ)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«Ինտերմեդ Գրուպ» ՍՊԸ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4260000</w:t>
            </w:r>
          </w:p>
        </w:tc>
      </w:tr>
      <w:tr>
        <w:trPr>
          <w:trHeight w:val="825"/>
        </w:trPr>
        <w:tc>
          <w:tcPr>
            <w:tcW w:w="580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Էլեկտրոկարդիո  ստիմուլյատոր  Vitatron G20A2  SR MRI SureScan պարագաներով  (միախորոճ)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«Ինտերմեդ Գրուպ» ՍՊԸ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920000</w:t>
            </w:r>
          </w:p>
        </w:tc>
      </w:tr>
      <w:tr>
        <w:trPr>
          <w:trHeight w:val="825"/>
        </w:trPr>
        <w:tc>
          <w:tcPr>
            <w:tcW w:w="580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Իմպլանտացվող կարդիովերտեր դեֆիբրիլյատոր Mirro DR MRI, SureScan պարագաներով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«Ինտերմեդ Գրուպ» ՍՊԸ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18000000</w:t>
            </w:r>
          </w:p>
        </w:tc>
      </w:tr>
      <w:tr>
        <w:trPr>
          <w:trHeight w:val="825"/>
        </w:trPr>
        <w:tc>
          <w:tcPr>
            <w:tcW w:w="580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Իմպլանտացվող կարդիովերտեր դեֆիբրիլյատոր Mirro MRI VR, SureScan պարագաներով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«Ինտերմեդ Գրուպ» ՍՊԸ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2400000</w:t>
            </w:r>
          </w:p>
        </w:tc>
      </w:tr>
      <w:tr>
        <w:trPr>
          <w:trHeight w:val="825"/>
        </w:trPr>
        <w:tc>
          <w:tcPr>
            <w:tcW w:w="580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ռեսինքրոնիզացնող հավաքածու եռախոռոչ դեֆիբրիլյատորի հավաքածու Երկփոփոքանի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«Ինտերմեդ Գրուպ» ՍՊԸ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7700000</w:t>
            </w:r>
          </w:p>
        </w:tc>
      </w:tr>
    </w:tbl>
    <w:p>
      <w:pPr>
        <w:rPr>
          <w:rFonts w:ascii="GHEA Grapalat" w:hAnsi="GHEA Grapalat"/>
          <w:sz w:val="20"/>
          <w:lang w:val="af-ZA"/>
        </w:rPr>
      </w:pPr>
    </w:p>
    <w:p>
      <w:pPr>
        <w:rPr>
          <w:rFonts w:ascii="GHEA Grapalat" w:hAnsi="GHEA Grapalat"/>
          <w:sz w:val="20"/>
          <w:lang w:val="af-ZA"/>
        </w:rPr>
      </w:pPr>
    </w:p>
    <w:p>
      <w:pPr>
        <w:ind w:firstLine="72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որպես ամենացածր գնային առաջարկ ներկայացրած մասնակից:</w:t>
      </w:r>
    </w:p>
    <w:p>
      <w:pPr>
        <w:ind w:firstLine="72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“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>` անգործության ժամկետ է սահմանվում 5 օրացուցային օր:</w:t>
      </w:r>
    </w:p>
    <w:p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>
        <w:rPr>
          <w:rFonts w:ascii="GHEA Grapalat" w:hAnsi="GHEA Grapalat"/>
          <w:b/>
          <w:sz w:val="20"/>
          <w:lang w:val="af-ZA"/>
        </w:rPr>
        <w:t>ՍԳԻ-ԳՀԱՊՁԲ-21/04</w:t>
      </w:r>
      <w:r>
        <w:rPr>
          <w:rFonts w:ascii="GHEA Grapalat" w:hAnsi="GHEA Grapalat"/>
          <w:b/>
          <w:sz w:val="20"/>
          <w:lang w:val="hy-AM"/>
        </w:rPr>
        <w:t>-1</w:t>
      </w:r>
      <w:r>
        <w:rPr>
          <w:rFonts w:ascii="GHEA Grapalat" w:hAnsi="GHEA Grapalat"/>
          <w:b/>
          <w:sz w:val="20"/>
          <w:lang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ծածկագրով գնահատող հանձնաժողովի քարտուղար </w:t>
      </w:r>
      <w:r>
        <w:rPr>
          <w:rFonts w:ascii="GHEA Grapalat" w:hAnsi="GHEA Grapalat"/>
          <w:sz w:val="20"/>
          <w:lang w:val="hy-AM"/>
        </w:rPr>
        <w:t>Ս</w:t>
      </w:r>
      <w:r>
        <w:rPr>
          <w:rFonts w:ascii="Cambria Math" w:hAnsi="Cambria Math" w:cs="Cambria Math"/>
          <w:sz w:val="20"/>
          <w:lang w:val="hy-AM"/>
        </w:rPr>
        <w:t>․</w:t>
      </w:r>
      <w:r>
        <w:rPr>
          <w:rFonts w:ascii="GHEA Grapalat" w:hAnsi="GHEA Grapalat"/>
          <w:sz w:val="20"/>
          <w:lang w:val="hy-AM"/>
        </w:rPr>
        <w:t xml:space="preserve"> Ավետիսյանին</w:t>
      </w:r>
      <w:r>
        <w:rPr>
          <w:rFonts w:ascii="GHEA Grapalat" w:hAnsi="GHEA Grapalat"/>
          <w:sz w:val="20"/>
          <w:lang w:val="af-ZA"/>
        </w:rPr>
        <w:t xml:space="preserve">:              </w:t>
      </w:r>
    </w:p>
    <w:p>
      <w:pPr>
        <w:jc w:val="both"/>
        <w:rPr>
          <w:rFonts w:ascii="GHEA Grapalat" w:hAnsi="GHEA Grapalat" w:cs="Sylfaen"/>
          <w:sz w:val="18"/>
          <w:szCs w:val="18"/>
          <w:lang w:val="af-ZA"/>
        </w:rPr>
      </w:pPr>
    </w:p>
    <w:p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Հեռախոս՝   +37441570777</w:t>
      </w:r>
    </w:p>
    <w:p>
      <w:pPr>
        <w:jc w:val="both"/>
        <w:rPr>
          <w:rFonts w:ascii="GHEA Grapalat" w:hAnsi="GHEA Grapalat" w:cs="Sylfaen"/>
          <w:sz w:val="18"/>
          <w:szCs w:val="18"/>
          <w:lang w:val="af-ZA"/>
        </w:rPr>
      </w:pPr>
    </w:p>
    <w:p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Էլեկոտրանային փոստ՝   malv_mg@mail.ru</w:t>
      </w:r>
    </w:p>
    <w:p>
      <w:pPr>
        <w:jc w:val="both"/>
        <w:rPr>
          <w:rFonts w:ascii="GHEA Grapalat" w:hAnsi="GHEA Grapalat" w:cs="Sylfaen"/>
          <w:sz w:val="18"/>
          <w:szCs w:val="18"/>
          <w:lang w:val="af-ZA"/>
        </w:rPr>
      </w:pPr>
    </w:p>
    <w:p>
      <w:pPr>
        <w:spacing w:line="360" w:lineRule="auto"/>
        <w:jc w:val="both"/>
        <w:rPr>
          <w:rFonts w:ascii="GHEA Grapalat" w:hAnsi="GHEA Grapalat" w:cs="Sylfaen"/>
          <w:b/>
          <w:i/>
          <w:sz w:val="20"/>
          <w:lang w:val="af-ZA"/>
        </w:rPr>
      </w:pPr>
      <w:r>
        <w:rPr>
          <w:rFonts w:ascii="GHEA Grapalat" w:hAnsi="GHEA Grapalat" w:cs="Sylfaen"/>
          <w:i/>
          <w:sz w:val="18"/>
          <w:szCs w:val="18"/>
          <w:lang w:val="af-ZA"/>
        </w:rPr>
        <w:t>Պատվիրատու</w:t>
      </w:r>
      <w:r>
        <w:rPr>
          <w:rFonts w:ascii="GHEA Grapalat" w:hAnsi="GHEA Grapalat"/>
          <w:i/>
          <w:sz w:val="18"/>
          <w:szCs w:val="18"/>
          <w:lang w:val="af-ZA"/>
        </w:rPr>
        <w:t xml:space="preserve">` </w:t>
      </w:r>
      <w:r>
        <w:rPr>
          <w:rFonts w:ascii="GHEA Grapalat" w:hAnsi="GHEA Grapalat" w:cs="Sylfaen"/>
          <w:i/>
          <w:sz w:val="18"/>
          <w:szCs w:val="18"/>
          <w:lang w:val="af-ZA"/>
        </w:rPr>
        <w:t>«Լ. Հովհաննիսյանի անվան Սրտաբանության գիտահետազոտական ինստիտուտ» ՓԲԸ</w:t>
      </w:r>
    </w:p>
    <w:p>
      <w:pPr>
        <w:spacing w:line="36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</w:p>
    <w:sectPr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gg_Times3"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C17E70"/>
    <w:multiLevelType w:val="hybridMultilevel"/>
    <w:tmpl w:val="1F2ADE90"/>
    <w:lvl w:ilvl="0" w:tplc="B3E4ACA8">
      <w:start w:val="26"/>
      <w:numFmt w:val="decimal"/>
      <w:lvlText w:val="%1."/>
      <w:lvlJc w:val="left"/>
      <w:pPr>
        <w:ind w:left="7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AC74FB"/>
    <w:multiLevelType w:val="hybridMultilevel"/>
    <w:tmpl w:val="9DF430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1"/>
  </w:num>
  <w:num w:numId="5">
    <w:abstractNumId w:val="36"/>
  </w:num>
  <w:num w:numId="6">
    <w:abstractNumId w:val="18"/>
  </w:num>
  <w:num w:numId="7">
    <w:abstractNumId w:val="33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5"/>
  </w:num>
  <w:num w:numId="26">
    <w:abstractNumId w:val="24"/>
  </w:num>
  <w:num w:numId="27">
    <w:abstractNumId w:val="10"/>
  </w:num>
  <w:num w:numId="28">
    <w:abstractNumId w:val="13"/>
  </w:num>
  <w:num w:numId="29">
    <w:abstractNumId w:val="34"/>
  </w:num>
  <w:num w:numId="30">
    <w:abstractNumId w:val="23"/>
  </w:num>
  <w:num w:numId="31">
    <w:abstractNumId w:val="16"/>
  </w:num>
  <w:num w:numId="32">
    <w:abstractNumId w:val="37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  <w:num w:numId="37">
    <w:abstractNumId w:val="22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E35101-39FF-4DE0-B0EF-3A801E109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pPr>
      <w:ind w:firstLine="360"/>
      <w:jc w:val="both"/>
    </w:pPr>
    <w:rPr>
      <w:rFonts w:ascii="Arial LatArm" w:hAnsi="Arial LatArm"/>
      <w:lang w:val="x-none"/>
    </w:rPr>
  </w:style>
  <w:style w:type="character" w:customStyle="1" w:styleId="BodyTextIndent2Char">
    <w:name w:val="Body Text Indent 2 Char"/>
    <w:basedOn w:val="DefaultParagraphFont"/>
    <w:link w:val="BodyTextIndent2"/>
    <w:rPr>
      <w:rFonts w:ascii="Arial LatArm" w:eastAsia="Times New Roman" w:hAnsi="Arial LatArm" w:cs="Times New Roman"/>
      <w:sz w:val="24"/>
      <w:szCs w:val="20"/>
      <w:lang w:val="x-none" w:eastAsia="ru-RU"/>
    </w:rPr>
  </w:style>
  <w:style w:type="paragraph" w:styleId="BodyText2">
    <w:name w:val="Body Text 2"/>
    <w:basedOn w:val="Normal"/>
    <w:link w:val="BodyText2Char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lockText">
    <w:name w:val="Block Text"/>
    <w:basedOn w:val="Normal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customStyle="1" w:styleId="1">
    <w:name w:val="Основной текст1"/>
    <w:basedOn w:val="Normal"/>
    <w:pPr>
      <w:suppressAutoHyphens/>
      <w:spacing w:after="120" w:line="100" w:lineRule="atLeast"/>
    </w:pPr>
    <w:rPr>
      <w:rFonts w:ascii="GHEA Grapalat" w:hAnsi="GHEA Grapalat"/>
      <w:sz w:val="20"/>
    </w:rPr>
  </w:style>
  <w:style w:type="paragraph" w:customStyle="1" w:styleId="Armenian">
    <w:name w:val="Armenian"/>
    <w:basedOn w:val="Normal"/>
    <w:rPr>
      <w:rFonts w:ascii="Agg_Times3" w:hAnsi="Agg_Times3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</w:rPr>
  </w:style>
  <w:style w:type="character" w:styleId="FollowedHyperlink">
    <w:name w:val="FollowedHyperlink"/>
    <w:uiPriority w:val="99"/>
    <w:unhideWhenUsed/>
    <w:rPr>
      <w:color w:val="800080"/>
      <w:u w:val="single"/>
    </w:rPr>
  </w:style>
  <w:style w:type="paragraph" w:customStyle="1" w:styleId="xl65">
    <w:name w:val="xl65"/>
    <w:basedOn w:val="Normal"/>
    <w:pPr>
      <w:spacing w:before="100" w:beforeAutospacing="1" w:after="100" w:afterAutospacing="1"/>
    </w:pPr>
    <w:rPr>
      <w:rFonts w:ascii="GHEA Grapalat" w:hAnsi="GHEA Grapalat"/>
      <w:sz w:val="20"/>
      <w:lang w:eastAsia="en-US"/>
    </w:rPr>
  </w:style>
  <w:style w:type="paragraph" w:customStyle="1" w:styleId="xl66">
    <w:name w:val="xl66"/>
    <w:basedOn w:val="Normal"/>
    <w:pPr>
      <w:spacing w:before="100" w:beforeAutospacing="1" w:after="100" w:afterAutospacing="1"/>
      <w:jc w:val="center"/>
    </w:pPr>
    <w:rPr>
      <w:rFonts w:ascii="GHEA Grapalat" w:hAnsi="GHEA Grapalat"/>
      <w:sz w:val="20"/>
      <w:lang w:eastAsia="en-US"/>
    </w:rPr>
  </w:style>
  <w:style w:type="paragraph" w:customStyle="1" w:styleId="xl67">
    <w:name w:val="xl67"/>
    <w:basedOn w:val="Normal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eastAsia="en-US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71">
    <w:name w:val="xl7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eastAsia="en-US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lang w:eastAsia="en-US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0"/>
      <w:lang w:eastAsia="en-US"/>
    </w:rPr>
  </w:style>
  <w:style w:type="paragraph" w:customStyle="1" w:styleId="xl74">
    <w:name w:val="xl74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75">
    <w:name w:val="xl75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sz w:val="20"/>
      <w:lang w:eastAsia="en-US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82">
    <w:name w:val="xl8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83">
    <w:name w:val="xl8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84">
    <w:name w:val="xl8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lang w:eastAsia="en-US"/>
    </w:rPr>
  </w:style>
  <w:style w:type="paragraph" w:customStyle="1" w:styleId="xl85">
    <w:name w:val="xl85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86">
    <w:name w:val="xl8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87">
    <w:name w:val="xl87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88">
    <w:name w:val="xl8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lang w:eastAsia="en-US"/>
    </w:rPr>
  </w:style>
  <w:style w:type="paragraph" w:customStyle="1" w:styleId="xl89">
    <w:name w:val="xl89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91">
    <w:name w:val="xl91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92">
    <w:name w:val="xl9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top"/>
    </w:pPr>
    <w:rPr>
      <w:rFonts w:ascii="GHEA Grapalat" w:hAnsi="GHEA Grapalat"/>
      <w:sz w:val="20"/>
      <w:lang w:eastAsia="en-US"/>
    </w:rPr>
  </w:style>
  <w:style w:type="paragraph" w:customStyle="1" w:styleId="xl93">
    <w:name w:val="xl93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GHEA Grapalat" w:hAnsi="GHEA Grapalat"/>
      <w:sz w:val="20"/>
      <w:lang w:eastAsia="en-US"/>
    </w:rPr>
  </w:style>
  <w:style w:type="paragraph" w:customStyle="1" w:styleId="xl94">
    <w:name w:val="xl9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95">
    <w:name w:val="xl9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eastAsia="en-US"/>
    </w:rPr>
  </w:style>
  <w:style w:type="paragraph" w:customStyle="1" w:styleId="xl96">
    <w:name w:val="xl96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top"/>
    </w:pPr>
    <w:rPr>
      <w:rFonts w:ascii="GHEA Grapalat" w:hAnsi="GHEA Grapalat"/>
      <w:sz w:val="20"/>
      <w:lang w:eastAsia="en-US"/>
    </w:rPr>
  </w:style>
  <w:style w:type="paragraph" w:customStyle="1" w:styleId="xl97">
    <w:name w:val="xl9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98">
    <w:name w:val="xl98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0"/>
      <w:lang w:eastAsia="en-US"/>
    </w:rPr>
  </w:style>
  <w:style w:type="paragraph" w:customStyle="1" w:styleId="xl99">
    <w:name w:val="xl99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0"/>
      <w:lang w:eastAsia="en-US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eastAsia="en-US"/>
    </w:rPr>
  </w:style>
  <w:style w:type="paragraph" w:customStyle="1" w:styleId="xl101">
    <w:name w:val="xl101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eastAsia="en-US"/>
    </w:rPr>
  </w:style>
  <w:style w:type="paragraph" w:customStyle="1" w:styleId="xl102">
    <w:name w:val="xl102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103">
    <w:name w:val="xl103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104">
    <w:name w:val="xl104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lang w:eastAsia="en-US"/>
    </w:rPr>
  </w:style>
  <w:style w:type="paragraph" w:customStyle="1" w:styleId="xl105">
    <w:name w:val="xl10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lang w:eastAsia="en-US"/>
    </w:rPr>
  </w:style>
  <w:style w:type="paragraph" w:customStyle="1" w:styleId="xl106">
    <w:name w:val="xl106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eastAsia="en-US"/>
    </w:rPr>
  </w:style>
  <w:style w:type="paragraph" w:customStyle="1" w:styleId="xl107">
    <w:name w:val="xl10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eastAsia="en-US"/>
    </w:rPr>
  </w:style>
  <w:style w:type="paragraph" w:customStyle="1" w:styleId="xl108">
    <w:name w:val="xl108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109">
    <w:name w:val="xl109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kristine mailyan</cp:lastModifiedBy>
  <cp:revision>166</cp:revision>
  <dcterms:created xsi:type="dcterms:W3CDTF">2020-03-13T12:16:00Z</dcterms:created>
  <dcterms:modified xsi:type="dcterms:W3CDTF">2021-04-26T07:00:00Z</dcterms:modified>
</cp:coreProperties>
</file>