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Объявление</w:t>
      </w:r>
    </w:p>
    <w:p w:rsidR="005D0B21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При объявлении процедуры закупки несостоявшейся</w:t>
      </w:r>
    </w:p>
    <w:p w:rsidR="005D0B21" w:rsidRPr="00B8179A" w:rsidRDefault="005D0B21" w:rsidP="002161A2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Процедурный код </w:t>
      </w:r>
      <w:r w:rsidR="00B8179A" w:rsidRPr="00B8179A">
        <w:rPr>
          <w:rFonts w:ascii="GHEA Grapalat" w:hAnsi="GHEA Grapalat"/>
          <w:b/>
          <w:sz w:val="16"/>
          <w:szCs w:val="16"/>
        </w:rPr>
        <w:t>НЦОМЗ-GHAPDzB-20/4</w:t>
      </w:r>
    </w:p>
    <w:p w:rsidR="005D0B21" w:rsidRPr="00B8179A" w:rsidRDefault="00E24CAC" w:rsidP="005D0B21">
      <w:pPr>
        <w:jc w:val="center"/>
        <w:rPr>
          <w:rFonts w:ascii="GHEA Grapalat" w:hAnsi="GHEA Grapalat"/>
          <w:sz w:val="16"/>
          <w:szCs w:val="16"/>
        </w:rPr>
      </w:pPr>
      <w:proofErr w:type="gramStart"/>
      <w:r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  <w:r w:rsidR="005D0B21" w:rsidRPr="00B8179A">
        <w:rPr>
          <w:rFonts w:ascii="GHEA Grapalat" w:hAnsi="GHEA Grapalat"/>
          <w:sz w:val="16"/>
          <w:szCs w:val="16"/>
        </w:rPr>
        <w:t xml:space="preserve"> ниже представляет информацию о том, что процедура закупок с кодом </w:t>
      </w:r>
      <w:r w:rsidR="00B8179A" w:rsidRPr="00B8179A">
        <w:rPr>
          <w:rFonts w:ascii="GHEA Grapalat" w:hAnsi="GHEA Grapalat"/>
          <w:sz w:val="16"/>
          <w:szCs w:val="16"/>
        </w:rPr>
        <w:t>НЦОМЗ-GHAPDzB-20/4</w:t>
      </w:r>
      <w:r w:rsidR="005D0B21" w:rsidRPr="00B8179A">
        <w:rPr>
          <w:rFonts w:ascii="GHEA Grapalat" w:hAnsi="GHEA Grapalat"/>
          <w:sz w:val="16"/>
          <w:szCs w:val="16"/>
        </w:rPr>
        <w:t>, организованная для его нужд, не была выполнена:</w:t>
      </w:r>
    </w:p>
    <w:tbl>
      <w:tblPr>
        <w:tblW w:w="9410" w:type="dxa"/>
        <w:tblInd w:w="-5" w:type="dxa"/>
        <w:tblLook w:val="04A0" w:firstRow="1" w:lastRow="0" w:firstColumn="1" w:lastColumn="0" w:noHBand="0" w:noVBand="1"/>
      </w:tblPr>
      <w:tblGrid>
        <w:gridCol w:w="960"/>
        <w:gridCol w:w="2442"/>
        <w:gridCol w:w="1985"/>
        <w:gridCol w:w="1984"/>
        <w:gridCol w:w="2039"/>
      </w:tblGrid>
      <w:tr w:rsidR="00B8179A" w:rsidRPr="00431553" w:rsidTr="00B817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Краткое описание товара: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Имена участников торгов, если таковые 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Краткая информация об обосновании объявления процедуры закупки неудачной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Стерилизованная бинт пропускания 7 м * 14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ООО ЛЕЙКО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Натали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Фарм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АИДА ТРЕЙД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Левон 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Ламара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Нестерильная бинт пропускания 7 м * 14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АИДА ТРЕЙД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ООО ЛЕЙКО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Натали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Фарм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Левон 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Ламара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лейкопластырь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ООО ЛЕЙКО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Левон 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Ламара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Хачпар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Нувель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Фарма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Натали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Фарм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Апекс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Медикал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Огромный грушевый набор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Контейнер для мочи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 xml:space="preserve">Большой желудочно-кишечный тракт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назо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proofErr w:type="spellStart"/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Назо</w:t>
            </w:r>
            <w:proofErr w:type="spellEnd"/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 xml:space="preserve"> желудочная пробная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Воронка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Стоматологическое зеркало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Хачпар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Медтехсервис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Фотополимерная лампа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Медтехсервис</w:t>
            </w:r>
            <w:proofErr w:type="spellEnd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Хачпар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Коренные жнецы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Устройство для деления лекарств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Ступка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Цементная печать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Самовсасывающий уплотнитель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Не было подано ни одной заявки</w:t>
            </w:r>
          </w:p>
        </w:tc>
      </w:tr>
      <w:tr w:rsidR="00431553" w:rsidRPr="00431553" w:rsidTr="00B8179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proofErr w:type="spellStart"/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>Эндометазон</w:t>
            </w:r>
            <w:proofErr w:type="spellEnd"/>
            <w:r w:rsidRPr="00431553"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  <w:t xml:space="preserve"> материал для пломбирования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Хачпар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</w:tbl>
    <w:p w:rsidR="005D0B21" w:rsidRPr="00B8179A" w:rsidRDefault="005D0B21" w:rsidP="005D0B21">
      <w:pPr>
        <w:jc w:val="center"/>
        <w:rPr>
          <w:rFonts w:ascii="GHEA Grapalat" w:hAnsi="GHEA Grapalat"/>
          <w:sz w:val="16"/>
          <w:szCs w:val="16"/>
        </w:rPr>
      </w:pP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Для получения дополнительной информации об этом объявлении, пожалуйста, свяжитесь с:</w:t>
      </w: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 xml:space="preserve">Координатор закупок по процедуре закупок в соответствии с </w:t>
      </w:r>
      <w:r w:rsidR="00B8179A" w:rsidRPr="00B8179A">
        <w:rPr>
          <w:rFonts w:ascii="GHEA Grapalat" w:hAnsi="GHEA Grapalat"/>
          <w:sz w:val="16"/>
          <w:szCs w:val="16"/>
        </w:rPr>
        <w:t>НЦОМЗ-GHAPDzB-20/4</w:t>
      </w:r>
      <w:r w:rsidRPr="00B8179A">
        <w:rPr>
          <w:rFonts w:ascii="GHEA Grapalat" w:hAnsi="GHEA Grapalat"/>
          <w:sz w:val="16"/>
          <w:szCs w:val="16"/>
        </w:rPr>
        <w:t>Григоряну.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Телефон: +37410244974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Calibri" w:hAnsi="Calibri" w:cs="Calibri"/>
          <w:sz w:val="16"/>
          <w:szCs w:val="16"/>
        </w:rPr>
        <w:t>        </w:t>
      </w:r>
      <w:r w:rsidRPr="00B8179A">
        <w:rPr>
          <w:rFonts w:ascii="GHEA Grapalat" w:hAnsi="GHEA Grapalat" w:cs="GHEA Grapalat"/>
          <w:sz w:val="16"/>
          <w:szCs w:val="16"/>
        </w:rPr>
        <w:t>Эл.</w:t>
      </w:r>
      <w:r w:rsidRPr="00B8179A">
        <w:rPr>
          <w:rFonts w:ascii="GHEA Grapalat" w:hAnsi="GHEA Grapalat"/>
          <w:sz w:val="16"/>
          <w:szCs w:val="16"/>
        </w:rPr>
        <w:t xml:space="preserve"> </w:t>
      </w:r>
      <w:r w:rsidRPr="00B8179A">
        <w:rPr>
          <w:rFonts w:ascii="GHEA Grapalat" w:hAnsi="GHEA Grapalat" w:cs="GHEA Grapalat"/>
          <w:sz w:val="16"/>
          <w:szCs w:val="16"/>
        </w:rPr>
        <w:t>почта</w:t>
      </w:r>
      <w:r w:rsidRPr="00B8179A">
        <w:rPr>
          <w:rFonts w:ascii="GHEA Grapalat" w:hAnsi="GHEA Grapalat"/>
          <w:sz w:val="16"/>
          <w:szCs w:val="16"/>
        </w:rPr>
        <w:t>: protender.itender@gmail.com</w:t>
      </w:r>
    </w:p>
    <w:p w:rsidR="005D0B21" w:rsidRPr="00B8179A" w:rsidRDefault="005D0B21" w:rsidP="005D0B21">
      <w:pPr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Заказчик: </w:t>
      </w:r>
      <w:proofErr w:type="gramStart"/>
      <w:r w:rsidR="00E24CAC"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="00E24CAC"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</w:p>
    <w:sectPr w:rsidR="005D0B21" w:rsidRPr="00B8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431553"/>
    <w:rsid w:val="005D0B21"/>
    <w:rsid w:val="006E7315"/>
    <w:rsid w:val="00B8179A"/>
    <w:rsid w:val="00C75278"/>
    <w:rsid w:val="00E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7</cp:revision>
  <dcterms:created xsi:type="dcterms:W3CDTF">2019-08-13T14:06:00Z</dcterms:created>
  <dcterms:modified xsi:type="dcterms:W3CDTF">2019-12-11T15:39:00Z</dcterms:modified>
</cp:coreProperties>
</file>