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35A8FFE8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="006B5078" w:rsidRPr="00A80942">
        <w:rPr>
          <w:rFonts w:ascii="GHEA Grapalat" w:hAnsi="GHEA Grapalat"/>
          <w:b w:val="0"/>
          <w:lang w:val="hy-AM"/>
        </w:rPr>
        <w:t>ԵՔ-ԷԱՃԾՁԲ-2</w:t>
      </w:r>
      <w:r w:rsidR="006B5078">
        <w:rPr>
          <w:rFonts w:ascii="GHEA Grapalat" w:hAnsi="GHEA Grapalat"/>
          <w:b w:val="0"/>
          <w:lang w:val="hy-AM"/>
        </w:rPr>
        <w:t>6/39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7D872D95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6B5078" w:rsidRPr="00A80942">
        <w:rPr>
          <w:rFonts w:ascii="GHEA Grapalat" w:hAnsi="GHEA Grapalat"/>
          <w:b w:val="0"/>
          <w:lang w:val="hy-AM"/>
        </w:rPr>
        <w:t>ԵՔ-ԷԱՃԾՁԲ-2</w:t>
      </w:r>
      <w:r w:rsidR="006B5078">
        <w:rPr>
          <w:rFonts w:ascii="GHEA Grapalat" w:hAnsi="GHEA Grapalat"/>
          <w:b w:val="0"/>
          <w:lang w:val="hy-AM"/>
        </w:rPr>
        <w:t>6/39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C04F30">
        <w:rPr>
          <w:rFonts w:ascii="GHEA Grapalat" w:hAnsi="GHEA Grapalat"/>
          <w:color w:val="000000" w:themeColor="text1"/>
          <w:spacing w:val="6"/>
          <w:sz w:val="24"/>
          <w:szCs w:val="24"/>
        </w:rPr>
        <w:t>услуг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сбора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и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транспортировки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мусора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на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зеленых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и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водных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территориях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общего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пользования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города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(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Разданское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ущелье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>)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для своих нужд: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B5078" w:rsidRPr="004E4619" w14:paraId="6E9A9FC9" w14:textId="77777777" w:rsidTr="00F163D0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1810B148" w:rsidR="006B5078" w:rsidRPr="006B5078" w:rsidRDefault="00C04F30" w:rsidP="006B50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502E376A" w:rsidR="006B5078" w:rsidRPr="00A95079" w:rsidRDefault="00C04F30" w:rsidP="006B5078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услуг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сбора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транспортировки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мусора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на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зеленых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водных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территориях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общего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пользования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города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Еревана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(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Разданское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ущелье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)</w:t>
            </w:r>
          </w:p>
        </w:tc>
        <w:tc>
          <w:tcPr>
            <w:tcW w:w="1830" w:type="dxa"/>
            <w:vAlign w:val="bottom"/>
          </w:tcPr>
          <w:p w14:paraId="0111D3A0" w14:textId="7DDC6F21" w:rsidR="006B5078" w:rsidRPr="006B5078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2A742C">
              <w:rPr>
                <w:rFonts w:ascii="Calibri" w:hAnsi="Calibri" w:cs="Calibri"/>
                <w:sz w:val="22"/>
                <w:szCs w:val="22"/>
                <w:lang w:val="hy-AM"/>
              </w:rPr>
              <w:t xml:space="preserve">ООО </w:t>
            </w:r>
            <w:r w:rsidRPr="00AC24A5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</w:t>
            </w:r>
            <w:r w:rsidRPr="006B5078">
              <w:rPr>
                <w:rFonts w:ascii="Calibri" w:hAnsi="Calibri" w:cs="Calibri"/>
                <w:sz w:val="22"/>
                <w:szCs w:val="22"/>
                <w:lang w:val="hy-AM"/>
              </w:rPr>
              <w:t xml:space="preserve">Баг шин </w:t>
            </w:r>
            <w:r w:rsidRPr="00AC24A5">
              <w:rPr>
                <w:rFonts w:ascii="GHEA Grapalat" w:hAnsi="GHEA Grapalat"/>
                <w:b/>
                <w:sz w:val="22"/>
                <w:szCs w:val="22"/>
                <w:lang w:val="af-ZA"/>
              </w:rPr>
              <w:t>»</w:t>
            </w:r>
            <w:r w:rsidRPr="00E15A6F">
              <w:rPr>
                <w:rFonts w:ascii="Calibri" w:hAnsi="Calibri" w:cs="Calibri"/>
                <w:sz w:val="22"/>
                <w:szCs w:val="22"/>
              </w:rPr>
              <w:t xml:space="preserve"> ООО Даварс ДЖИ</w:t>
            </w:r>
            <w:r w:rsidRPr="002A74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5A6F">
              <w:rPr>
                <w:rFonts w:ascii="Calibri" w:hAnsi="Calibri" w:cs="Calibri"/>
                <w:sz w:val="22"/>
                <w:szCs w:val="22"/>
              </w:rPr>
              <w:t>ЭЙДЖ</w:t>
            </w:r>
            <w:r w:rsidRPr="002A74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5A6F">
              <w:rPr>
                <w:rFonts w:ascii="Calibri" w:hAnsi="Calibri" w:cs="Calibri"/>
                <w:sz w:val="22"/>
                <w:szCs w:val="22"/>
              </w:rPr>
              <w:t>ГРУП</w:t>
            </w:r>
            <w:r w:rsidRPr="002A74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5A6F">
              <w:rPr>
                <w:rFonts w:ascii="Calibri" w:hAnsi="Calibri" w:cs="Calibri"/>
                <w:sz w:val="22"/>
                <w:szCs w:val="22"/>
              </w:rPr>
              <w:t>ООО</w:t>
            </w:r>
          </w:p>
        </w:tc>
        <w:tc>
          <w:tcPr>
            <w:tcW w:w="2422" w:type="dxa"/>
            <w:vAlign w:val="center"/>
          </w:tcPr>
          <w:p w14:paraId="23F05AE6" w14:textId="77777777" w:rsidR="006B5078" w:rsidRPr="006B5078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6B5078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56DBDEC1" w14:textId="77777777" w:rsidR="006B5078" w:rsidRPr="004E4619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6B5078" w:rsidRPr="006B5078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5078">
              <w:rPr>
                <w:rFonts w:ascii="GHEA Grapalat" w:hAnsi="GHEA Grapalat"/>
                <w:sz w:val="20"/>
              </w:rPr>
              <w:t>3-го пункта</w:t>
            </w:r>
          </w:p>
          <w:p w14:paraId="55A8BFD3" w14:textId="77777777" w:rsidR="006B5078" w:rsidRPr="004E4619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5F6B37F0" w:rsidR="006B5078" w:rsidRPr="004E4619" w:rsidRDefault="00333D2B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В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заявке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ООО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</w:rPr>
              <w:t>Б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аг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шин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отсутствует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Обеспечение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заявки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,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что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не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соответствует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требованиям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приглашения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41484319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04F30" w:rsidRPr="00A80942">
        <w:rPr>
          <w:rFonts w:ascii="GHEA Grapalat" w:hAnsi="GHEA Grapalat"/>
          <w:b/>
          <w:lang w:val="hy-AM"/>
        </w:rPr>
        <w:t>ԵՔ-ԷԱՃԾՁԲ-2</w:t>
      </w:r>
      <w:r w:rsidR="00C04F30">
        <w:rPr>
          <w:rFonts w:ascii="GHEA Grapalat" w:hAnsi="GHEA Grapalat"/>
          <w:b/>
          <w:lang w:val="hy-AM"/>
        </w:rPr>
        <w:t>6/39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C51C" w14:textId="77777777" w:rsidR="009E02B8" w:rsidRDefault="009E02B8">
      <w:r>
        <w:separator/>
      </w:r>
    </w:p>
  </w:endnote>
  <w:endnote w:type="continuationSeparator" w:id="0">
    <w:p w14:paraId="77AE14B0" w14:textId="77777777" w:rsidR="009E02B8" w:rsidRDefault="009E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432E" w14:textId="77777777" w:rsidR="009E02B8" w:rsidRDefault="009E02B8">
      <w:r>
        <w:separator/>
      </w:r>
    </w:p>
  </w:footnote>
  <w:footnote w:type="continuationSeparator" w:id="0">
    <w:p w14:paraId="467C36ED" w14:textId="77777777" w:rsidR="009E02B8" w:rsidRDefault="009E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6908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D2B"/>
    <w:rsid w:val="00334589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0363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B5078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E0177"/>
    <w:rsid w:val="007F0193"/>
    <w:rsid w:val="007F54CF"/>
    <w:rsid w:val="0080439B"/>
    <w:rsid w:val="00805D1B"/>
    <w:rsid w:val="00823294"/>
    <w:rsid w:val="0085228E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02B8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4F30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2Char">
    <w:name w:val="Body Text 2 Char"/>
    <w:link w:val="BodyText2"/>
    <w:rsid w:val="006B5078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43</cp:revision>
  <cp:lastPrinted>2012-06-13T06:43:00Z</cp:lastPrinted>
  <dcterms:created xsi:type="dcterms:W3CDTF">2018-08-08T07:11:00Z</dcterms:created>
  <dcterms:modified xsi:type="dcterms:W3CDTF">2026-03-31T14:03:00Z</dcterms:modified>
</cp:coreProperties>
</file>