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68BE348C" w:rsidR="00EF17CB" w:rsidRPr="0022631D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FC5C78" w:rsidRPr="00030AD0">
        <w:rPr>
          <w:rFonts w:ascii="GHEA Grapalat" w:hAnsi="GHEA Grapalat"/>
          <w:b/>
          <w:sz w:val="20"/>
          <w:szCs w:val="20"/>
          <w:lang w:val="hy-AM"/>
        </w:rPr>
        <w:t>տեխնիկական հսկողության ծառայություններ</w:t>
      </w:r>
      <w:r w:rsidR="00FC5C78">
        <w:rPr>
          <w:rFonts w:ascii="GHEA Grapalat" w:hAnsi="GHEA Grapalat"/>
          <w:b/>
          <w:sz w:val="20"/>
          <w:szCs w:val="20"/>
          <w:lang w:val="hy-AM"/>
        </w:rPr>
        <w:t>ի</w:t>
      </w:r>
      <w:r w:rsidR="00FC5C78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2F51EF">
        <w:rPr>
          <w:rFonts w:ascii="GHEA Grapalat" w:hAnsi="GHEA Grapalat" w:cs="Calibri"/>
          <w:b/>
          <w:bCs/>
          <w:sz w:val="20"/>
          <w:lang w:val="hy-AM"/>
        </w:rPr>
        <w:t>ՏԿԵՆ-ՀԲՄԽԾՁԲ-2026/14ՏՀ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2026թ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․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№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ՏԿԵՆ-ՀԲՄԽԾՁԲ-2026/14ՏՀ</w:t>
      </w:r>
      <w:r w:rsidR="00C423DB" w:rsidRP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6"/>
        <w:gridCol w:w="100"/>
        <w:gridCol w:w="425"/>
        <w:gridCol w:w="916"/>
        <w:gridCol w:w="290"/>
        <w:gridCol w:w="129"/>
        <w:gridCol w:w="27"/>
        <w:gridCol w:w="72"/>
        <w:gridCol w:w="224"/>
        <w:gridCol w:w="424"/>
        <w:gridCol w:w="44"/>
        <w:gridCol w:w="793"/>
        <w:gridCol w:w="332"/>
        <w:gridCol w:w="226"/>
        <w:gridCol w:w="44"/>
        <w:gridCol w:w="115"/>
        <w:gridCol w:w="65"/>
        <w:gridCol w:w="91"/>
        <w:gridCol w:w="243"/>
        <w:gridCol w:w="476"/>
        <w:gridCol w:w="180"/>
        <w:gridCol w:w="221"/>
        <w:gridCol w:w="652"/>
        <w:gridCol w:w="10"/>
        <w:gridCol w:w="197"/>
        <w:gridCol w:w="183"/>
        <w:gridCol w:w="115"/>
        <w:gridCol w:w="602"/>
        <w:gridCol w:w="738"/>
        <w:gridCol w:w="208"/>
        <w:gridCol w:w="224"/>
        <w:gridCol w:w="270"/>
        <w:gridCol w:w="111"/>
        <w:gridCol w:w="51"/>
        <w:gridCol w:w="1509"/>
      </w:tblGrid>
      <w:tr w:rsidR="0022631D" w:rsidRPr="0022631D" w14:paraId="3BCB0F4A" w14:textId="77777777" w:rsidTr="00FC5C78">
        <w:trPr>
          <w:trHeight w:val="146"/>
        </w:trPr>
        <w:tc>
          <w:tcPr>
            <w:tcW w:w="47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3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F51EF">
        <w:trPr>
          <w:trHeight w:val="110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8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5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F51EF">
        <w:trPr>
          <w:trHeight w:val="268"/>
        </w:trPr>
        <w:tc>
          <w:tcPr>
            <w:tcW w:w="47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8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2F51EF">
            <w:pPr>
              <w:widowControl w:val="0"/>
              <w:spacing w:before="0" w:after="0"/>
              <w:ind w:left="-77" w:right="-39" w:firstLine="77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14:paraId="654421A9" w14:textId="51A2C248" w:rsidR="0022631D" w:rsidRPr="0093765B" w:rsidRDefault="002F51EF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</w:t>
            </w: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-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ուր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4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F51EF">
        <w:trPr>
          <w:trHeight w:val="275"/>
        </w:trPr>
        <w:tc>
          <w:tcPr>
            <w:tcW w:w="4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6CB0AC86" w14:textId="77777777" w:rsidTr="002F51EF">
        <w:trPr>
          <w:trHeight w:val="40"/>
        </w:trPr>
        <w:tc>
          <w:tcPr>
            <w:tcW w:w="473" w:type="dxa"/>
            <w:shd w:val="clear" w:color="auto" w:fill="auto"/>
            <w:vAlign w:val="center"/>
          </w:tcPr>
          <w:p w14:paraId="62F33415" w14:textId="6020B8E1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01945D" w:rsidR="00FC5C78" w:rsidRPr="0022631D" w:rsidRDefault="002F51EF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5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աշխատանքների տեխնիկական հսկողության ծառայություններ</w:t>
            </w:r>
          </w:p>
        </w:tc>
        <w:tc>
          <w:tcPr>
            <w:tcW w:w="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FC5C78" w:rsidRPr="00A37F2A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B2489F4" w:rsidR="00FC5C78" w:rsidRPr="00A37F2A" w:rsidRDefault="002F51EF" w:rsidP="00FC5C78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F51EF">
              <w:rPr>
                <w:rFonts w:ascii="GHEA Grapalat" w:hAnsi="GHEA Grapalat" w:cs="Arial"/>
                <w:b/>
                <w:sz w:val="20"/>
                <w:szCs w:val="20"/>
              </w:rPr>
              <w:t>4 606 373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17831D5" w:rsidR="00FC5C78" w:rsidRPr="00FC5C78" w:rsidRDefault="002F51EF" w:rsidP="00FC5C78">
            <w:pPr>
              <w:tabs>
                <w:tab w:val="left" w:pos="1248"/>
              </w:tabs>
              <w:spacing w:before="0" w:after="0"/>
              <w:ind w:left="-59" w:right="-4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F5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աշխատանքների տեխնիկական հսկողության ծառայություններ</w:t>
            </w:r>
          </w:p>
        </w:tc>
        <w:tc>
          <w:tcPr>
            <w:tcW w:w="2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0FCDB9E" w:rsidR="00FC5C78" w:rsidRPr="0022631D" w:rsidRDefault="002F51EF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5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աշխատանքների տեխնիկական հսկողության ծառայություններ</w:t>
            </w:r>
          </w:p>
        </w:tc>
      </w:tr>
      <w:tr w:rsidR="00FC5C78" w:rsidRPr="002F51EF" w14:paraId="4B8BC031" w14:textId="77777777" w:rsidTr="0093765B">
        <w:trPr>
          <w:trHeight w:val="169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451180EC" w14:textId="77777777" w:rsidR="00FC5C78" w:rsidRPr="00116C21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5C78" w:rsidRPr="002F51EF" w14:paraId="24C3B0CB" w14:textId="77777777" w:rsidTr="00FC5C78">
        <w:trPr>
          <w:trHeight w:val="137"/>
        </w:trPr>
        <w:tc>
          <w:tcPr>
            <w:tcW w:w="49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C5C78" w:rsidRPr="00116C21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4BF0EF" w:rsidR="00FC5C78" w:rsidRPr="002D3347" w:rsidRDefault="001B2C29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FC5C78" w:rsidRPr="002F51EF" w14:paraId="075EEA57" w14:textId="77777777" w:rsidTr="0093765B">
        <w:trPr>
          <w:trHeight w:val="196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C5C78" w:rsidRPr="002D3347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5C78" w:rsidRPr="002F51EF" w14:paraId="681596E8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FC5C78" w:rsidRPr="002D3347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C5C78" w:rsidRPr="0022631D" w14:paraId="199F948A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D99B329" w:rsidR="00FC5C78" w:rsidRPr="0088772E" w:rsidRDefault="00BB0F22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FC5C78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FC5C78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FC5C78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6EE9B008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13FE412E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C5C78" w:rsidRPr="0022631D" w14:paraId="321D26CF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68E691E2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30B89418" w14:textId="77777777" w:rsidTr="0093765B">
        <w:trPr>
          <w:trHeight w:val="54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0776DB4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10DC4861" w14:textId="77777777" w:rsidTr="00AE763D">
        <w:trPr>
          <w:trHeight w:val="605"/>
        </w:trPr>
        <w:tc>
          <w:tcPr>
            <w:tcW w:w="1254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92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90" w:type="dxa"/>
            <w:gridSpan w:val="17"/>
            <w:shd w:val="clear" w:color="auto" w:fill="auto"/>
            <w:vAlign w:val="center"/>
          </w:tcPr>
          <w:p w14:paraId="1FD38684" w14:textId="547D23F4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C5C78" w:rsidRPr="0022631D" w14:paraId="3FD00E3A" w14:textId="77777777" w:rsidTr="00AE763D">
        <w:trPr>
          <w:trHeight w:val="365"/>
        </w:trPr>
        <w:tc>
          <w:tcPr>
            <w:tcW w:w="1254" w:type="dxa"/>
            <w:gridSpan w:val="4"/>
            <w:vMerge/>
            <w:shd w:val="clear" w:color="auto" w:fill="auto"/>
            <w:vAlign w:val="center"/>
          </w:tcPr>
          <w:p w14:paraId="67E5DBFB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2" w:type="dxa"/>
            <w:gridSpan w:val="15"/>
            <w:vMerge/>
            <w:shd w:val="clear" w:color="auto" w:fill="auto"/>
            <w:vAlign w:val="center"/>
          </w:tcPr>
          <w:p w14:paraId="7835142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7"/>
            <w:shd w:val="clear" w:color="auto" w:fill="auto"/>
            <w:vAlign w:val="center"/>
          </w:tcPr>
          <w:p w14:paraId="27542D69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35EE2F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14:paraId="4A371FE9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C5C78" w:rsidRPr="0022631D" w14:paraId="4DA511EC" w14:textId="77777777" w:rsidTr="00FC5C78">
        <w:trPr>
          <w:trHeight w:val="51"/>
        </w:trPr>
        <w:tc>
          <w:tcPr>
            <w:tcW w:w="12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2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0F22" w:rsidRPr="0022631D" w14:paraId="50825522" w14:textId="77777777" w:rsidTr="00AE763D">
        <w:trPr>
          <w:trHeight w:val="83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3A86BA12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5F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8C4248D" w:rsidR="00BB0F22" w:rsidRPr="0022631D" w:rsidRDefault="00BB0F22" w:rsidP="00BB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3DE4">
              <w:rPr>
                <w:rFonts w:ascii="GHEA Grapalat" w:hAnsi="GHEA Grapalat" w:cs="GHEAGrapalat"/>
                <w:b/>
                <w:sz w:val="20"/>
                <w:szCs w:val="20"/>
                <w:lang w:val="hy-AM" w:eastAsia="hy-AM"/>
              </w:rPr>
              <w:t>«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ՄԻԿԱՆ</w:t>
            </w:r>
            <w:r w:rsidRPr="00D63DE4">
              <w:rPr>
                <w:rFonts w:ascii="GHEA Grapalat" w:hAnsi="GHEA Grapalat" w:cs="GHEAGrapalat"/>
                <w:b/>
                <w:sz w:val="20"/>
                <w:szCs w:val="20"/>
                <w:lang w:val="hy-AM" w:eastAsia="hy-AM"/>
              </w:rPr>
              <w:t>»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14B874F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BDE3E10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3E1FBD72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BB0F22" w:rsidRPr="0022631D" w14:paraId="37F4CF6B" w14:textId="77777777" w:rsidTr="00AE763D">
        <w:trPr>
          <w:trHeight w:val="83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194F427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1CDC7EB2" w:rsidR="00BB0F22" w:rsidRPr="00A37F2A" w:rsidRDefault="00BB0F22" w:rsidP="00BB0F2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015B">
              <w:rPr>
                <w:rFonts w:ascii="GHEA Grapalat" w:hAnsi="GHEA Grapalat" w:cs="Arial"/>
                <w:sz w:val="20"/>
                <w:szCs w:val="20"/>
              </w:rPr>
              <w:t>Վերտիկալ</w:t>
            </w:r>
            <w:proofErr w:type="spellEnd"/>
            <w:r w:rsidRPr="0067015B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4740482B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600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6E50571D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320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561276A8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920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BB0F22" w:rsidRPr="0022631D" w14:paraId="66E0D212" w14:textId="77777777" w:rsidTr="00AE763D">
        <w:trPr>
          <w:trHeight w:val="83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F88" w14:textId="37D5FB53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780" w14:textId="5C59B25D" w:rsidR="00BB0F22" w:rsidRPr="00A37F2A" w:rsidRDefault="00BB0F22" w:rsidP="00BB0F2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015B">
              <w:rPr>
                <w:rFonts w:ascii="GHEA Grapalat" w:hAnsi="GHEA Grapalat" w:cs="Arial"/>
                <w:sz w:val="20"/>
                <w:szCs w:val="20"/>
              </w:rPr>
              <w:t>Ճաննախագիծ</w:t>
            </w:r>
            <w:proofErr w:type="spellEnd"/>
            <w:r w:rsidRPr="0067015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7015B">
              <w:rPr>
                <w:rFonts w:ascii="GHEA Grapalat" w:hAnsi="GHEA Grapalat" w:cs="Arial"/>
                <w:sz w:val="20"/>
                <w:szCs w:val="20"/>
              </w:rPr>
              <w:t>ինստիտուտ</w:t>
            </w:r>
            <w:proofErr w:type="spellEnd"/>
            <w:r w:rsidRPr="0067015B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433" w14:textId="78C2D951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665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52D" w14:textId="3FAD159E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333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895" w14:textId="53A0B6CB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998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BB0F22" w:rsidRPr="0022631D" w14:paraId="1A411397" w14:textId="77777777" w:rsidTr="00AE763D">
        <w:trPr>
          <w:trHeight w:val="83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B49" w14:textId="0892D94C" w:rsidR="00BB0F22" w:rsidRPr="0022631D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131" w14:textId="7E0E1586" w:rsidR="00BB0F22" w:rsidRPr="00A37F2A" w:rsidRDefault="00BB0F22" w:rsidP="00BB0F2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 xml:space="preserve">«ՀԱԼԴԻ </w:t>
            </w:r>
            <w:proofErr w:type="spellStart"/>
            <w:r w:rsidRPr="0067015B">
              <w:rPr>
                <w:rFonts w:ascii="GHEA Grapalat" w:hAnsi="GHEA Grapalat" w:cs="Arial"/>
                <w:sz w:val="20"/>
                <w:szCs w:val="20"/>
              </w:rPr>
              <w:t>Քոնսալթ</w:t>
            </w:r>
            <w:proofErr w:type="spellEnd"/>
            <w:r w:rsidRPr="0067015B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E30" w14:textId="6A1EE0CF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0C07" w14:textId="3F9B7BEB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450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44B" w14:textId="1ED3DF34" w:rsidR="00BB0F22" w:rsidRPr="006D2BB1" w:rsidRDefault="00BB0F22" w:rsidP="00BB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015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700</w:t>
            </w:r>
            <w:r w:rsidRPr="0067015B">
              <w:rPr>
                <w:rFonts w:ascii="Cambria" w:hAnsi="Cambria" w:cs="Cambria"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FC5C78" w:rsidRPr="0022631D" w14:paraId="700CD07F" w14:textId="77777777" w:rsidTr="003C6E48">
        <w:trPr>
          <w:trHeight w:val="288"/>
        </w:trPr>
        <w:tc>
          <w:tcPr>
            <w:tcW w:w="11036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521126E1" w14:textId="77777777" w:rsidTr="0093765B"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C5C78" w:rsidRPr="0022631D" w14:paraId="552679BF" w14:textId="77777777" w:rsidTr="00FC5C7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7"/>
            <w:vMerge w:val="restart"/>
            <w:shd w:val="clear" w:color="auto" w:fill="auto"/>
            <w:vAlign w:val="center"/>
          </w:tcPr>
          <w:p w14:paraId="563B2C65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C5C78" w:rsidRPr="0022631D" w14:paraId="3CA6FABC" w14:textId="77777777" w:rsidTr="00FC5C78"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C5C78" w:rsidRPr="0022631D" w:rsidRDefault="00FC5C78" w:rsidP="00BB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C5C78" w:rsidRPr="0022631D" w:rsidRDefault="00FC5C78" w:rsidP="00BB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C5C78" w:rsidRPr="0022631D" w:rsidRDefault="00FC5C78" w:rsidP="00BB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C5C78" w:rsidRPr="0022631D" w14:paraId="5E96A1C5" w14:textId="77777777" w:rsidTr="00FC5C78"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B43108D" w:rsidR="00FC5C78" w:rsidRPr="003C6E48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6B93C18" w:rsidR="00FC5C78" w:rsidRPr="00216132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933C65A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27C9238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522ACAFB" w14:textId="77777777" w:rsidTr="00FC5C78">
        <w:trPr>
          <w:trHeight w:val="204"/>
        </w:trPr>
        <w:tc>
          <w:tcPr>
            <w:tcW w:w="2170" w:type="dxa"/>
            <w:gridSpan w:val="5"/>
            <w:shd w:val="clear" w:color="auto" w:fill="auto"/>
            <w:vAlign w:val="center"/>
          </w:tcPr>
          <w:p w14:paraId="514F7E40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6" w:type="dxa"/>
            <w:gridSpan w:val="31"/>
            <w:shd w:val="clear" w:color="auto" w:fill="auto"/>
            <w:vAlign w:val="center"/>
          </w:tcPr>
          <w:p w14:paraId="71AB42B3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C5C78" w:rsidRPr="0022631D" w14:paraId="617248CD" w14:textId="77777777" w:rsidTr="0093765B">
        <w:trPr>
          <w:trHeight w:val="289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1515C769" w14:textId="77777777" w:rsidTr="00FC5C78">
        <w:trPr>
          <w:trHeight w:val="346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5BC9F3" w:rsidR="00FC5C78" w:rsidRPr="00EF17CB" w:rsidRDefault="00BB0F22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15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FC5C78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71BEA872" w14:textId="77777777" w:rsidTr="00FC5C78">
        <w:trPr>
          <w:trHeight w:val="92"/>
        </w:trPr>
        <w:tc>
          <w:tcPr>
            <w:tcW w:w="4890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C5C78" w:rsidRPr="0022631D" w14:paraId="04C80107" w14:textId="77777777" w:rsidTr="00FC5C78">
        <w:trPr>
          <w:trHeight w:val="92"/>
        </w:trPr>
        <w:tc>
          <w:tcPr>
            <w:tcW w:w="489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6D7FE0" w:rsidR="00FC5C78" w:rsidRPr="003342E5" w:rsidRDefault="00BB0F22" w:rsidP="00FC5C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FC5C78"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84E9B1" w:rsidR="00FC5C78" w:rsidRPr="003342E5" w:rsidRDefault="00E77058" w:rsidP="00FC5C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B3D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FC5C78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2254FA5C" w14:textId="77777777" w:rsidTr="003C6E48">
        <w:trPr>
          <w:trHeight w:val="181"/>
        </w:trPr>
        <w:tc>
          <w:tcPr>
            <w:tcW w:w="1103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4C2BD1" w:rsidR="00FC5C78" w:rsidRPr="00EF17CB" w:rsidRDefault="00FC5C78" w:rsidP="00FC5C7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770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770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3C75DA26" w14:textId="77777777" w:rsidTr="00FC5C78">
        <w:trPr>
          <w:trHeight w:val="344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99A352" w:rsidR="00FC5C78" w:rsidRPr="00837FA4" w:rsidRDefault="00E77058" w:rsidP="00FC5C78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09</w:t>
            </w:r>
            <w:r w:rsidR="00FC5C7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FC5C78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0682C6BE" w14:textId="77777777" w:rsidTr="00FC5C78">
        <w:trPr>
          <w:trHeight w:val="344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C5C78" w:rsidRPr="0022631D" w:rsidRDefault="00FC5C78" w:rsidP="00FC5C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146729" w:rsidR="00FC5C78" w:rsidRPr="00EF17CB" w:rsidRDefault="00E77058" w:rsidP="00FC5C7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C5C78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5C78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FC5C78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C5C78" w:rsidRPr="0022631D" w14:paraId="79A64497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20F225D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5C78" w:rsidRPr="0022631D" w14:paraId="4E4EA255" w14:textId="77777777" w:rsidTr="00905CA2">
        <w:trPr>
          <w:trHeight w:val="51"/>
        </w:trPr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7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8"/>
            <w:shd w:val="clear" w:color="auto" w:fill="auto"/>
            <w:vAlign w:val="center"/>
          </w:tcPr>
          <w:p w14:paraId="0A5086C3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C5C78" w:rsidRPr="0022631D" w14:paraId="11F19FA1" w14:textId="77777777" w:rsidTr="00905CA2">
        <w:trPr>
          <w:trHeight w:val="237"/>
        </w:trPr>
        <w:tc>
          <w:tcPr>
            <w:tcW w:w="729" w:type="dxa"/>
            <w:gridSpan w:val="2"/>
            <w:vMerge/>
            <w:shd w:val="clear" w:color="auto" w:fill="auto"/>
            <w:vAlign w:val="center"/>
          </w:tcPr>
          <w:p w14:paraId="39B67943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shd w:val="clear" w:color="auto" w:fill="auto"/>
            <w:vAlign w:val="center"/>
          </w:tcPr>
          <w:p w14:paraId="2856C5C6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0911FBB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C5C78" w:rsidRPr="0022631D" w14:paraId="4DC53241" w14:textId="77777777" w:rsidTr="00905CA2">
        <w:trPr>
          <w:trHeight w:val="238"/>
        </w:trPr>
        <w:tc>
          <w:tcPr>
            <w:tcW w:w="729" w:type="dxa"/>
            <w:gridSpan w:val="2"/>
            <w:vMerge/>
            <w:shd w:val="clear" w:color="auto" w:fill="auto"/>
            <w:vAlign w:val="center"/>
          </w:tcPr>
          <w:p w14:paraId="7D858D4B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shd w:val="clear" w:color="auto" w:fill="auto"/>
            <w:vAlign w:val="center"/>
          </w:tcPr>
          <w:p w14:paraId="078A8417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/>
            <w:shd w:val="clear" w:color="auto" w:fill="auto"/>
            <w:vAlign w:val="center"/>
          </w:tcPr>
          <w:p w14:paraId="67FA13FC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14:paraId="7FDD9C2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3C0959C2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C5C78" w:rsidRPr="0022631D" w14:paraId="75FDA7D8" w14:textId="77777777" w:rsidTr="00905CA2">
        <w:trPr>
          <w:trHeight w:val="263"/>
        </w:trPr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C5C78" w:rsidRPr="0022631D" w:rsidRDefault="00FC5C78" w:rsidP="00FC5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C5C78" w:rsidRPr="00EF17CB" w:rsidRDefault="00FC5C78" w:rsidP="00E77058">
            <w:pPr>
              <w:widowControl w:val="0"/>
              <w:spacing w:before="0" w:after="0"/>
              <w:ind w:left="0" w:right="-12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FC5C78" w:rsidRPr="0022631D" w:rsidRDefault="00FC5C78" w:rsidP="00FC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7058" w:rsidRPr="0022631D" w14:paraId="1E28D31D" w14:textId="77777777" w:rsidTr="00905CA2">
        <w:trPr>
          <w:trHeight w:val="146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1F1D10DE" w14:textId="77777777" w:rsidR="00E77058" w:rsidRPr="002D3347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91CD0D1" w14:textId="4BA5657B" w:rsidR="00E77058" w:rsidRPr="00E77058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2159" w:type="dxa"/>
            <w:gridSpan w:val="8"/>
            <w:shd w:val="clear" w:color="auto" w:fill="auto"/>
            <w:vAlign w:val="center"/>
          </w:tcPr>
          <w:p w14:paraId="2183B64C" w14:textId="1A376D9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ՏԿԵՆ-ՀԲՄԽԾՁԲ-2026/14ՏՀ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4F54951" w14:textId="65401F4C" w:rsidR="00E77058" w:rsidRPr="00EF17CB" w:rsidRDefault="00E77058" w:rsidP="00E77058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905CA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905CA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73BD3C04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2725">
              <w:rPr>
                <w:rFonts w:ascii="GHEA Grapalat" w:eastAsia="MS Mincho" w:hAnsi="GHEA Grapalat" w:cs="Calibri Light"/>
                <w:iCs/>
                <w:sz w:val="14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5"/>
            <w:shd w:val="clear" w:color="auto" w:fill="auto"/>
            <w:vAlign w:val="center"/>
          </w:tcPr>
          <w:p w14:paraId="540F0BC7" w14:textId="5AD84E7B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043A549" w14:textId="1DE2E997" w:rsidR="00E77058" w:rsidRPr="00207F19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400</w:t>
            </w:r>
            <w:r w:rsidRPr="0067015B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015B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E77058" w:rsidRPr="00116C21" w14:paraId="41E4ED39" w14:textId="77777777" w:rsidTr="0093765B">
        <w:trPr>
          <w:trHeight w:val="150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265AE84" w14:textId="77777777" w:rsidR="00E77058" w:rsidRPr="009D7224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7058" w:rsidRPr="0022631D" w14:paraId="1F657639" w14:textId="77777777" w:rsidTr="00C423DB">
        <w:trPr>
          <w:trHeight w:val="125"/>
        </w:trPr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7058" w:rsidRPr="009D7224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7058" w:rsidRPr="009D7224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77058" w:rsidRPr="00EF17CB" w14:paraId="20BC55B9" w14:textId="77777777" w:rsidTr="00C423DB">
        <w:trPr>
          <w:trHeight w:val="155"/>
        </w:trPr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833F27" w:rsidR="00E77058" w:rsidRPr="002D3347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98F2D6" w:rsidR="00E77058" w:rsidRPr="00905CA2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5CA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E4A80" w14:textId="77777777" w:rsidR="00C423DB" w:rsidRDefault="00E77058" w:rsidP="0090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ՀՀ, Շիրակի մարզ, ք</w:t>
            </w:r>
            <w:r w:rsidRPr="00C423DB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Գյումրի, Գործարանային նրբ</w:t>
            </w:r>
            <w:r w:rsidRPr="00C423DB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C423D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21</w:t>
            </w:r>
          </w:p>
          <w:p w14:paraId="4916BA54" w14:textId="3A789664" w:rsidR="00E77058" w:rsidRPr="00C423DB" w:rsidRDefault="00E77058" w:rsidP="0090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423DB">
              <w:rPr>
                <w:rFonts w:ascii="GHEA Grapalat" w:hAnsi="GHEA Grapalat" w:cs="Cambria Math"/>
                <w:bCs/>
                <w:color w:val="000000"/>
                <w:sz w:val="18"/>
                <w:szCs w:val="18"/>
                <w:lang w:val="hy-AM"/>
              </w:rPr>
              <w:t xml:space="preserve">+374 </w:t>
            </w:r>
            <w:r w:rsidRPr="00C423DB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93 767773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D0A42E" w:rsidR="00905CA2" w:rsidRPr="00E77058" w:rsidRDefault="00905CA2" w:rsidP="00905CA2">
            <w:pPr>
              <w:tabs>
                <w:tab w:val="left" w:pos="27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hyperlink r:id="rId8" w:history="1">
              <w:r w:rsidRPr="00F01552">
                <w:rPr>
                  <w:rStyle w:val="Hyperlink"/>
                  <w:rFonts w:ascii="GHEA Grapalat" w:hAnsi="GHEA Grapalat"/>
                </w:rPr>
                <w:t>mikkar89@mail.ru</w:t>
              </w:r>
            </w:hyperlink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C29EAA" w:rsidR="00E77058" w:rsidRPr="007625BE" w:rsidRDefault="00905CA2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05CA2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1570074053580100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9FB098" w:rsidR="00E77058" w:rsidRPr="009D7224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E770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05551597</w:t>
            </w:r>
          </w:p>
        </w:tc>
      </w:tr>
      <w:tr w:rsidR="00E77058" w:rsidRPr="002D3347" w14:paraId="496A046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393BE26B" w14:textId="77777777" w:rsidR="00E77058" w:rsidRPr="007C3C67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7058" w:rsidRPr="0022631D" w14:paraId="3863A00B" w14:textId="77777777" w:rsidTr="00FC5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7058" w:rsidRPr="0022631D" w:rsidRDefault="00E77058" w:rsidP="00E770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77058" w:rsidRPr="0022631D" w:rsidRDefault="00E77058" w:rsidP="00E770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77058" w:rsidRPr="0022631D" w14:paraId="485BF528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0FF974B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7058" w:rsidRPr="00E56328" w14:paraId="7DB42300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0AD8E25E" w14:textId="24F607CF" w:rsidR="00E77058" w:rsidRPr="00E4188B" w:rsidRDefault="00E77058" w:rsidP="00E770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77058" w:rsidRPr="004D078F" w:rsidRDefault="00E77058" w:rsidP="00E770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77058" w:rsidRPr="004D078F" w:rsidRDefault="00E77058" w:rsidP="00E770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77058" w:rsidRPr="004D078F" w:rsidRDefault="00E77058" w:rsidP="00E770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77058" w:rsidRPr="004D078F" w:rsidRDefault="00E77058" w:rsidP="00E770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77058" w:rsidRPr="004D078F" w:rsidRDefault="00E77058" w:rsidP="00E770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77058" w:rsidRPr="004D078F" w:rsidRDefault="00E77058" w:rsidP="00E770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77058" w:rsidRPr="004D078F" w:rsidRDefault="00E77058" w:rsidP="00E770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E77058" w:rsidRPr="004D078F" w:rsidRDefault="00E77058" w:rsidP="00E770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E77058" w:rsidRPr="00E56328" w14:paraId="3CC8B38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2AFA8BF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7058" w:rsidRPr="002F51EF" w14:paraId="5484FA73" w14:textId="77777777" w:rsidTr="00FC5C78">
        <w:trPr>
          <w:trHeight w:val="475"/>
        </w:trPr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E77058" w:rsidRPr="00EF17CB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E77058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7058" w:rsidRPr="002F51EF" w14:paraId="5A7FED5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C88E286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7058" w:rsidRPr="002F51EF" w14:paraId="40B30E88" w14:textId="77777777" w:rsidTr="00FC5C78">
        <w:trPr>
          <w:trHeight w:val="427"/>
        </w:trPr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77058" w:rsidRPr="002F51EF" w14:paraId="541BD7F7" w14:textId="77777777" w:rsidTr="0093765B">
        <w:trPr>
          <w:trHeight w:val="288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7058" w:rsidRPr="002F51EF" w14:paraId="4DE14D25" w14:textId="77777777" w:rsidTr="00FC5C78">
        <w:trPr>
          <w:trHeight w:val="427"/>
        </w:trPr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77058" w:rsidRPr="00E56328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E77058" w:rsidRPr="00E56328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77058" w:rsidRPr="002F51EF" w14:paraId="1DAD5D5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57597369" w14:textId="77777777" w:rsidR="00E77058" w:rsidRPr="00E56328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7058" w:rsidRPr="0022631D" w14:paraId="5F667D89" w14:textId="77777777" w:rsidTr="00FC5C78">
        <w:trPr>
          <w:trHeight w:val="427"/>
        </w:trPr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7058" w:rsidRPr="0022631D" w14:paraId="406B68D6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9EAD146" w14:textId="77777777" w:rsidR="00E77058" w:rsidRPr="0022631D" w:rsidRDefault="00E77058" w:rsidP="00E77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7058" w:rsidRPr="0022631D" w14:paraId="1A2BD291" w14:textId="77777777" w:rsidTr="003C6E48">
        <w:trPr>
          <w:trHeight w:val="141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3A19DB3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7058" w:rsidRPr="0022631D" w14:paraId="002AF1AD" w14:textId="77777777" w:rsidTr="00FC5C78">
        <w:trPr>
          <w:trHeight w:val="47"/>
        </w:trPr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7058" w:rsidRPr="0022631D" w:rsidRDefault="00E77058" w:rsidP="00E770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7058" w:rsidRPr="0022631D" w14:paraId="6C6C269C" w14:textId="77777777" w:rsidTr="00FC5C78">
        <w:trPr>
          <w:trHeight w:val="47"/>
        </w:trPr>
        <w:tc>
          <w:tcPr>
            <w:tcW w:w="3380" w:type="dxa"/>
            <w:gridSpan w:val="12"/>
            <w:shd w:val="clear" w:color="auto" w:fill="auto"/>
            <w:vAlign w:val="center"/>
          </w:tcPr>
          <w:p w14:paraId="0A862370" w14:textId="2AD8F3FE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36F205BE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</w:t>
            </w:r>
            <w:r w:rsidR="00C423D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3C42DEDA" w14:textId="245B21A1" w:rsidR="00E77058" w:rsidRPr="0022631D" w:rsidRDefault="00E77058" w:rsidP="00E77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B0F22">
      <w:pgSz w:w="11907" w:h="16840" w:code="9"/>
      <w:pgMar w:top="630" w:right="562" w:bottom="11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9028" w14:textId="77777777" w:rsidR="00206279" w:rsidRDefault="00206279" w:rsidP="0022631D">
      <w:pPr>
        <w:spacing w:before="0" w:after="0"/>
      </w:pPr>
      <w:r>
        <w:separator/>
      </w:r>
    </w:p>
  </w:endnote>
  <w:endnote w:type="continuationSeparator" w:id="0">
    <w:p w14:paraId="34D469A4" w14:textId="77777777" w:rsidR="00206279" w:rsidRDefault="002062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E492" w14:textId="77777777" w:rsidR="00206279" w:rsidRDefault="00206279" w:rsidP="0022631D">
      <w:pPr>
        <w:spacing w:before="0" w:after="0"/>
      </w:pPr>
      <w:r>
        <w:separator/>
      </w:r>
    </w:p>
  </w:footnote>
  <w:footnote w:type="continuationSeparator" w:id="0">
    <w:p w14:paraId="7ED1F6D5" w14:textId="77777777" w:rsidR="00206279" w:rsidRDefault="002062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532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0D5"/>
    <w:rsid w:val="00012170"/>
    <w:rsid w:val="00044EA8"/>
    <w:rsid w:val="00046CCF"/>
    <w:rsid w:val="00051ECE"/>
    <w:rsid w:val="0007090E"/>
    <w:rsid w:val="00073D66"/>
    <w:rsid w:val="000B0199"/>
    <w:rsid w:val="000D0695"/>
    <w:rsid w:val="000E4FF1"/>
    <w:rsid w:val="000F376D"/>
    <w:rsid w:val="001021B0"/>
    <w:rsid w:val="00116C21"/>
    <w:rsid w:val="00160637"/>
    <w:rsid w:val="00160905"/>
    <w:rsid w:val="0018422F"/>
    <w:rsid w:val="001A1999"/>
    <w:rsid w:val="001B2C29"/>
    <w:rsid w:val="001C1BE1"/>
    <w:rsid w:val="001E0091"/>
    <w:rsid w:val="00206279"/>
    <w:rsid w:val="00207F19"/>
    <w:rsid w:val="00216132"/>
    <w:rsid w:val="0022631D"/>
    <w:rsid w:val="00295B92"/>
    <w:rsid w:val="002D3347"/>
    <w:rsid w:val="002D7147"/>
    <w:rsid w:val="002E4E6F"/>
    <w:rsid w:val="002F16CC"/>
    <w:rsid w:val="002F1FEB"/>
    <w:rsid w:val="002F2CB9"/>
    <w:rsid w:val="002F51EF"/>
    <w:rsid w:val="003342E5"/>
    <w:rsid w:val="00371B1D"/>
    <w:rsid w:val="003B2758"/>
    <w:rsid w:val="003C034F"/>
    <w:rsid w:val="003C5545"/>
    <w:rsid w:val="003C6E48"/>
    <w:rsid w:val="003E3D40"/>
    <w:rsid w:val="003E6978"/>
    <w:rsid w:val="00407F51"/>
    <w:rsid w:val="00433E3C"/>
    <w:rsid w:val="004507AD"/>
    <w:rsid w:val="00452501"/>
    <w:rsid w:val="00472069"/>
    <w:rsid w:val="00472848"/>
    <w:rsid w:val="00474C2F"/>
    <w:rsid w:val="004764CD"/>
    <w:rsid w:val="004875E0"/>
    <w:rsid w:val="004D078F"/>
    <w:rsid w:val="004E376E"/>
    <w:rsid w:val="00503BCC"/>
    <w:rsid w:val="00546023"/>
    <w:rsid w:val="005737F9"/>
    <w:rsid w:val="005748B9"/>
    <w:rsid w:val="005D5FBD"/>
    <w:rsid w:val="005E40F5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E2F5A"/>
    <w:rsid w:val="006F2779"/>
    <w:rsid w:val="007060FC"/>
    <w:rsid w:val="007625BE"/>
    <w:rsid w:val="007732E7"/>
    <w:rsid w:val="00781A64"/>
    <w:rsid w:val="0078682E"/>
    <w:rsid w:val="007A5F4D"/>
    <w:rsid w:val="007C3C67"/>
    <w:rsid w:val="007E4586"/>
    <w:rsid w:val="0081420B"/>
    <w:rsid w:val="00837FA4"/>
    <w:rsid w:val="0088772E"/>
    <w:rsid w:val="008C3567"/>
    <w:rsid w:val="008C4E62"/>
    <w:rsid w:val="008E493A"/>
    <w:rsid w:val="00905CA2"/>
    <w:rsid w:val="00906602"/>
    <w:rsid w:val="0093765B"/>
    <w:rsid w:val="00953D93"/>
    <w:rsid w:val="009658A6"/>
    <w:rsid w:val="009C5E0F"/>
    <w:rsid w:val="009D7224"/>
    <w:rsid w:val="009E75FF"/>
    <w:rsid w:val="00A306F5"/>
    <w:rsid w:val="00A31820"/>
    <w:rsid w:val="00A35720"/>
    <w:rsid w:val="00A37F2A"/>
    <w:rsid w:val="00A402EA"/>
    <w:rsid w:val="00A601AD"/>
    <w:rsid w:val="00A879AA"/>
    <w:rsid w:val="00AA32E4"/>
    <w:rsid w:val="00AD07B9"/>
    <w:rsid w:val="00AD59DC"/>
    <w:rsid w:val="00AE763D"/>
    <w:rsid w:val="00B2696F"/>
    <w:rsid w:val="00B75762"/>
    <w:rsid w:val="00B91DE2"/>
    <w:rsid w:val="00B94EA2"/>
    <w:rsid w:val="00BA03B0"/>
    <w:rsid w:val="00BB0A93"/>
    <w:rsid w:val="00BB0F22"/>
    <w:rsid w:val="00BB42A8"/>
    <w:rsid w:val="00BD3D4E"/>
    <w:rsid w:val="00BD5E8E"/>
    <w:rsid w:val="00BF1465"/>
    <w:rsid w:val="00BF4745"/>
    <w:rsid w:val="00C423DB"/>
    <w:rsid w:val="00C614B2"/>
    <w:rsid w:val="00C84DF7"/>
    <w:rsid w:val="00C96337"/>
    <w:rsid w:val="00C96BED"/>
    <w:rsid w:val="00CB44D2"/>
    <w:rsid w:val="00CC1F23"/>
    <w:rsid w:val="00CF005B"/>
    <w:rsid w:val="00CF1F70"/>
    <w:rsid w:val="00D22481"/>
    <w:rsid w:val="00D350DE"/>
    <w:rsid w:val="00D36189"/>
    <w:rsid w:val="00D80C64"/>
    <w:rsid w:val="00DB3D8B"/>
    <w:rsid w:val="00DE06F1"/>
    <w:rsid w:val="00DF725A"/>
    <w:rsid w:val="00E243EA"/>
    <w:rsid w:val="00E33A25"/>
    <w:rsid w:val="00E4188B"/>
    <w:rsid w:val="00E46E59"/>
    <w:rsid w:val="00E54C4D"/>
    <w:rsid w:val="00E56328"/>
    <w:rsid w:val="00E64757"/>
    <w:rsid w:val="00E65054"/>
    <w:rsid w:val="00E77058"/>
    <w:rsid w:val="00EA01A2"/>
    <w:rsid w:val="00EA568C"/>
    <w:rsid w:val="00EA767F"/>
    <w:rsid w:val="00EB59EE"/>
    <w:rsid w:val="00EF16D0"/>
    <w:rsid w:val="00EF17CB"/>
    <w:rsid w:val="00F10AFE"/>
    <w:rsid w:val="00F31004"/>
    <w:rsid w:val="00F63671"/>
    <w:rsid w:val="00F64167"/>
    <w:rsid w:val="00F6673B"/>
    <w:rsid w:val="00F7400C"/>
    <w:rsid w:val="00F77AAD"/>
    <w:rsid w:val="00F916C4"/>
    <w:rsid w:val="00FA5377"/>
    <w:rsid w:val="00FB097B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89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25</cp:revision>
  <cp:lastPrinted>2026-05-07T12:07:00Z</cp:lastPrinted>
  <dcterms:created xsi:type="dcterms:W3CDTF">2021-06-28T12:08:00Z</dcterms:created>
  <dcterms:modified xsi:type="dcterms:W3CDTF">2026-06-12T16:05:00Z</dcterms:modified>
</cp:coreProperties>
</file>