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95D8D1C"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8367E0">
        <w:rPr>
          <w:rFonts w:ascii="GHEA Grapalat" w:hAnsi="GHEA Grapalat"/>
          <w:i w:val="0"/>
          <w:lang w:val="en-US"/>
        </w:rPr>
        <w:t>ապրիլի 23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1173BF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8367E0">
        <w:rPr>
          <w:rFonts w:ascii="GHEA Grapalat" w:hAnsi="GHEA Grapalat"/>
          <w:i w:val="0"/>
          <w:lang w:val="af-ZA"/>
        </w:rPr>
        <w:t>26/8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4256A2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43426">
        <w:rPr>
          <w:rFonts w:ascii="GHEA Grapalat" w:hAnsi="GHEA Grapalat"/>
          <w:i w:val="0"/>
          <w:lang w:val="af-ZA"/>
        </w:rPr>
        <w:t xml:space="preserve">փողոցային </w:t>
      </w:r>
      <w:r w:rsidR="008367E0">
        <w:rPr>
          <w:rFonts w:ascii="GHEA Grapalat" w:hAnsi="GHEA Grapalat"/>
          <w:i w:val="0"/>
          <w:lang w:val="af-ZA"/>
        </w:rPr>
        <w:t>լուսատուն</w:t>
      </w:r>
      <w:r w:rsidR="00E43426">
        <w:rPr>
          <w:rFonts w:ascii="GHEA Grapalat" w:hAnsi="GHEA Grapalat"/>
          <w:i w:val="0"/>
          <w:lang w:val="af-ZA"/>
        </w:rPr>
        <w:t>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28C163"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8367E0">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02DBDFE"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CA09C4">
        <w:rPr>
          <w:rFonts w:ascii="GHEA Grapalat" w:hAnsi="GHEA Grapalat"/>
          <w:i w:val="0"/>
          <w:lang w:val="en-US"/>
        </w:rPr>
        <w:t>ապրիլ</w:t>
      </w:r>
      <w:r w:rsidR="002C1FD4">
        <w:rPr>
          <w:rFonts w:ascii="GHEA Grapalat" w:hAnsi="GHEA Grapalat"/>
          <w:i w:val="0"/>
          <w:lang w:val="af-ZA"/>
        </w:rPr>
        <w:t xml:space="preserve">ի </w:t>
      </w:r>
      <w:r w:rsidR="008367E0">
        <w:rPr>
          <w:rFonts w:ascii="GHEA Grapalat" w:hAnsi="GHEA Grapalat"/>
          <w:i w:val="0"/>
          <w:lang w:val="af-ZA"/>
        </w:rPr>
        <w:t>30</w:t>
      </w:r>
      <w:r w:rsidR="00747809" w:rsidRPr="00A71D81">
        <w:rPr>
          <w:rFonts w:ascii="GHEA Grapalat" w:hAnsi="GHEA Grapalat"/>
          <w:i w:val="0"/>
          <w:lang w:val="af-ZA"/>
        </w:rPr>
        <w:t xml:space="preserve">-ին ժամը  </w:t>
      </w:r>
      <w:r w:rsidR="008367E0">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3AD9BF"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8367E0">
        <w:rPr>
          <w:rFonts w:ascii="GHEA Grapalat" w:hAnsi="GHEA Grapalat" w:cs="Sylfaen"/>
          <w:i/>
          <w:sz w:val="20"/>
          <w:szCs w:val="20"/>
          <w:lang w:val="af-ZA"/>
        </w:rPr>
        <w:t>26/8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D0D754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367E0">
        <w:rPr>
          <w:rFonts w:ascii="GHEA Grapalat" w:hAnsi="GHEA Grapalat" w:cs="Times Armenian"/>
          <w:i/>
          <w:sz w:val="20"/>
          <w:szCs w:val="20"/>
          <w:u w:val="single"/>
        </w:rPr>
        <w:t>ապրիլի</w:t>
      </w:r>
      <w:proofErr w:type="gramEnd"/>
      <w:r w:rsidR="008367E0">
        <w:rPr>
          <w:rFonts w:ascii="GHEA Grapalat" w:hAnsi="GHEA Grapalat" w:cs="Times Armenian"/>
          <w:i/>
          <w:sz w:val="20"/>
          <w:szCs w:val="20"/>
          <w:u w:val="single"/>
        </w:rPr>
        <w:t xml:space="preserve"> 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11EADDC"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E43426">
        <w:rPr>
          <w:rFonts w:ascii="GHEA Grapalat" w:hAnsi="GHEA Grapalat"/>
          <w:lang w:val="af-ZA"/>
        </w:rPr>
        <w:t xml:space="preserve">ՓՈՂՈՑԱՅԻՆ </w:t>
      </w:r>
      <w:r w:rsidR="008367E0">
        <w:rPr>
          <w:rFonts w:ascii="GHEA Grapalat" w:hAnsi="GHEA Grapalat"/>
          <w:lang w:val="af-ZA"/>
        </w:rPr>
        <w:t>ԼՈՒՍԱՏՈՒՆ</w:t>
      </w:r>
      <w:r w:rsidR="00E43426">
        <w:rPr>
          <w:rFonts w:ascii="GHEA Grapalat" w:hAnsi="GHEA Grapalat"/>
          <w:lang w:val="af-ZA"/>
        </w:rPr>
        <w:t>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36CD819"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E43426">
        <w:rPr>
          <w:rFonts w:ascii="GHEA Grapalat" w:hAnsi="GHEA Grapalat"/>
          <w:b/>
          <w:sz w:val="20"/>
          <w:lang w:val="af-ZA"/>
        </w:rPr>
        <w:t xml:space="preserve">ՓՈՂՈՑԱՅԻՆ </w:t>
      </w:r>
      <w:r w:rsidR="008367E0">
        <w:rPr>
          <w:rFonts w:ascii="GHEA Grapalat" w:hAnsi="GHEA Grapalat"/>
          <w:b/>
          <w:sz w:val="20"/>
          <w:lang w:val="af-ZA"/>
        </w:rPr>
        <w:t>ԼՈՒՍԱՏՈՒՆ</w:t>
      </w:r>
      <w:r w:rsidR="00E43426">
        <w:rPr>
          <w:rFonts w:ascii="GHEA Grapalat" w:hAnsi="GHEA Grapalat"/>
          <w:b/>
          <w:sz w:val="20"/>
          <w:lang w:val="af-ZA"/>
        </w:rPr>
        <w:t>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E249FA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8367E0">
        <w:rPr>
          <w:rFonts w:ascii="GHEA Grapalat" w:hAnsi="GHEA Grapalat" w:cs="Sylfaen"/>
          <w:sz w:val="20"/>
          <w:lang w:val="af-ZA"/>
        </w:rPr>
        <w:t>26/8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2ADEEF"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E43426">
        <w:rPr>
          <w:rFonts w:ascii="GHEA Grapalat" w:hAnsi="GHEA Grapalat" w:cs="Sylfaen"/>
          <w:i w:val="0"/>
        </w:rPr>
        <w:t xml:space="preserve">փողոցային </w:t>
      </w:r>
      <w:r w:rsidR="008367E0">
        <w:rPr>
          <w:rFonts w:ascii="GHEA Grapalat" w:hAnsi="GHEA Grapalat" w:cs="Sylfaen"/>
          <w:i w:val="0"/>
        </w:rPr>
        <w:t>լուսատուն</w:t>
      </w:r>
      <w:r w:rsidR="00E43426">
        <w:rPr>
          <w:rFonts w:ascii="GHEA Grapalat" w:hAnsi="GHEA Grapalat" w:cs="Sylfaen"/>
          <w:i w:val="0"/>
        </w:rPr>
        <w:t>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8367E0">
        <w:rPr>
          <w:rFonts w:ascii="GHEA Grapalat" w:hAnsi="GHEA Grapalat" w:cs="Sylfaen"/>
          <w:i w:val="0"/>
        </w:rPr>
        <w:t>1</w:t>
      </w:r>
      <w:r w:rsidR="0017115E" w:rsidRPr="00AC00B7">
        <w:rPr>
          <w:rFonts w:ascii="GHEA Grapalat" w:hAnsi="GHEA Grapalat" w:cs="Sylfaen"/>
          <w:i w:val="0"/>
        </w:rPr>
        <w:t xml:space="preserve"> (</w:t>
      </w:r>
      <w:r w:rsidR="008367E0">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008367E0">
        <w:rPr>
          <w:rFonts w:ascii="GHEA Grapalat" w:hAnsi="GHEA Grapalat" w:cs="Sylfaen"/>
          <w:i w:val="0"/>
        </w:rPr>
        <w:t>չափաբաժ</w:t>
      </w:r>
      <w:r w:rsidRPr="00A71D81">
        <w:rPr>
          <w:rFonts w:ascii="GHEA Grapalat" w:hAnsi="GHEA Grapalat" w:cs="Sylfaen"/>
          <w:i w:val="0"/>
        </w:rPr>
        <w:t>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367E0" w:rsidRPr="005209FA" w14:paraId="69B811A7" w14:textId="77777777" w:rsidTr="00250AE6">
        <w:tc>
          <w:tcPr>
            <w:tcW w:w="1701" w:type="dxa"/>
            <w:vAlign w:val="center"/>
          </w:tcPr>
          <w:p w14:paraId="6D70B21A" w14:textId="57FFCFA3" w:rsidR="008367E0" w:rsidRPr="00A71D81" w:rsidRDefault="008367E0" w:rsidP="008367E0">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0700653D" w:rsidR="008367E0" w:rsidRPr="00F214AA" w:rsidRDefault="008367E0" w:rsidP="008367E0">
            <w:pPr>
              <w:pStyle w:val="23"/>
              <w:spacing w:line="240" w:lineRule="auto"/>
              <w:ind w:firstLine="0"/>
              <w:jc w:val="center"/>
              <w:rPr>
                <w:rFonts w:ascii="GHEA Grapalat" w:hAnsi="GHEA Grapalat"/>
                <w:b/>
                <w:sz w:val="16"/>
              </w:rPr>
            </w:pPr>
            <w:r>
              <w:rPr>
                <w:rFonts w:ascii="GHEA Grapalat" w:hAnsi="GHEA Grapalat" w:cs="Arial"/>
                <w:sz w:val="18"/>
              </w:rPr>
              <w:t>12</w:t>
            </w:r>
            <w:r w:rsidRPr="001007A3">
              <w:rPr>
                <w:rFonts w:ascii="GHEA Grapalat" w:hAnsi="GHEA Grapalat" w:cs="Arial"/>
                <w:sz w:val="18"/>
              </w:rPr>
              <w:t>00</w:t>
            </w:r>
            <w:r>
              <w:rPr>
                <w:rFonts w:ascii="GHEA Grapalat" w:hAnsi="GHEA Grapalat" w:cs="Arial"/>
                <w:sz w:val="18"/>
              </w:rPr>
              <w:t>00</w:t>
            </w:r>
            <w:r w:rsidRPr="001007A3">
              <w:rPr>
                <w:rFonts w:ascii="GHEA Grapalat" w:hAnsi="GHEA Grapalat" w:cs="Arial"/>
                <w:sz w:val="18"/>
              </w:rPr>
              <w:t>00</w:t>
            </w:r>
          </w:p>
        </w:tc>
        <w:tc>
          <w:tcPr>
            <w:tcW w:w="7231" w:type="dxa"/>
            <w:vAlign w:val="center"/>
          </w:tcPr>
          <w:p w14:paraId="5E5B2570" w14:textId="4CC755E5" w:rsidR="008367E0" w:rsidRPr="00A71D81" w:rsidRDefault="008367E0" w:rsidP="008367E0">
            <w:pPr>
              <w:pStyle w:val="23"/>
              <w:spacing w:line="240" w:lineRule="auto"/>
              <w:ind w:firstLine="0"/>
              <w:rPr>
                <w:rFonts w:ascii="GHEA Grapalat" w:hAnsi="GHEA Grapalat"/>
                <w:u w:val="single"/>
                <w:vertAlign w:val="subscript"/>
              </w:rPr>
            </w:pPr>
            <w:r w:rsidRPr="001007A3">
              <w:rPr>
                <w:rFonts w:ascii="GHEA Grapalat" w:hAnsi="GHEA Grapalat" w:cs="Arial"/>
                <w:sz w:val="18"/>
              </w:rPr>
              <w:t>ԼԷԴ լուսատու 1</w:t>
            </w:r>
            <w:r>
              <w:rPr>
                <w:rFonts w:ascii="GHEA Grapalat" w:hAnsi="GHEA Grapalat" w:cs="Arial"/>
                <w:sz w:val="18"/>
              </w:rPr>
              <w:t>2</w:t>
            </w:r>
            <w:r w:rsidRPr="001007A3">
              <w:rPr>
                <w:rFonts w:ascii="GHEA Grapalat" w:hAnsi="GHEA Grapalat" w:cs="Arial"/>
                <w:sz w:val="18"/>
              </w:rPr>
              <w:t>0W</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6CCF08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8367E0">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3D9542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367E0">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280EFD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8367E0">
        <w:rPr>
          <w:rFonts w:ascii="GHEA Grapalat" w:hAnsi="GHEA Grapalat" w:cs="Sylfaen"/>
          <w:b/>
          <w:lang w:val="hy-AM"/>
        </w:rPr>
        <w:t>26/8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EAF3B61"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8367E0">
        <w:rPr>
          <w:rFonts w:ascii="GHEA Grapalat" w:hAnsi="GHEA Grapalat" w:cs="Sylfaen"/>
          <w:sz w:val="20"/>
          <w:szCs w:val="20"/>
          <w:lang w:val="es-ES"/>
        </w:rPr>
        <w:t>26/8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91953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8367E0">
        <w:rPr>
          <w:rFonts w:ascii="GHEA Grapalat" w:hAnsi="GHEA Grapalat" w:cs="Arial"/>
          <w:sz w:val="20"/>
          <w:szCs w:val="20"/>
          <w:lang w:val="es-ES"/>
        </w:rPr>
        <w:t>26/8</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E25CD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8367E0">
        <w:rPr>
          <w:rFonts w:ascii="GHEA Grapalat" w:hAnsi="GHEA Grapalat" w:cs="Sylfaen"/>
          <w:sz w:val="22"/>
          <w:szCs w:val="22"/>
          <w:lang w:val="hy-AM"/>
        </w:rPr>
        <w:t>26/8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3B09F362"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0B9CC5DD"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8367E0">
        <w:rPr>
          <w:rFonts w:ascii="GHEA Grapalat" w:hAnsi="GHEA Grapalat" w:cs="Arial"/>
          <w:sz w:val="20"/>
          <w:szCs w:val="20"/>
          <w:lang w:val="es-ES"/>
        </w:rPr>
        <w:t>26/8</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28E6D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8DDDC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8AE338"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8367E0">
        <w:rPr>
          <w:rFonts w:ascii="GHEA Grapalat" w:hAnsi="GHEA Grapalat" w:cs="Arial"/>
          <w:sz w:val="20"/>
          <w:szCs w:val="20"/>
          <w:lang w:val="es-ES"/>
        </w:rPr>
        <w:t>26/8</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367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367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367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367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EA34BC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D81F555"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8367E0">
        <w:rPr>
          <w:rFonts w:ascii="GHEA Grapalat" w:hAnsi="GHEA Grapalat" w:cs="GHEA Grapalat"/>
          <w:sz w:val="20"/>
          <w:szCs w:val="20"/>
          <w:lang w:val="pt-BR"/>
        </w:rPr>
        <w:t>26/8</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8367E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8367E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8367E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8367E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8367E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96E2AE5"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03B97CAE"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8367E0">
        <w:rPr>
          <w:rFonts w:ascii="GHEA Grapalat" w:hAnsi="GHEA Grapalat" w:cs="GHEA Grapalat"/>
          <w:sz w:val="20"/>
          <w:szCs w:val="20"/>
          <w:lang w:val="pt-BR"/>
        </w:rPr>
        <w:t>26/8</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8367E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8367E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8367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8367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8367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CA40688"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8367E0">
        <w:rPr>
          <w:rFonts w:ascii="GHEA Grapalat" w:hAnsi="GHEA Grapalat" w:cs="Sylfaen"/>
          <w:b/>
          <w:lang w:val="hy-AM"/>
        </w:rPr>
        <w:t>26/8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0B07C6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E43426">
        <w:rPr>
          <w:rFonts w:ascii="GHEA Grapalat" w:hAnsi="GHEA Grapalat" w:cs="Sylfaen"/>
          <w:b/>
          <w:sz w:val="22"/>
          <w:lang w:val="hy-AM"/>
        </w:rPr>
        <w:t xml:space="preserve">ՓՈՂՈՑԱՅԻՆ </w:t>
      </w:r>
      <w:r w:rsidR="008367E0">
        <w:rPr>
          <w:rFonts w:ascii="GHEA Grapalat" w:hAnsi="GHEA Grapalat" w:cs="Sylfaen"/>
          <w:b/>
          <w:sz w:val="22"/>
          <w:lang w:val="hy-AM"/>
        </w:rPr>
        <w:t>ԼՈՒՍԱՏՈՒՆ</w:t>
      </w:r>
      <w:r w:rsidR="00E43426">
        <w:rPr>
          <w:rFonts w:ascii="GHEA Grapalat" w:hAnsi="GHEA Grapalat" w:cs="Sylfaen"/>
          <w:b/>
          <w:sz w:val="22"/>
          <w:lang w:val="hy-AM"/>
        </w:rPr>
        <w:t>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700"/>
        <w:gridCol w:w="1106"/>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8367E0">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700"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0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8367E0">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700" w:type="dxa"/>
            <w:vMerge/>
            <w:vAlign w:val="center"/>
          </w:tcPr>
          <w:p w14:paraId="07EF3A65" w14:textId="77777777" w:rsidR="002E2103" w:rsidRPr="00A71D81" w:rsidRDefault="002E2103" w:rsidP="00EF3662">
            <w:pPr>
              <w:jc w:val="center"/>
              <w:rPr>
                <w:rFonts w:ascii="GHEA Grapalat" w:hAnsi="GHEA Grapalat"/>
                <w:sz w:val="18"/>
              </w:rPr>
            </w:pPr>
          </w:p>
        </w:tc>
        <w:tc>
          <w:tcPr>
            <w:tcW w:w="1106"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8367E0" w:rsidRPr="00A71D81" w14:paraId="2E64C25F" w14:textId="77777777" w:rsidTr="008D6F62">
        <w:trPr>
          <w:cantSplit/>
          <w:trHeight w:val="534"/>
        </w:trPr>
        <w:tc>
          <w:tcPr>
            <w:tcW w:w="967" w:type="dxa"/>
            <w:vAlign w:val="center"/>
          </w:tcPr>
          <w:p w14:paraId="616F865F" w14:textId="70304A36" w:rsidR="008367E0" w:rsidRPr="00A71D81" w:rsidRDefault="008367E0" w:rsidP="008367E0">
            <w:pPr>
              <w:jc w:val="center"/>
              <w:rPr>
                <w:rFonts w:ascii="GHEA Grapalat" w:hAnsi="GHEA Grapalat"/>
                <w:sz w:val="20"/>
              </w:rPr>
            </w:pPr>
            <w:r w:rsidRPr="00F65B88">
              <w:rPr>
                <w:rFonts w:ascii="GHEA Grapalat" w:hAnsi="GHEA Grapalat"/>
              </w:rPr>
              <w:lastRenderedPageBreak/>
              <w:t>1</w:t>
            </w:r>
          </w:p>
        </w:tc>
        <w:tc>
          <w:tcPr>
            <w:tcW w:w="1350" w:type="dxa"/>
            <w:vAlign w:val="center"/>
          </w:tcPr>
          <w:p w14:paraId="0E82D118" w14:textId="5D0CADF9" w:rsidR="008367E0" w:rsidRPr="00A71D81" w:rsidRDefault="008367E0" w:rsidP="008367E0">
            <w:pPr>
              <w:jc w:val="center"/>
              <w:rPr>
                <w:rFonts w:ascii="GHEA Grapalat" w:hAnsi="GHEA Grapalat"/>
                <w:sz w:val="20"/>
              </w:rPr>
            </w:pPr>
            <w:r>
              <w:rPr>
                <w:rFonts w:ascii="GHEA Grapalat" w:hAnsi="GHEA Grapalat" w:cs="Arial"/>
                <w:sz w:val="20"/>
                <w:szCs w:val="20"/>
              </w:rPr>
              <w:t>34921470/1</w:t>
            </w:r>
          </w:p>
        </w:tc>
        <w:tc>
          <w:tcPr>
            <w:tcW w:w="1980" w:type="dxa"/>
            <w:vAlign w:val="center"/>
          </w:tcPr>
          <w:p w14:paraId="4B9C2C62" w14:textId="6EFA8C98" w:rsidR="008367E0" w:rsidRPr="00A71D81" w:rsidRDefault="008367E0" w:rsidP="008367E0">
            <w:pPr>
              <w:jc w:val="center"/>
              <w:rPr>
                <w:rFonts w:ascii="GHEA Grapalat" w:hAnsi="GHEA Grapalat"/>
                <w:sz w:val="20"/>
              </w:rPr>
            </w:pPr>
            <w:r>
              <w:rPr>
                <w:rFonts w:ascii="GHEA Grapalat" w:hAnsi="GHEA Grapalat" w:cs="Arial"/>
                <w:sz w:val="20"/>
                <w:szCs w:val="20"/>
              </w:rPr>
              <w:t>ԼԷԴ լուսատու 120W</w:t>
            </w:r>
          </w:p>
        </w:tc>
        <w:tc>
          <w:tcPr>
            <w:tcW w:w="5580" w:type="dxa"/>
            <w:shd w:val="clear" w:color="auto" w:fill="auto"/>
          </w:tcPr>
          <w:p w14:paraId="4495DAA8" w14:textId="77777777" w:rsidR="008367E0" w:rsidRPr="00986E4F" w:rsidRDefault="008367E0" w:rsidP="008367E0">
            <w:pPr>
              <w:ind w:left="-284" w:firstLine="284"/>
              <w:rPr>
                <w:rFonts w:ascii="GHEA Grapalat" w:hAnsi="GHEA Grapalat"/>
                <w:bCs/>
                <w:iCs/>
                <w:sz w:val="18"/>
                <w:szCs w:val="14"/>
                <w:lang w:val="hy-AM"/>
              </w:rPr>
            </w:pPr>
            <w:r w:rsidRPr="00986E4F">
              <w:rPr>
                <w:rFonts w:ascii="GHEA Grapalat" w:hAnsi="GHEA Grapalat"/>
                <w:bCs/>
                <w:iCs/>
                <w:sz w:val="18"/>
                <w:szCs w:val="14"/>
                <w:lang w:val="hy-AM"/>
              </w:rPr>
              <w:t>Հոսանքի լարումը /V/ - AC80-265,</w:t>
            </w:r>
          </w:p>
          <w:p w14:paraId="43F2387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 Ցանցի հաճախականությունը /Hz/ - 50-60, </w:t>
            </w:r>
          </w:p>
          <w:p w14:paraId="3E6E3555"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Սպառվող հզորությունը /W/ - 120 վատ,</w:t>
            </w:r>
          </w:p>
          <w:p w14:paraId="2500C583"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 Լուսային հոսք /Lm/ - ոչ պակաս 14000 լյումեն,  /140l w/</w:t>
            </w:r>
          </w:p>
          <w:p w14:paraId="29A5FEF2"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Հզորության գործակից /pf/ »0.95, </w:t>
            </w:r>
          </w:p>
          <w:p w14:paraId="603240E9"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Գունահաղորդման ինդեքս /Ra/ - »70, </w:t>
            </w:r>
          </w:p>
          <w:p w14:paraId="02F110ED"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Գունային ջերմաստիճան /K/ - 4000, </w:t>
            </w:r>
          </w:p>
          <w:p w14:paraId="7523053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Լուսադիոդների քանակը – 120 հատ </w:t>
            </w:r>
          </w:p>
          <w:p w14:paraId="5B8D4816"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Ջերմադիմացկունություն C - 50_+50, </w:t>
            </w:r>
          </w:p>
          <w:p w14:paraId="56134AA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Լույսի ճառագայթի անկյուն – 120,</w:t>
            </w:r>
          </w:p>
          <w:p w14:paraId="3D24FB7C"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Շրջակա միջավայրի ներգործությունից պաշտպանվածության աստիճան – ոչ պակաս IP 67</w:t>
            </w:r>
          </w:p>
          <w:p w14:paraId="4ED08AB4"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 Աշխատանքային ժամ – առնվազն 50 000, </w:t>
            </w:r>
          </w:p>
          <w:p w14:paraId="3166003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Չափսերը /երկարություն` 450մմ-ից 480մմ, լայնություն` 125մմ-ից 155մմ, հաստություն` 50մմ-ից 65մմ, ամրացման տրամագիծ 54մմ-ից 60մմ, խորություն առնվազն 10 սմ, ամրացումը 2 հեղյուսի միջոցով, </w:t>
            </w:r>
          </w:p>
          <w:p w14:paraId="31243719"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Լուսատուն պետք է բաղկացած լինի առանձին մատրիցայից և առանձին  դրայվերից: Դրայվերի պարամետրերը պետք է լինեն  120 վատ, INPUT-AC 176-265 վոլտ.Hz50-60</w:t>
            </w:r>
          </w:p>
          <w:p w14:paraId="55627520"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 OUTPUT  150-160 վոլտ 580mA -40+50C, ոչ պակաս - IP65: Դրայվերները պետք է ունենա հատուկ պաշտպանիչ մեկուսիչ շերտ (ոչ պլաստիկ): </w:t>
            </w:r>
          </w:p>
          <w:p w14:paraId="3D342B8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2025թ -ի արտադրության</w:t>
            </w:r>
          </w:p>
          <w:p w14:paraId="1577EC1C"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Լուսատուների ալյումինե պատյանին պետք է փորագրված լինի ԱՇՏԱՐԱԿ ՀԱՄԱՅՆՔ</w:t>
            </w:r>
          </w:p>
          <w:p w14:paraId="34A9BBE0"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Փաթեթավորված, նոր, շահագործման ձեռնարկով (անձնագիր): </w:t>
            </w:r>
          </w:p>
          <w:p w14:paraId="6E9941B6"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Երաշխիքային ժամկետը՝ 5 տարի: </w:t>
            </w:r>
          </w:p>
          <w:p w14:paraId="087ACBF2"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Երաշխիքային սպասարկման ընթացքում (5 տարի) խափանված լուսատուի ապամոնտաժման, նորոգման, սպասարկման  և տեղադրման ծախսերը պետք է կատարի մատակարարը: </w:t>
            </w:r>
          </w:p>
          <w:p w14:paraId="69EEBAE2"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 xml:space="preserve">Հետերաշխիքային սպասարկում՝ 2 տարի, այսինքն բոլոր տեսակի ծախսերը կատարում է Մատակարարը` այդ թվում պահեստամասերի ձեռքբերման: </w:t>
            </w:r>
          </w:p>
          <w:p w14:paraId="0684643F" w14:textId="77777777" w:rsidR="008367E0" w:rsidRPr="00986E4F" w:rsidRDefault="008367E0" w:rsidP="008367E0">
            <w:pPr>
              <w:rPr>
                <w:rFonts w:ascii="GHEA Grapalat" w:hAnsi="GHEA Grapalat"/>
                <w:bCs/>
                <w:iCs/>
                <w:sz w:val="18"/>
                <w:szCs w:val="14"/>
                <w:lang w:val="hy-AM"/>
              </w:rPr>
            </w:pPr>
            <w:r w:rsidRPr="00986E4F">
              <w:rPr>
                <w:rFonts w:ascii="GHEA Grapalat" w:hAnsi="GHEA Grapalat"/>
                <w:bCs/>
                <w:iCs/>
                <w:sz w:val="18"/>
                <w:szCs w:val="14"/>
                <w:lang w:val="hy-AM"/>
              </w:rPr>
              <w:t>Երաշխիքային սպասարկման 3-րդ, 4-րդ և 5-րդ տարիների ընթացքում անհրաժեշտության դեպքում մատակարարը պետք է ապահովի լուսատուների պահեստամասերը՝ Պատվիրատուի միջոցների հաշվին:</w:t>
            </w:r>
          </w:p>
          <w:p w14:paraId="06FCA3D5" w14:textId="200666D5" w:rsidR="008367E0" w:rsidRPr="008367E0" w:rsidRDefault="008367E0" w:rsidP="008367E0">
            <w:pPr>
              <w:jc w:val="center"/>
              <w:rPr>
                <w:rFonts w:ascii="GHEA Grapalat" w:hAnsi="GHEA Grapalat"/>
                <w:sz w:val="18"/>
                <w:lang w:val="hy-AM"/>
              </w:rPr>
            </w:pPr>
            <w:r w:rsidRPr="00986E4F">
              <w:rPr>
                <w:rFonts w:ascii="GHEA Grapalat" w:hAnsi="GHEA Grapalat"/>
                <w:sz w:val="16"/>
                <w:szCs w:val="17"/>
                <w:lang w:val="hy-AM"/>
              </w:rPr>
              <w:t>Մատակարարման ընթացքում պետք է ներկայացվի առաջարկվելիք լուսատուի գործարանային սերտիֆիկատը և ՀՀ-ում անկախ փորձագետի եզրակացությունը` ապրանքի տեխնիկական բնութագրին համապատասխանության վերաբերյալ:</w:t>
            </w:r>
            <w:r w:rsidRPr="00986E4F">
              <w:rPr>
                <w:rFonts w:ascii="GHEA Grapalat" w:hAnsi="GHEA Grapalat"/>
                <w:bCs/>
                <w:iCs/>
                <w:sz w:val="18"/>
                <w:szCs w:val="14"/>
                <w:lang w:val="hy-AM"/>
              </w:rPr>
              <w:t xml:space="preserve"> </w:t>
            </w:r>
          </w:p>
        </w:tc>
        <w:tc>
          <w:tcPr>
            <w:tcW w:w="714" w:type="dxa"/>
            <w:vAlign w:val="center"/>
          </w:tcPr>
          <w:p w14:paraId="2525D6E8" w14:textId="748970E3" w:rsidR="008367E0" w:rsidRPr="00A71D81" w:rsidRDefault="008367E0" w:rsidP="008367E0">
            <w:pPr>
              <w:ind w:left="-108" w:right="-114"/>
              <w:jc w:val="center"/>
              <w:rPr>
                <w:rFonts w:ascii="GHEA Grapalat" w:hAnsi="GHEA Grapalat"/>
                <w:sz w:val="20"/>
              </w:rPr>
            </w:pPr>
            <w:r>
              <w:rPr>
                <w:rFonts w:ascii="GHEA Grapalat" w:hAnsi="GHEA Grapalat" w:cs="Arial"/>
                <w:sz w:val="18"/>
                <w:szCs w:val="20"/>
              </w:rPr>
              <w:t>հատ</w:t>
            </w:r>
          </w:p>
        </w:tc>
        <w:tc>
          <w:tcPr>
            <w:tcW w:w="700" w:type="dxa"/>
            <w:shd w:val="clear" w:color="auto" w:fill="auto"/>
            <w:vAlign w:val="center"/>
          </w:tcPr>
          <w:p w14:paraId="37B2426C" w14:textId="2150F369" w:rsidR="008367E0" w:rsidRPr="00A71D81" w:rsidRDefault="008367E0" w:rsidP="008367E0">
            <w:pPr>
              <w:ind w:left="-12" w:right="-24"/>
              <w:jc w:val="center"/>
              <w:rPr>
                <w:rFonts w:ascii="GHEA Grapalat" w:hAnsi="GHEA Grapalat"/>
                <w:sz w:val="20"/>
              </w:rPr>
            </w:pPr>
            <w:r>
              <w:rPr>
                <w:rFonts w:ascii="GHEA Grapalat" w:hAnsi="GHEA Grapalat" w:cs="Arial"/>
                <w:sz w:val="18"/>
                <w:szCs w:val="20"/>
              </w:rPr>
              <w:t>12000</w:t>
            </w:r>
          </w:p>
        </w:tc>
        <w:tc>
          <w:tcPr>
            <w:tcW w:w="1106" w:type="dxa"/>
            <w:shd w:val="clear" w:color="auto" w:fill="auto"/>
            <w:vAlign w:val="center"/>
          </w:tcPr>
          <w:p w14:paraId="4CAAEF4B" w14:textId="5815C3CC" w:rsidR="008367E0" w:rsidRPr="00A71D81" w:rsidRDefault="008367E0" w:rsidP="008367E0">
            <w:pPr>
              <w:ind w:left="-12" w:right="-24"/>
              <w:jc w:val="center"/>
              <w:rPr>
                <w:rFonts w:ascii="GHEA Grapalat" w:hAnsi="GHEA Grapalat"/>
                <w:sz w:val="20"/>
              </w:rPr>
            </w:pPr>
            <w:r>
              <w:rPr>
                <w:rFonts w:ascii="GHEA Grapalat" w:hAnsi="GHEA Grapalat" w:cs="Arial"/>
                <w:sz w:val="18"/>
                <w:szCs w:val="20"/>
              </w:rPr>
              <w:t>120</w:t>
            </w:r>
            <w:r w:rsidRPr="001007A3">
              <w:rPr>
                <w:rFonts w:ascii="GHEA Grapalat" w:hAnsi="GHEA Grapalat" w:cs="Arial"/>
                <w:sz w:val="18"/>
                <w:szCs w:val="20"/>
              </w:rPr>
              <w:t>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54AAE3B7" w14:textId="24EB9EAC" w:rsidR="008367E0" w:rsidRPr="00A71D81" w:rsidRDefault="008367E0" w:rsidP="008367E0">
            <w:pPr>
              <w:jc w:val="center"/>
              <w:rPr>
                <w:rFonts w:ascii="GHEA Grapalat" w:hAnsi="GHEA Grapalat"/>
                <w:sz w:val="20"/>
              </w:rPr>
            </w:pPr>
            <w:r>
              <w:rPr>
                <w:rFonts w:ascii="GHEA Grapalat" w:hAnsi="GHEA Grapalat" w:cs="Arial"/>
                <w:sz w:val="18"/>
                <w:szCs w:val="20"/>
              </w:rPr>
              <w:t>1</w:t>
            </w:r>
            <w:r w:rsidRPr="001007A3">
              <w:rPr>
                <w:rFonts w:ascii="GHEA Grapalat" w:hAnsi="GHEA Grapalat" w:cs="Arial"/>
                <w:sz w:val="18"/>
                <w:szCs w:val="20"/>
              </w:rPr>
              <w:t>000</w:t>
            </w:r>
          </w:p>
        </w:tc>
        <w:tc>
          <w:tcPr>
            <w:tcW w:w="650" w:type="dxa"/>
            <w:textDirection w:val="btLr"/>
          </w:tcPr>
          <w:p w14:paraId="3AEECAA8" w14:textId="1E7611A3" w:rsidR="008367E0" w:rsidRPr="00A71D81" w:rsidRDefault="008367E0" w:rsidP="008367E0">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8367E0" w:rsidRPr="00A71D81" w:rsidRDefault="008367E0" w:rsidP="008367E0">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6C057508" w:rsidR="008367E0" w:rsidRPr="00A71D81" w:rsidRDefault="008367E0" w:rsidP="008367E0">
            <w:pPr>
              <w:ind w:left="113" w:right="113"/>
              <w:jc w:val="center"/>
              <w:rPr>
                <w:rFonts w:ascii="GHEA Grapalat" w:hAnsi="GHEA Grapalat"/>
                <w:sz w:val="20"/>
              </w:rPr>
            </w:pPr>
            <w:r>
              <w:rPr>
                <w:rFonts w:ascii="GHEA Grapalat" w:hAnsi="GHEA Grapalat"/>
                <w:sz w:val="20"/>
              </w:rPr>
              <w:t>Մինչև 25.12.2026թ</w:t>
            </w:r>
          </w:p>
        </w:tc>
      </w:tr>
    </w:tbl>
    <w:p w14:paraId="43252147" w14:textId="77777777" w:rsidR="008367E0" w:rsidRPr="00140349" w:rsidRDefault="008367E0" w:rsidP="008367E0">
      <w:pPr>
        <w:ind w:firstLine="709"/>
        <w:jc w:val="both"/>
        <w:rPr>
          <w:rFonts w:ascii="GHEA Grapalat" w:hAnsi="GHEA Grapalat" w:cs="Sylfaen"/>
          <w:sz w:val="22"/>
          <w:szCs w:val="22"/>
          <w:lang w:val="pt-BR"/>
        </w:rPr>
      </w:pPr>
      <w:r w:rsidRPr="00140349">
        <w:rPr>
          <w:rFonts w:ascii="GHEA Grapalat" w:hAnsi="GHEA Grapalat" w:cs="Sylfaen"/>
          <w:sz w:val="22"/>
          <w:szCs w:val="22"/>
          <w:lang w:val="pt-BR"/>
        </w:rPr>
        <w:t xml:space="preserve">Փողոցային լուսատուների տեղափոխման, բեռնաթափման և այլ տիպի ծախսերը կատարում է մատակարարը* </w:t>
      </w:r>
    </w:p>
    <w:p w14:paraId="027A8700" w14:textId="77777777" w:rsidR="008367E0" w:rsidRPr="00140349" w:rsidRDefault="008367E0" w:rsidP="008367E0">
      <w:pPr>
        <w:ind w:firstLine="709"/>
        <w:jc w:val="both"/>
        <w:rPr>
          <w:rFonts w:ascii="GHEA Grapalat" w:hAnsi="GHEA Grapalat" w:cs="Sylfaen"/>
          <w:sz w:val="22"/>
          <w:szCs w:val="22"/>
          <w:lang w:val="pt-BR"/>
        </w:rPr>
      </w:pPr>
      <w:r w:rsidRPr="00140349">
        <w:rPr>
          <w:rFonts w:ascii="GHEA Grapalat" w:hAnsi="GHEA Grapalat" w:cs="Sylfaen"/>
          <w:sz w:val="22"/>
          <w:szCs w:val="22"/>
          <w:lang w:val="pt-BR"/>
        </w:rPr>
        <w:lastRenderedPageBreak/>
        <w:t xml:space="preserve">Մատակարարումը պետք է կատարվի Պատվիրատուի կողմից նշված հասցեներով`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16229BA5" w14:textId="3199B530" w:rsidR="007C1E6B" w:rsidRDefault="008367E0" w:rsidP="008367E0">
      <w:pPr>
        <w:jc w:val="both"/>
        <w:rPr>
          <w:rFonts w:ascii="GHEA Grapalat" w:hAnsi="GHEA Grapalat" w:cs="Sylfaen"/>
          <w:sz w:val="22"/>
          <w:szCs w:val="22"/>
          <w:lang w:val="pt-BR"/>
        </w:rPr>
      </w:pPr>
      <w:r w:rsidRPr="00140349">
        <w:rPr>
          <w:rFonts w:ascii="GHEA Grapalat" w:hAnsi="GHEA Grapalat" w:cs="Sylfaen"/>
          <w:sz w:val="22"/>
          <w:szCs w:val="22"/>
          <w:lang w:val="pt-BR"/>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70C8B007" w14:textId="77777777" w:rsidR="008367E0" w:rsidRPr="00B5623A" w:rsidRDefault="008367E0" w:rsidP="008367E0">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8367E0"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8367E0" w:rsidRPr="00A71D81" w14:paraId="140D6FE5" w14:textId="77777777" w:rsidTr="00BC1881">
        <w:trPr>
          <w:trHeight w:val="219"/>
        </w:trPr>
        <w:tc>
          <w:tcPr>
            <w:tcW w:w="1543" w:type="dxa"/>
            <w:vAlign w:val="center"/>
          </w:tcPr>
          <w:p w14:paraId="3C77A349" w14:textId="64CD9545" w:rsidR="008367E0" w:rsidRPr="00A71D81" w:rsidRDefault="008367E0" w:rsidP="008367E0">
            <w:pPr>
              <w:jc w:val="center"/>
              <w:rPr>
                <w:rFonts w:ascii="GHEA Grapalat" w:hAnsi="GHEA Grapalat"/>
                <w:sz w:val="20"/>
                <w:lang w:val="es-ES"/>
              </w:rPr>
            </w:pPr>
            <w:bookmarkStart w:id="8" w:name="_GoBack" w:colFirst="1" w:colLast="2"/>
            <w:r w:rsidRPr="00F65B88">
              <w:rPr>
                <w:rFonts w:ascii="GHEA Grapalat" w:hAnsi="GHEA Grapalat"/>
              </w:rPr>
              <w:t>1</w:t>
            </w:r>
          </w:p>
        </w:tc>
        <w:tc>
          <w:tcPr>
            <w:tcW w:w="2104" w:type="dxa"/>
            <w:vAlign w:val="center"/>
          </w:tcPr>
          <w:p w14:paraId="54BFF871" w14:textId="15FA298F" w:rsidR="008367E0" w:rsidRPr="00A71D81" w:rsidRDefault="008367E0" w:rsidP="008367E0">
            <w:pPr>
              <w:jc w:val="center"/>
              <w:rPr>
                <w:rFonts w:ascii="GHEA Grapalat" w:hAnsi="GHEA Grapalat"/>
                <w:sz w:val="20"/>
                <w:lang w:val="es-ES"/>
              </w:rPr>
            </w:pPr>
            <w:r>
              <w:rPr>
                <w:rFonts w:ascii="GHEA Grapalat" w:hAnsi="GHEA Grapalat" w:cs="Arial"/>
                <w:sz w:val="20"/>
                <w:szCs w:val="20"/>
              </w:rPr>
              <w:t>34921470/1</w:t>
            </w:r>
          </w:p>
        </w:tc>
        <w:tc>
          <w:tcPr>
            <w:tcW w:w="1982" w:type="dxa"/>
            <w:vAlign w:val="center"/>
          </w:tcPr>
          <w:p w14:paraId="63AAE77B" w14:textId="105A724C" w:rsidR="008367E0" w:rsidRPr="00A71D81" w:rsidRDefault="008367E0" w:rsidP="008367E0">
            <w:pPr>
              <w:jc w:val="center"/>
              <w:rPr>
                <w:rFonts w:ascii="GHEA Grapalat" w:hAnsi="GHEA Grapalat"/>
                <w:sz w:val="20"/>
                <w:lang w:val="es-ES"/>
              </w:rPr>
            </w:pPr>
            <w:r>
              <w:rPr>
                <w:rFonts w:ascii="GHEA Grapalat" w:hAnsi="GHEA Grapalat" w:cs="Arial"/>
                <w:sz w:val="20"/>
                <w:szCs w:val="20"/>
              </w:rPr>
              <w:t>ԼԷԴ լուսատու 120W</w:t>
            </w:r>
          </w:p>
        </w:tc>
        <w:tc>
          <w:tcPr>
            <w:tcW w:w="685" w:type="dxa"/>
            <w:vAlign w:val="center"/>
          </w:tcPr>
          <w:p w14:paraId="765D51E5" w14:textId="796F7FD7" w:rsidR="008367E0" w:rsidRPr="00A71D81" w:rsidRDefault="008367E0" w:rsidP="008367E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8367E0" w:rsidRPr="00A71D81" w:rsidRDefault="008367E0" w:rsidP="008367E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5E15F939"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13152C0D"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8367E0" w:rsidRPr="00A71D81" w:rsidRDefault="008367E0" w:rsidP="008367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8367E0" w:rsidRPr="00A71D81" w:rsidRDefault="008367E0" w:rsidP="008367E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367E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124C9F5"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w:t>
      </w:r>
      <w:r w:rsidR="008367E0">
        <w:rPr>
          <w:rFonts w:ascii="GHEA Grapalat" w:hAnsi="GHEA Grapalat" w:cs="Sylfaen"/>
          <w:sz w:val="20"/>
          <w:szCs w:val="20"/>
          <w:lang w:val="es-ES"/>
        </w:rPr>
        <w:t>26/8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274A" w14:textId="77777777" w:rsidR="00412F2D" w:rsidRDefault="00412F2D">
      <w:r>
        <w:separator/>
      </w:r>
    </w:p>
  </w:endnote>
  <w:endnote w:type="continuationSeparator" w:id="0">
    <w:p w14:paraId="7EE9B91E" w14:textId="77777777" w:rsidR="00412F2D" w:rsidRDefault="0041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243B2" w14:textId="77777777" w:rsidR="00412F2D" w:rsidRDefault="00412F2D">
      <w:r>
        <w:separator/>
      </w:r>
    </w:p>
  </w:footnote>
  <w:footnote w:type="continuationSeparator" w:id="0">
    <w:p w14:paraId="456A23D7" w14:textId="77777777" w:rsidR="00412F2D" w:rsidRDefault="00412F2D">
      <w:r>
        <w:continuationSeparator/>
      </w:r>
    </w:p>
  </w:footnote>
  <w:footnote w:id="1">
    <w:p w14:paraId="5BDA916E" w14:textId="4A0C8C20" w:rsidR="00613198" w:rsidRPr="006F2A6C" w:rsidRDefault="006131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13198" w:rsidRPr="001258CE" w:rsidRDefault="0061319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613198" w:rsidRPr="00FD4E69" w:rsidRDefault="0061319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613198" w:rsidRPr="00FD4E69" w:rsidRDefault="0061319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613198" w:rsidRPr="000B7538" w:rsidRDefault="006131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3198" w:rsidRPr="000B7538" w:rsidRDefault="0061319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3198" w:rsidRPr="00523B4A" w:rsidRDefault="00613198">
      <w:pPr>
        <w:pStyle w:val="af2"/>
        <w:rPr>
          <w:rFonts w:asciiTheme="minorHAnsi" w:hAnsiTheme="minorHAnsi"/>
        </w:rPr>
      </w:pPr>
    </w:p>
  </w:footnote>
  <w:footnote w:id="6">
    <w:p w14:paraId="18B31D9B" w14:textId="41260695" w:rsidR="00613198" w:rsidRPr="00002A8F" w:rsidRDefault="0061319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613198" w:rsidRPr="006265F4" w:rsidRDefault="0061319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3198" w:rsidRPr="00416526" w:rsidRDefault="006131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13198" w:rsidRPr="00151EB5" w:rsidRDefault="0061319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13198" w:rsidRPr="00151EB5" w:rsidRDefault="0061319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2F2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7E0"/>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4C1E-6AE3-47C8-97F6-D254BC09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60</Pages>
  <Words>16692</Words>
  <Characters>121857</Characters>
  <Application>Microsoft Office Word</Application>
  <DocSecurity>0</DocSecurity>
  <Lines>3930</Lines>
  <Paragraphs>1629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2026-04-23T16:15:00Z</dcterms:modified>
</cp:coreProperties>
</file>