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E9" w:rsidRPr="00E05B2C" w:rsidRDefault="00405EE9" w:rsidP="00405EE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</w:t>
      </w:r>
      <w:bookmarkStart w:id="0" w:name="_GoBack"/>
      <w:bookmarkEnd w:id="0"/>
      <w:r w:rsidRPr="00E05B2C">
        <w:rPr>
          <w:rFonts w:ascii="GHEA Grapalat" w:hAnsi="GHEA Grapalat"/>
          <w:b/>
          <w:szCs w:val="24"/>
        </w:rPr>
        <w:t>ИЕ</w:t>
      </w:r>
    </w:p>
    <w:p w:rsidR="00405EE9" w:rsidRDefault="00405EE9" w:rsidP="002B5027">
      <w:pPr>
        <w:widowControl w:val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405EE9" w:rsidRPr="00726F3E" w:rsidRDefault="00405EE9" w:rsidP="002B5027">
      <w:pPr>
        <w:widowControl w:val="0"/>
        <w:jc w:val="center"/>
        <w:rPr>
          <w:rFonts w:ascii="GHEA Grapalat" w:hAnsi="GHEA Grapalat"/>
          <w:b/>
          <w:sz w:val="12"/>
          <w:szCs w:val="12"/>
        </w:rPr>
      </w:pPr>
    </w:p>
    <w:p w:rsidR="00405EE9" w:rsidRPr="00726F3E" w:rsidRDefault="00405EE9" w:rsidP="002B502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726F3E">
        <w:rPr>
          <w:rFonts w:ascii="GHEA Grapalat" w:hAnsi="GHEA Grapalat"/>
          <w:b w:val="0"/>
          <w:sz w:val="22"/>
          <w:szCs w:val="22"/>
        </w:rPr>
        <w:t>«</w:t>
      </w:r>
      <w:r w:rsidRPr="00726F3E">
        <w:rPr>
          <w:rFonts w:ascii="GHEA Grapalat" w:hAnsi="GHEA Grapalat"/>
          <w:sz w:val="22"/>
          <w:szCs w:val="22"/>
        </w:rPr>
        <w:t>HAEK-</w:t>
      </w:r>
      <w:r w:rsidR="00C40194">
        <w:rPr>
          <w:rFonts w:ascii="GHEA Grapalat" w:hAnsi="GHEA Grapalat"/>
          <w:sz w:val="22"/>
          <w:szCs w:val="22"/>
          <w:lang w:val="en-US"/>
        </w:rPr>
        <w:t>GH</w:t>
      </w:r>
      <w:r w:rsidR="00072264">
        <w:rPr>
          <w:rFonts w:ascii="GHEA Grapalat" w:hAnsi="GHEA Grapalat"/>
          <w:sz w:val="22"/>
          <w:szCs w:val="22"/>
          <w:lang w:val="en-US"/>
        </w:rPr>
        <w:t>AP</w:t>
      </w:r>
      <w:r w:rsidRPr="00726F3E">
        <w:rPr>
          <w:rFonts w:ascii="GHEA Grapalat" w:hAnsi="GHEA Grapalat"/>
          <w:sz w:val="22"/>
          <w:szCs w:val="22"/>
        </w:rPr>
        <w:t>DzB-</w:t>
      </w:r>
      <w:r w:rsidR="00A848DB" w:rsidRPr="00A848DB">
        <w:rPr>
          <w:rFonts w:ascii="GHEA Grapalat" w:hAnsi="GHEA Grapalat"/>
          <w:sz w:val="22"/>
          <w:szCs w:val="22"/>
        </w:rPr>
        <w:t>4</w:t>
      </w:r>
      <w:r w:rsidR="00965022" w:rsidRPr="00965022">
        <w:rPr>
          <w:rFonts w:ascii="GHEA Grapalat" w:hAnsi="GHEA Grapalat"/>
          <w:sz w:val="22"/>
          <w:szCs w:val="22"/>
        </w:rPr>
        <w:t>4</w:t>
      </w:r>
      <w:r w:rsidRPr="00726F3E">
        <w:rPr>
          <w:rFonts w:ascii="GHEA Grapalat" w:hAnsi="GHEA Grapalat"/>
          <w:sz w:val="22"/>
          <w:szCs w:val="22"/>
        </w:rPr>
        <w:t>/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072264" w:rsidRPr="00947B2F">
        <w:rPr>
          <w:rFonts w:ascii="GHEA Grapalat" w:hAnsi="GHEA Grapalat"/>
          <w:sz w:val="22"/>
          <w:szCs w:val="22"/>
        </w:rPr>
        <w:t>5</w:t>
      </w:r>
      <w:r w:rsidRPr="00726F3E">
        <w:rPr>
          <w:rFonts w:ascii="GHEA Grapalat" w:hAnsi="GHEA Grapalat"/>
          <w:sz w:val="22"/>
          <w:szCs w:val="22"/>
        </w:rPr>
        <w:t>»</w:t>
      </w:r>
    </w:p>
    <w:p w:rsidR="00405EE9" w:rsidRPr="00A848DB" w:rsidRDefault="00405EE9" w:rsidP="008B6746">
      <w:pPr>
        <w:pStyle w:val="Heading3"/>
        <w:keepNext w:val="0"/>
        <w:widowControl w:val="0"/>
        <w:ind w:left="-851" w:firstLine="426"/>
        <w:jc w:val="both"/>
        <w:rPr>
          <w:rFonts w:ascii="GHEA Grapalat" w:hAnsi="GHEA Grapalat"/>
          <w:sz w:val="22"/>
          <w:szCs w:val="22"/>
        </w:rPr>
      </w:pPr>
      <w:r w:rsidRPr="00A848DB">
        <w:rPr>
          <w:rFonts w:ascii="GHEA Grapalat" w:hAnsi="GHEA Grapalat"/>
          <w:sz w:val="22"/>
          <w:szCs w:val="22"/>
        </w:rPr>
        <w:t xml:space="preserve">ЗАО «ААЭК» </w:t>
      </w:r>
      <w:r w:rsidRPr="00A848DB">
        <w:rPr>
          <w:rFonts w:ascii="GHEA Grapalat" w:hAnsi="GHEA Grapalat"/>
          <w:b w:val="0"/>
          <w:sz w:val="22"/>
          <w:szCs w:val="22"/>
        </w:rPr>
        <w:t>ниже представляет информацию об объявлении несостоявшейся процедуры закупки под кодом</w:t>
      </w:r>
      <w:r w:rsidRPr="00A848DB">
        <w:rPr>
          <w:rFonts w:ascii="GHEA Grapalat" w:hAnsi="GHEA Grapalat"/>
          <w:sz w:val="22"/>
          <w:szCs w:val="22"/>
        </w:rPr>
        <w:t xml:space="preserve"> </w:t>
      </w:r>
      <w:r w:rsidRPr="00A848DB">
        <w:rPr>
          <w:rFonts w:ascii="GHEA Grapalat" w:hAnsi="GHEA Grapalat"/>
          <w:b w:val="0"/>
          <w:sz w:val="22"/>
          <w:szCs w:val="22"/>
        </w:rPr>
        <w:t>«</w:t>
      </w:r>
      <w:r w:rsidRPr="00A848DB">
        <w:rPr>
          <w:rFonts w:ascii="GHEA Grapalat" w:hAnsi="GHEA Grapalat"/>
          <w:sz w:val="22"/>
          <w:szCs w:val="22"/>
        </w:rPr>
        <w:t>HAEK-</w:t>
      </w:r>
      <w:r w:rsidR="00C40194" w:rsidRPr="00A848DB">
        <w:rPr>
          <w:rFonts w:ascii="GHEA Grapalat" w:hAnsi="GHEA Grapalat"/>
          <w:sz w:val="22"/>
          <w:szCs w:val="22"/>
          <w:lang w:val="en-US"/>
        </w:rPr>
        <w:t>GH</w:t>
      </w:r>
      <w:r w:rsidR="00072264" w:rsidRPr="00A848DB">
        <w:rPr>
          <w:rFonts w:ascii="GHEA Grapalat" w:hAnsi="GHEA Grapalat"/>
          <w:sz w:val="22"/>
          <w:szCs w:val="22"/>
          <w:lang w:val="en-US"/>
        </w:rPr>
        <w:t>AP</w:t>
      </w:r>
      <w:r w:rsidR="00C40194" w:rsidRPr="00A848DB">
        <w:rPr>
          <w:rFonts w:ascii="GHEA Grapalat" w:hAnsi="GHEA Grapalat"/>
          <w:sz w:val="22"/>
          <w:szCs w:val="22"/>
        </w:rPr>
        <w:t>DzB-</w:t>
      </w:r>
      <w:r w:rsidR="00A848DB" w:rsidRPr="00A848DB">
        <w:rPr>
          <w:rFonts w:ascii="GHEA Grapalat" w:hAnsi="GHEA Grapalat"/>
          <w:sz w:val="22"/>
          <w:szCs w:val="22"/>
        </w:rPr>
        <w:t>4</w:t>
      </w:r>
      <w:r w:rsidR="00965022" w:rsidRPr="00965022">
        <w:rPr>
          <w:rFonts w:ascii="GHEA Grapalat" w:hAnsi="GHEA Grapalat"/>
          <w:sz w:val="22"/>
          <w:szCs w:val="22"/>
        </w:rPr>
        <w:t>4</w:t>
      </w:r>
      <w:r w:rsidR="00C40194" w:rsidRPr="00A848DB">
        <w:rPr>
          <w:rFonts w:ascii="GHEA Grapalat" w:hAnsi="GHEA Grapalat"/>
          <w:sz w:val="22"/>
          <w:szCs w:val="22"/>
        </w:rPr>
        <w:t>/</w:t>
      </w:r>
      <w:r w:rsidR="00C40194" w:rsidRPr="00A848DB">
        <w:rPr>
          <w:rFonts w:ascii="GHEA Grapalat" w:hAnsi="GHEA Grapalat"/>
          <w:sz w:val="22"/>
          <w:szCs w:val="22"/>
          <w:lang w:val="hy-AM"/>
        </w:rPr>
        <w:t>2</w:t>
      </w:r>
      <w:r w:rsidR="00072264" w:rsidRPr="00A848DB">
        <w:rPr>
          <w:rFonts w:ascii="GHEA Grapalat" w:hAnsi="GHEA Grapalat"/>
          <w:sz w:val="22"/>
          <w:szCs w:val="22"/>
        </w:rPr>
        <w:t>5</w:t>
      </w:r>
      <w:r w:rsidRPr="00A848DB">
        <w:rPr>
          <w:rFonts w:ascii="GHEA Grapalat" w:hAnsi="GHEA Grapalat"/>
          <w:sz w:val="22"/>
          <w:szCs w:val="22"/>
        </w:rPr>
        <w:t xml:space="preserve">», </w:t>
      </w:r>
      <w:r w:rsidRPr="00A848DB">
        <w:rPr>
          <w:rFonts w:ascii="GHEA Grapalat" w:hAnsi="GHEA Grapalat"/>
          <w:b w:val="0"/>
          <w:sz w:val="22"/>
          <w:szCs w:val="22"/>
        </w:rPr>
        <w:t>оранизованной с целью</w:t>
      </w:r>
      <w:r w:rsidRPr="00A848DB">
        <w:rPr>
          <w:rFonts w:ascii="GHEA Grapalat" w:hAnsi="GHEA Grapalat"/>
          <w:sz w:val="22"/>
          <w:szCs w:val="22"/>
        </w:rPr>
        <w:t xml:space="preserve"> </w:t>
      </w:r>
      <w:r w:rsidR="00072264" w:rsidRPr="00A848DB">
        <w:rPr>
          <w:rFonts w:ascii="GHEA Grapalat" w:hAnsi="GHEA Grapalat"/>
          <w:b w:val="0"/>
          <w:sz w:val="22"/>
          <w:szCs w:val="22"/>
        </w:rPr>
        <w:t xml:space="preserve">приобретение </w:t>
      </w:r>
      <w:r w:rsidR="00A848DB" w:rsidRPr="00A848DB">
        <w:rPr>
          <w:rFonts w:ascii="GHEA Grapalat" w:hAnsi="GHEA Grapalat"/>
          <w:sz w:val="22"/>
          <w:szCs w:val="22"/>
        </w:rPr>
        <w:t>автомобильной лестницы (автолестница)</w:t>
      </w:r>
      <w:r w:rsidR="00072264" w:rsidRPr="00A848DB">
        <w:rPr>
          <w:rFonts w:ascii="GHEA Grapalat" w:hAnsi="GHEA Grapalat"/>
          <w:iCs/>
          <w:sz w:val="22"/>
          <w:szCs w:val="22"/>
        </w:rPr>
        <w:t xml:space="preserve"> </w:t>
      </w:r>
      <w:r w:rsidRPr="00A848DB">
        <w:rPr>
          <w:rFonts w:ascii="GHEA Grapalat" w:hAnsi="GHEA Grapalat"/>
          <w:b w:val="0"/>
          <w:sz w:val="22"/>
          <w:szCs w:val="22"/>
        </w:rPr>
        <w:t>для своих нужд</w:t>
      </w:r>
      <w:r w:rsidRPr="00A848DB">
        <w:rPr>
          <w:rFonts w:ascii="GHEA Grapalat" w:hAnsi="GHEA Grapalat"/>
          <w:sz w:val="22"/>
          <w:szCs w:val="22"/>
        </w:rPr>
        <w:t>:</w:t>
      </w:r>
    </w:p>
    <w:p w:rsidR="002B5027" w:rsidRPr="00276568" w:rsidRDefault="002B5027" w:rsidP="002B5027">
      <w:pPr>
        <w:rPr>
          <w:rFonts w:asciiTheme="minorHAnsi" w:hAnsiTheme="minorHAnsi"/>
          <w:sz w:val="1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"/>
        <w:gridCol w:w="4983"/>
        <w:gridCol w:w="1559"/>
        <w:gridCol w:w="1984"/>
        <w:gridCol w:w="1560"/>
      </w:tblGrid>
      <w:tr w:rsidR="00405EE9" w:rsidRPr="004E4619" w:rsidTr="00072264">
        <w:trPr>
          <w:trHeight w:val="2153"/>
        </w:trPr>
        <w:tc>
          <w:tcPr>
            <w:tcW w:w="830" w:type="dxa"/>
            <w:shd w:val="clear" w:color="auto" w:fill="auto"/>
            <w:vAlign w:val="center"/>
          </w:tcPr>
          <w:p w:rsidR="00405EE9" w:rsidRPr="00726F3E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F3E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4983" w:type="dxa"/>
            <w:shd w:val="clear" w:color="auto" w:fill="auto"/>
            <w:vAlign w:val="center"/>
          </w:tcPr>
          <w:p w:rsidR="008B6746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 xml:space="preserve">Краткое описание </w:t>
            </w:r>
          </w:p>
          <w:p w:rsidR="00405EE9" w:rsidRPr="00821DCD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предмета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47B2F" w:rsidRPr="004E4619" w:rsidTr="00327CA0">
        <w:trPr>
          <w:trHeight w:val="157"/>
        </w:trPr>
        <w:tc>
          <w:tcPr>
            <w:tcW w:w="830" w:type="dxa"/>
            <w:shd w:val="clear" w:color="auto" w:fill="auto"/>
            <w:vAlign w:val="center"/>
          </w:tcPr>
          <w:p w:rsidR="00947B2F" w:rsidRPr="00E9479A" w:rsidRDefault="00947B2F" w:rsidP="00947B2F">
            <w:pPr>
              <w:contextualSpacing/>
              <w:jc w:val="center"/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</w:pPr>
            <w:r w:rsidRPr="00E9479A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4983" w:type="dxa"/>
            <w:shd w:val="clear" w:color="auto" w:fill="auto"/>
          </w:tcPr>
          <w:p w:rsidR="00947B2F" w:rsidRDefault="00A848DB" w:rsidP="00947B2F">
            <w:pPr>
              <w:jc w:val="center"/>
              <w:rPr>
                <w:rFonts w:ascii="GHEA Grapalat" w:hAnsi="GHEA Grapalat"/>
                <w:b/>
                <w:i/>
                <w:sz w:val="22"/>
                <w:lang w:val="hy-AM"/>
              </w:rPr>
            </w:pPr>
            <w:r w:rsidRPr="004F50BA">
              <w:rPr>
                <w:rFonts w:ascii="GHEA Grapalat" w:hAnsi="GHEA Grapalat"/>
                <w:b/>
                <w:i/>
                <w:sz w:val="22"/>
                <w:lang w:val="hy-AM"/>
              </w:rPr>
              <w:t>Автомобильная лестница (автолестница)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Пожарная</w:t>
            </w:r>
            <w:r w:rsidRPr="00965022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, б</w:t>
            </w: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азовое шасси: SHACMAN или аналог HOWO, КАМАЗ, DONGFENG, ISUZU).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Экологический стандарт – не ниже Евро-2.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Максимальный пробег автомобиля на момент приёмки – не более 1000 км.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Цвет – красный.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На базе выбранного шасси автомобиль должен быть оборудован автолестницей высотой 35–40 м, с самоходной корзиной на вершине лестницы, минимальная рабочая нагрузка – 350–400 кг.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Год выпуска шасси – начиная с 2025 г.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Формула колёс – 6×4.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Колёсная база – 4300–4360 + 1300–1360 мм.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Двигатель: дизельный, мощность не менее 330–360 л.с.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Коробка передач: механическая или автоматическая.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Максимальная скорость: не менее 70–90 км/ч.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Габаритные размеры АС в транспортном положении: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длина – 10–14 м,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ширина – 2,5–2,9 м,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высота – 3,5–4 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Полная масса АС: не более 24 000 кг.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Кабина базового шасси: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водительское место оснащено системой управления и видеорегистратором с углом обзора не менее 180° (изображение выводится на планшет, установленный перед водителем).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Конфигурация сидений – 3+3 (три места спереди и три сзади).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Задние сиденья должны быть оборудованы креплениями для дыхательных аппаратов.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Спинка сидений толщиной 15–35 см, с металлическими держателями дыхательных аппаратов, фиксируемых ремнями для устойчивости при движении и быстрого доступа спасателей.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lastRenderedPageBreak/>
              <w:t>Баки: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для воды – из высококачественного нержавеющего материала, объём 1–2 т;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для пенообразователя – из высококачественного нержавеющего материала, объём 100–200 л.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Пожарный насос: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давление – макс. 1,140–1,160 МПа;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подача – 30–40 л/с;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рабочее давление – 1,1 МПа;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обороты – 3750 ± 50;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мощность – 53–54 кВт.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Насос устанавливается в задней части автомобиля либо в центральной зоне между подъёмником и кабиной, в герметичном металлическом коробе из нержавеющей стали.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На коробе монтируется катушка с 25-метровым резиновым рукавом (25 мм).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Насос должен иметь входное соединение не менее 75 мм, обеспечивать забор воды из природных источников и баков. Слева и справа – по одному выходу с головками для рукавов диаметром не менее 77 или 89 мм, с управлением через шаровые краны (неавтоматические).</w:t>
            </w:r>
          </w:p>
          <w:p w:rsidR="00965022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Лестница: резиновый рукав длиной не менее 40 м, подключённый к насосной системе, обеспечивает подачу воды на высоту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до 40 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оборудована выдвижными аутригерами (минимум 4), обеспечивающими устойчивость.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управление возможно с пульта ДУ сбоку подъёмника и из кабины корзины.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корзина изготовлена из высококачественной углеродистой стали или аналогичного материала, устойчива к коррозии, оборудована местом для крепления ствола и системой связи с землёй.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возможность подачи воды напрямую из корзины через дистанционное управление.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Сигналы: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световые и звуковые, не менее двух типов, управление с панели в кабине, наличие громкоговорителя.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Рабочие параметры лестницы: максимальная высота подъёма – не менее 35–40 м;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максимальная нагрузка (в корзине) – не менее 350–400 кг.</w:t>
            </w:r>
          </w:p>
          <w:p w:rsidR="00965022" w:rsidRPr="00E262E2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Перечень оборудования пожарной автолестницы</w:t>
            </w:r>
            <w:r w:rsidRPr="00E262E2">
              <w:rPr>
                <w:rFonts w:ascii="GHEA Grapalat" w:hAnsi="GHEA Grapalat"/>
                <w:i/>
                <w:color w:val="111111"/>
                <w:sz w:val="21"/>
                <w:szCs w:val="21"/>
              </w:rPr>
              <w:t>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Страховочные пояса с карабинами – 4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Цепи противоскольжения для шин – 1 пара.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 xml:space="preserve">Рукава: 2 шт. по 30 м, диаметр 75–77 мм, соответствие стандарту EN 14540:2014, трёхслойные (наружный – резина, средний – синтетическая ткань, внутренний – резина </w:t>
            </w: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lastRenderedPageBreak/>
              <w:t>EPDM ≥ 0,3 мм). Рабочее давление ≥ 1,7 МПа, разрывное ≥ 4,8 МПа, устойчивость к открытому пламени при 300°C не менее 30 с. Длина 20 ±1 м. С головками из алюминия. Сертификаты соответствия: EN 14540:2014 и/или ISO 9001:2008, ISO 14001:2015, IQNet OHSAS 18001:2007.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Разветвитель трёхходовой – 2 шт. (подключение рукавов 75–77 мм, 51–52 мм, 65–66 мм).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Переходники: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75–66 мм – 2 шт., алюминий, рабочее давление ≥1,6 МПа, масса 1,2 ±0,1 кг, размеры ≤135×142 мм.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75–52 мм – 2 шт., алюминий, рабочее давление ≥1,6 МПа, масса 1,0 ±0,1 кг, размеры ≤120×142 мм.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65–52 мм – 2 шт., алюминий, рабочее давление ≥1,6 МПа, масса 1,0 ±0,1 кг, размеры ≤120×142 мм.</w:t>
            </w:r>
          </w:p>
          <w:p w:rsidR="00965022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 xml:space="preserve">Русско-китайские переходники: 75–66, </w:t>
            </w:r>
          </w:p>
          <w:p w:rsidR="00965022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66–75, 75–52, 52–75, 65–52,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 xml:space="preserve"> 52–65 мм – по 2 шт.</w:t>
            </w:r>
          </w:p>
          <w:p w:rsidR="00965022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 xml:space="preserve">Всасывающие рукава диаметром 75–77 мм – не менее 2 шт., длиной ≥4 м, 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 алюминиевыми головками, с фильтром и обратным клапаном, рабочее давление ≥0,3 МПа.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Ключ для рукавов Ø65 мм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Ствол Ø52 мм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Ключ гидрантный – 1 шт. (для гидрантов РА).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Ножницы диэлектрические – 2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Лопата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Лом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Пояса с карабинами – 4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Перчатки резиновые – 2 пары.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Мостики для рукавов – 2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Башмаки противооткатные – 2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Огнетушители: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ОП-5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ОУ-5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Переходник 65×75 мм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Аппараты на сжатом воздухе с маской – 3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Лестница штурмовая – 1 шт., алюминий, длина 3300–3500 мм, шаг ступеней 300–340 мм, с заводским сертификатом испытаний.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Пила по дереву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Бензопила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Дрон (БПЛА) – 1 шт., для разведки, с возможностью передачи видео на телефон, планшет или ПК. Управление – с пульта или через приложение.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Прожектор в корзине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Каски пожарные – 6 шт., с тканевой защитой для лица, затылка и шеи, с прозрачным забралом.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lastRenderedPageBreak/>
              <w:t>Знак аварийной остановки – 1 шт.</w:t>
            </w:r>
          </w:p>
          <w:p w:rsidR="00965022" w:rsidRPr="00654A28" w:rsidRDefault="00965022" w:rsidP="0096502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Аптечка – 1 шт.</w:t>
            </w:r>
          </w:p>
          <w:p w:rsidR="00A848DB" w:rsidRPr="00947B2F" w:rsidRDefault="00965022" w:rsidP="009650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654A28">
              <w:rPr>
                <w:rFonts w:ascii="GHEA Grapalat" w:hAnsi="GHEA Grapalat"/>
                <w:i/>
                <w:color w:val="111111"/>
                <w:sz w:val="21"/>
                <w:szCs w:val="21"/>
                <w:lang w:val="hy-AM"/>
              </w:rPr>
              <w:t>Переносной генератор с прожектором – 1 шт., бензиновый, ≥3,5 кВт, масса ≤20 кг, с 3 режимами освещения.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7B2F" w:rsidRPr="00670705" w:rsidRDefault="00947B2F" w:rsidP="00947B2F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7B2F" w:rsidRPr="00C40194" w:rsidRDefault="00947B2F" w:rsidP="00947B2F">
            <w:pPr>
              <w:widowControl w:val="0"/>
              <w:jc w:val="center"/>
              <w:rPr>
                <w:rFonts w:ascii="GHEA Grapalat" w:hAnsi="GHEA Grapalat"/>
                <w:i/>
                <w:sz w:val="22"/>
              </w:rPr>
            </w:pPr>
            <w:r w:rsidRPr="00C40194">
              <w:rPr>
                <w:rFonts w:ascii="GHEA Grapalat" w:hAnsi="GHEA Grapalat"/>
                <w:i/>
                <w:sz w:val="22"/>
                <w:lang w:val="en-US"/>
              </w:rPr>
              <w:t>3</w:t>
            </w:r>
            <w:r w:rsidRPr="00C40194">
              <w:rPr>
                <w:rFonts w:ascii="GHEA Grapalat" w:hAnsi="GHEA Grapalat"/>
                <w:i/>
                <w:sz w:val="22"/>
              </w:rPr>
              <w:t>-го пункта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7B2F" w:rsidRPr="00C40194" w:rsidRDefault="00947B2F" w:rsidP="00947B2F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C40194">
              <w:rPr>
                <w:rFonts w:ascii="GHEA Grapalat" w:hAnsi="GHEA Grapalat"/>
                <w:i/>
                <w:sz w:val="22"/>
              </w:rPr>
              <w:t>Заявки не поданы</w:t>
            </w:r>
          </w:p>
        </w:tc>
      </w:tr>
    </w:tbl>
    <w:p w:rsidR="00AB1C57" w:rsidRPr="00AB1C57" w:rsidRDefault="00AB1C57" w:rsidP="00AB1C57">
      <w:pPr>
        <w:widowControl w:val="0"/>
        <w:ind w:firstLine="284"/>
        <w:jc w:val="both"/>
        <w:rPr>
          <w:rFonts w:ascii="GHEA Grapalat" w:hAnsi="GHEA Grapalat"/>
          <w:spacing w:val="6"/>
          <w:sz w:val="10"/>
          <w:szCs w:val="10"/>
        </w:rPr>
      </w:pPr>
    </w:p>
    <w:p w:rsidR="00405EE9" w:rsidRPr="008B6746" w:rsidRDefault="00405EE9" w:rsidP="00276568">
      <w:pPr>
        <w:widowControl w:val="0"/>
        <w:ind w:left="-851" w:right="-1" w:firstLine="284"/>
        <w:jc w:val="both"/>
        <w:rPr>
          <w:rFonts w:ascii="GHEA Grapalat" w:hAnsi="GHEA Grapalat"/>
          <w:sz w:val="20"/>
          <w:szCs w:val="22"/>
        </w:rPr>
      </w:pPr>
      <w:r w:rsidRPr="008B6746">
        <w:rPr>
          <w:rFonts w:ascii="GHEA Grapalat" w:hAnsi="GHEA Grapalat"/>
          <w:spacing w:val="6"/>
          <w:sz w:val="22"/>
          <w:szCs w:val="24"/>
        </w:rPr>
        <w:t xml:space="preserve">Для получения дополнительной информации, связанной с настоящим </w:t>
      </w:r>
      <w:r w:rsidRPr="008B6746">
        <w:rPr>
          <w:rFonts w:ascii="GHEA Grapalat" w:hAnsi="GHEA Grapalat"/>
          <w:sz w:val="22"/>
          <w:szCs w:val="24"/>
        </w:rPr>
        <w:t xml:space="preserve">объявлением, можно обратиться к координатору </w:t>
      </w:r>
      <w:r w:rsidRPr="008B6746">
        <w:rPr>
          <w:rFonts w:ascii="GHEA Grapalat" w:hAnsi="GHEA Grapalat"/>
          <w:b/>
          <w:sz w:val="22"/>
          <w:szCs w:val="24"/>
        </w:rPr>
        <w:t>Марине Манавджяну</w:t>
      </w:r>
      <w:r w:rsidRPr="008B6746">
        <w:rPr>
          <w:rFonts w:ascii="GHEA Grapalat" w:hAnsi="GHEA Grapalat"/>
          <w:sz w:val="22"/>
          <w:szCs w:val="24"/>
        </w:rPr>
        <w:t xml:space="preserve"> закупок под кодом </w:t>
      </w:r>
      <w:r w:rsidRPr="008B6746">
        <w:rPr>
          <w:rFonts w:ascii="GHEA Grapalat" w:hAnsi="GHEA Grapalat"/>
          <w:b/>
          <w:sz w:val="20"/>
          <w:szCs w:val="22"/>
        </w:rPr>
        <w:t>«HAEK-</w:t>
      </w:r>
      <w:r w:rsidR="00C40194">
        <w:rPr>
          <w:rFonts w:ascii="GHEA Grapalat" w:hAnsi="GHEA Grapalat"/>
          <w:b/>
          <w:sz w:val="20"/>
          <w:szCs w:val="22"/>
          <w:lang w:val="en-US"/>
        </w:rPr>
        <w:t>GH</w:t>
      </w:r>
      <w:r w:rsidR="00072264">
        <w:rPr>
          <w:rFonts w:ascii="GHEA Grapalat" w:hAnsi="GHEA Grapalat"/>
          <w:b/>
          <w:sz w:val="20"/>
          <w:szCs w:val="22"/>
          <w:lang w:val="en-US"/>
        </w:rPr>
        <w:t>AP</w:t>
      </w:r>
      <w:r w:rsidRPr="008B6746">
        <w:rPr>
          <w:rFonts w:ascii="GHEA Grapalat" w:hAnsi="GHEA Grapalat"/>
          <w:b/>
          <w:sz w:val="20"/>
          <w:szCs w:val="22"/>
        </w:rPr>
        <w:t>DzB-</w:t>
      </w:r>
      <w:r w:rsidR="00A848DB" w:rsidRPr="00A848DB">
        <w:rPr>
          <w:rFonts w:ascii="GHEA Grapalat" w:hAnsi="GHEA Grapalat"/>
          <w:b/>
          <w:sz w:val="20"/>
          <w:szCs w:val="22"/>
        </w:rPr>
        <w:t>4</w:t>
      </w:r>
      <w:r w:rsidR="00965022" w:rsidRPr="00965022">
        <w:rPr>
          <w:rFonts w:ascii="GHEA Grapalat" w:hAnsi="GHEA Grapalat"/>
          <w:b/>
          <w:sz w:val="20"/>
          <w:szCs w:val="22"/>
        </w:rPr>
        <w:t>4</w:t>
      </w:r>
      <w:r w:rsidRPr="008B6746">
        <w:rPr>
          <w:rFonts w:ascii="GHEA Grapalat" w:hAnsi="GHEA Grapalat"/>
          <w:b/>
          <w:sz w:val="20"/>
          <w:szCs w:val="22"/>
        </w:rPr>
        <w:t>/</w:t>
      </w:r>
      <w:r w:rsidRPr="008B6746">
        <w:rPr>
          <w:rFonts w:ascii="GHEA Grapalat" w:hAnsi="GHEA Grapalat"/>
          <w:b/>
          <w:sz w:val="20"/>
          <w:szCs w:val="22"/>
          <w:lang w:val="hy-AM"/>
        </w:rPr>
        <w:t>2</w:t>
      </w:r>
      <w:r w:rsidR="00072264" w:rsidRPr="00072264">
        <w:rPr>
          <w:rFonts w:ascii="GHEA Grapalat" w:hAnsi="GHEA Grapalat"/>
          <w:b/>
          <w:sz w:val="20"/>
          <w:szCs w:val="22"/>
        </w:rPr>
        <w:t>5</w:t>
      </w:r>
      <w:r w:rsidRPr="008B6746">
        <w:rPr>
          <w:rFonts w:ascii="GHEA Grapalat" w:hAnsi="GHEA Grapalat"/>
          <w:b/>
          <w:sz w:val="20"/>
          <w:szCs w:val="22"/>
        </w:rPr>
        <w:t>».</w:t>
      </w:r>
    </w:p>
    <w:p w:rsidR="00AB1C57" w:rsidRPr="008B6746" w:rsidRDefault="00AB1C57" w:rsidP="00276568">
      <w:pPr>
        <w:widowControl w:val="0"/>
        <w:ind w:left="-851"/>
        <w:jc w:val="both"/>
        <w:rPr>
          <w:rFonts w:ascii="GHEA Grapalat" w:hAnsi="GHEA Grapalat"/>
          <w:sz w:val="16"/>
          <w:szCs w:val="24"/>
        </w:rPr>
      </w:pPr>
    </w:p>
    <w:p w:rsidR="00405EE9" w:rsidRPr="008B6746" w:rsidRDefault="00405EE9" w:rsidP="00276568">
      <w:pPr>
        <w:widowControl w:val="0"/>
        <w:ind w:left="-567"/>
        <w:jc w:val="both"/>
        <w:rPr>
          <w:rFonts w:ascii="GHEA Grapalat" w:hAnsi="GHEA Grapalat"/>
          <w:b/>
          <w:sz w:val="22"/>
          <w:szCs w:val="24"/>
        </w:rPr>
      </w:pPr>
      <w:r w:rsidRPr="008B6746">
        <w:rPr>
          <w:rFonts w:ascii="GHEA Grapalat" w:hAnsi="GHEA Grapalat"/>
          <w:b/>
          <w:sz w:val="22"/>
          <w:szCs w:val="24"/>
        </w:rPr>
        <w:t xml:space="preserve">Телефон: </w:t>
      </w:r>
      <w:r w:rsidRPr="008B6746">
        <w:rPr>
          <w:rFonts w:ascii="GHEA Grapalat" w:hAnsi="GHEA Grapalat" w:cs="Sylfaen"/>
          <w:b/>
          <w:sz w:val="18"/>
          <w:lang w:val="af-ZA"/>
        </w:rPr>
        <w:t>(+374 10) 20 04 91</w:t>
      </w:r>
      <w:r w:rsidRPr="008B6746">
        <w:rPr>
          <w:rFonts w:ascii="GHEA Grapalat" w:hAnsi="GHEA Grapalat" w:cs="Arial Armenian"/>
          <w:b/>
          <w:sz w:val="18"/>
          <w:lang w:val="af-ZA"/>
        </w:rPr>
        <w:t>։</w:t>
      </w:r>
      <w:r w:rsidRPr="008B6746">
        <w:rPr>
          <w:rFonts w:ascii="GHEA Grapalat" w:hAnsi="GHEA Grapalat"/>
          <w:b/>
          <w:sz w:val="22"/>
          <w:szCs w:val="24"/>
        </w:rPr>
        <w:t xml:space="preserve"> </w:t>
      </w:r>
    </w:p>
    <w:p w:rsidR="0006419E" w:rsidRPr="008B6746" w:rsidRDefault="00405EE9" w:rsidP="00276568">
      <w:pPr>
        <w:ind w:left="-567"/>
        <w:jc w:val="both"/>
        <w:rPr>
          <w:rStyle w:val="Hyperlink"/>
          <w:rFonts w:ascii="GHEA Grapalat" w:hAnsi="GHEA Grapalat" w:cs="Sylfaen"/>
          <w:b/>
          <w:color w:val="auto"/>
          <w:sz w:val="18"/>
          <w:u w:val="none"/>
          <w:lang w:val="af-ZA"/>
        </w:rPr>
      </w:pPr>
      <w:r w:rsidRPr="008B6746">
        <w:rPr>
          <w:rFonts w:ascii="GHEA Grapalat" w:hAnsi="GHEA Grapalat"/>
          <w:b/>
          <w:sz w:val="22"/>
          <w:szCs w:val="24"/>
        </w:rPr>
        <w:t xml:space="preserve">Электронная почта: </w:t>
      </w:r>
      <w:hyperlink r:id="rId7" w:history="1">
        <w:r w:rsidRPr="008B6746">
          <w:rPr>
            <w:rStyle w:val="Hyperlink"/>
            <w:rFonts w:ascii="GHEA Grapalat" w:hAnsi="GHEA Grapalat" w:cs="Sylfaen"/>
            <w:b/>
            <w:color w:val="auto"/>
            <w:sz w:val="18"/>
            <w:u w:val="none"/>
            <w:lang w:val="af-ZA"/>
          </w:rPr>
          <w:t>marine.manavjyan@anpp.am</w:t>
        </w:r>
      </w:hyperlink>
    </w:p>
    <w:p w:rsidR="00AB1C57" w:rsidRPr="008B6746" w:rsidRDefault="00AB1C57" w:rsidP="00276568">
      <w:pPr>
        <w:ind w:left="-567"/>
        <w:jc w:val="both"/>
        <w:rPr>
          <w:b/>
          <w:sz w:val="22"/>
        </w:rPr>
      </w:pPr>
      <w:r w:rsidRPr="008B6746">
        <w:rPr>
          <w:rFonts w:ascii="GHEA Grapalat" w:hAnsi="GHEA Grapalat"/>
          <w:b/>
          <w:sz w:val="20"/>
          <w:szCs w:val="22"/>
        </w:rPr>
        <w:t>ЗАО «ААЭК»</w:t>
      </w:r>
    </w:p>
    <w:sectPr w:rsidR="00AB1C57" w:rsidRPr="008B6746" w:rsidSect="00965022">
      <w:footerReference w:type="even" r:id="rId8"/>
      <w:footerReference w:type="default" r:id="rId9"/>
      <w:pgSz w:w="11906" w:h="16838"/>
      <w:pgMar w:top="284" w:right="424" w:bottom="284" w:left="1418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47" w:rsidRDefault="00332647">
      <w:r>
        <w:separator/>
      </w:r>
    </w:p>
  </w:endnote>
  <w:endnote w:type="continuationSeparator" w:id="0">
    <w:p w:rsidR="00332647" w:rsidRDefault="0033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3377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6502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47" w:rsidRDefault="00332647">
      <w:r>
        <w:separator/>
      </w:r>
    </w:p>
  </w:footnote>
  <w:footnote w:type="continuationSeparator" w:id="0">
    <w:p w:rsidR="00332647" w:rsidRDefault="0033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1870"/>
    <w:rsid w:val="00056E2D"/>
    <w:rsid w:val="0005765A"/>
    <w:rsid w:val="00062BDF"/>
    <w:rsid w:val="00063D6E"/>
    <w:rsid w:val="0006419E"/>
    <w:rsid w:val="000706DF"/>
    <w:rsid w:val="00072264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D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EED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6568"/>
    <w:rsid w:val="002827E6"/>
    <w:rsid w:val="00290AF7"/>
    <w:rsid w:val="002955FD"/>
    <w:rsid w:val="002A5B15"/>
    <w:rsid w:val="002B5027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264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11EF"/>
    <w:rsid w:val="003D5271"/>
    <w:rsid w:val="003E343E"/>
    <w:rsid w:val="003F188D"/>
    <w:rsid w:val="003F49B4"/>
    <w:rsid w:val="00405EE9"/>
    <w:rsid w:val="0043269D"/>
    <w:rsid w:val="004345B3"/>
    <w:rsid w:val="004406FA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529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87B29"/>
    <w:rsid w:val="006B5672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6746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B2F"/>
    <w:rsid w:val="009507AF"/>
    <w:rsid w:val="00960BDD"/>
    <w:rsid w:val="00963C65"/>
    <w:rsid w:val="00965022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3147"/>
    <w:rsid w:val="00A30C0F"/>
    <w:rsid w:val="00A35560"/>
    <w:rsid w:val="00A36B72"/>
    <w:rsid w:val="00A43870"/>
    <w:rsid w:val="00A70700"/>
    <w:rsid w:val="00A72AAE"/>
    <w:rsid w:val="00A848DB"/>
    <w:rsid w:val="00A91930"/>
    <w:rsid w:val="00AA3EEB"/>
    <w:rsid w:val="00AA698E"/>
    <w:rsid w:val="00AB1C57"/>
    <w:rsid w:val="00AB1F7F"/>
    <w:rsid w:val="00AB253E"/>
    <w:rsid w:val="00AB2D08"/>
    <w:rsid w:val="00AB5EB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44C6"/>
    <w:rsid w:val="00C225E2"/>
    <w:rsid w:val="00C40194"/>
    <w:rsid w:val="00C41535"/>
    <w:rsid w:val="00C51538"/>
    <w:rsid w:val="00C54035"/>
    <w:rsid w:val="00C56677"/>
    <w:rsid w:val="00C57387"/>
    <w:rsid w:val="00C639F2"/>
    <w:rsid w:val="00C7516F"/>
    <w:rsid w:val="00C85E88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10F5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2F5F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BBD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D5353F-B6C7-4212-BDDE-5B78142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basedOn w:val="DefaultParagraphFont"/>
    <w:link w:val="BodyTextIndent2"/>
    <w:rsid w:val="00405EE9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qFormat/>
    <w:rsid w:val="002B5027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B5027"/>
    <w:rPr>
      <w:rFonts w:ascii="Times Armenian" w:hAnsi="Times Armenian"/>
      <w:sz w:val="24"/>
      <w:szCs w:val="24"/>
    </w:rPr>
  </w:style>
  <w:style w:type="paragraph" w:styleId="NoSpacing">
    <w:name w:val="No Spacing"/>
    <w:uiPriority w:val="1"/>
    <w:qFormat/>
    <w:rsid w:val="00947B2F"/>
    <w:rPr>
      <w:rFonts w:ascii="Calibri" w:eastAsia="Calibri" w:hAnsi="Calibri"/>
      <w:sz w:val="22"/>
      <w:szCs w:val="22"/>
      <w:lang w:eastAsia="en-US" w:bidi="ar-SA"/>
    </w:rPr>
  </w:style>
  <w:style w:type="character" w:customStyle="1" w:styleId="anegp0gi0b9av8jahpyh">
    <w:name w:val="anegp0gi0b9av8jahpyh"/>
    <w:basedOn w:val="DefaultParagraphFont"/>
    <w:rsid w:val="00A848DB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96502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37</cp:revision>
  <cp:lastPrinted>2020-06-01T12:43:00Z</cp:lastPrinted>
  <dcterms:created xsi:type="dcterms:W3CDTF">2018-08-08T07:11:00Z</dcterms:created>
  <dcterms:modified xsi:type="dcterms:W3CDTF">2025-10-07T05:12:00Z</dcterms:modified>
</cp:coreProperties>
</file>