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F783">
      <w:pPr>
        <w:pStyle w:val="9"/>
        <w:shd w:val="clear" w:color="auto" w:fill="F8F9FA"/>
        <w:spacing w:line="318" w:lineRule="atLeast"/>
        <w:jc w:val="center"/>
        <w:rPr>
          <w:rFonts w:ascii="inherit" w:hAnsi="inherit"/>
          <w:color w:val="202124"/>
          <w:sz w:val="25"/>
          <w:szCs w:val="25"/>
          <w:lang w:val="ru-RU"/>
        </w:rPr>
      </w:pPr>
      <w:r>
        <w:rPr>
          <w:rFonts w:ascii="Sylfaen" w:hAnsi="Sylfaen" w:cs="Arial"/>
          <w:b/>
          <w:color w:val="0070C0"/>
          <w:lang w:val="ru-RU"/>
        </w:rPr>
        <w:t>ЗАЯВЛЕНИЕ</w:t>
      </w:r>
      <w:r>
        <w:rPr>
          <w:rFonts w:ascii="Sylfaen" w:hAnsi="Sylfaen" w:cs="Arial"/>
          <w:b/>
          <w:color w:val="0070C0"/>
          <w:lang w:val="ru-RU"/>
        </w:rPr>
        <w:br w:type="textWrapping"/>
      </w:r>
      <w:r>
        <w:rPr>
          <w:rFonts w:ascii="Sylfaen" w:hAnsi="Sylfaen" w:cs="Arial"/>
          <w:b/>
          <w:color w:val="0070C0"/>
          <w:lang w:val="ru-RU"/>
        </w:rPr>
        <w:t xml:space="preserve">О ПРЕДКВАЛИФИКАЦИОННОЙ ПРОЦЕССЕ </w:t>
      </w:r>
      <w:r>
        <w:rPr>
          <w:rFonts w:ascii="Sylfaen" w:hAnsi="Sylfaen" w:cs="Arial"/>
          <w:b/>
          <w:color w:val="0070C0"/>
          <w:lang w:val="ru-RU"/>
        </w:rPr>
        <w:br w:type="textWrapping"/>
      </w:r>
      <w:r>
        <w:rPr>
          <w:rFonts w:ascii="Sylfaen" w:hAnsi="Sylfaen" w:cs="Arial"/>
          <w:b/>
          <w:color w:val="0070C0"/>
          <w:lang w:val="ru-RU"/>
        </w:rPr>
        <w:br w:type="textWrapping"/>
      </w:r>
      <w:r>
        <w:rPr>
          <w:rFonts w:ascii="Sylfaen" w:hAnsi="Sylfaen" w:cs="Arial"/>
          <w:b/>
          <w:color w:val="222222"/>
          <w:lang w:val="ru-RU"/>
        </w:rPr>
        <w:t>Текст данного объявления утвержден решением N1 комитетом по оценке двухэтапного</w:t>
      </w:r>
    </w:p>
    <w:p w14:paraId="3C2D5640">
      <w:pPr>
        <w:pStyle w:val="5"/>
        <w:spacing w:line="240" w:lineRule="auto"/>
        <w:ind w:firstLine="0"/>
        <w:jc w:val="center"/>
        <w:rPr>
          <w:rFonts w:ascii="Sylfaen" w:hAnsi="Sylfaen" w:cs="Arial"/>
          <w:i w:val="0"/>
          <w:color w:val="222222"/>
          <w:lang w:val="ru-RU"/>
        </w:rPr>
      </w:pPr>
      <w:r>
        <w:rPr>
          <w:rFonts w:ascii="Sylfaen" w:hAnsi="Sylfaen" w:cs="Arial"/>
          <w:b/>
          <w:i w:val="0"/>
          <w:color w:val="222222"/>
          <w:lang w:val="ru-RU"/>
        </w:rPr>
        <w:t xml:space="preserve">тендера от </w:t>
      </w:r>
      <w:r>
        <w:rPr>
          <w:rFonts w:ascii="Sylfaen" w:hAnsi="Sylfaen" w:cs="Arial"/>
          <w:b/>
          <w:i w:val="0"/>
          <w:color w:val="FF0000"/>
          <w:lang w:val="ru-RU"/>
        </w:rPr>
        <w:t>19.03.2026г.</w:t>
      </w:r>
      <w:r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>
        <w:rPr>
          <w:rFonts w:ascii="Sylfaen" w:hAnsi="Sylfaen" w:cs="Arial"/>
          <w:b/>
          <w:i w:val="0"/>
          <w:color w:val="222222"/>
          <w:lang w:val="ru-RU"/>
        </w:rPr>
        <w:br w:type="textWrapping"/>
      </w:r>
    </w:p>
    <w:p w14:paraId="03E07FF3">
      <w:pPr>
        <w:pStyle w:val="5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>
        <w:rPr>
          <w:rFonts w:ascii="Sylfaen" w:hAnsi="Sylfaen" w:cs="Arial"/>
          <w:b/>
          <w:i w:val="0"/>
          <w:color w:val="FF0000"/>
          <w:lang w:val="ru-RU"/>
        </w:rPr>
        <w:t>МО РА-ЕМЦДЗБ-26-7/1.</w:t>
      </w:r>
      <w:r>
        <w:rPr>
          <w:rFonts w:ascii="Sylfaen" w:hAnsi="Sylfaen" w:cs="Arial"/>
          <w:b/>
          <w:i w:val="0"/>
          <w:color w:val="222222"/>
          <w:lang w:val="ru-RU"/>
        </w:rPr>
        <w:br w:type="textWrapping"/>
      </w:r>
      <w:r>
        <w:rPr>
          <w:rFonts w:ascii="Sylfaen" w:hAnsi="Sylfaen" w:cs="Arial"/>
          <w:i w:val="0"/>
          <w:color w:val="222222"/>
          <w:lang w:val="ru-RU"/>
        </w:rPr>
        <w:br w:type="textWrapping"/>
      </w:r>
      <w:r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14:paraId="0D48F598">
      <w:pPr>
        <w:pStyle w:val="9"/>
        <w:shd w:val="clear" w:color="auto" w:fill="F8F9FA"/>
        <w:spacing w:line="318" w:lineRule="atLeast"/>
        <w:rPr>
          <w:rFonts w:ascii="inherit" w:hAnsi="inherit"/>
          <w:color w:val="202124"/>
          <w:sz w:val="25"/>
          <w:szCs w:val="25"/>
          <w:lang w:val="ru-RU"/>
        </w:rPr>
      </w:pPr>
      <w:r>
        <w:rPr>
          <w:rFonts w:ascii="Sylfaen" w:hAnsi="Sylfaen" w:cs="Arial"/>
          <w:color w:val="222222"/>
          <w:lang w:val="ru-RU"/>
        </w:rPr>
        <w:t xml:space="preserve">1. Заказчик, Министерство обороны, который </w:t>
      </w:r>
      <w:r>
        <w:rPr>
          <w:rFonts w:ascii="Sylfaen" w:hAnsi="Sylfaen" w:cs="Sylfaen"/>
          <w:lang w:val="ru-RU"/>
        </w:rPr>
        <w:t>находится в городе Ереване по адресу Багреванд 5</w:t>
      </w:r>
      <w:r>
        <w:rPr>
          <w:rFonts w:ascii="Sylfaen" w:hAnsi="Sylfaen" w:cs="Arial"/>
          <w:color w:val="222222"/>
          <w:lang w:val="ru-RU"/>
        </w:rPr>
        <w:t xml:space="preserve"> , проводит предквалификационный процессна закупку </w:t>
      </w:r>
      <w:r>
        <w:rPr>
          <w:rFonts w:hint="default" w:ascii="Sylfaen" w:hAnsi="Sylfaen"/>
          <w:color w:val="FF0000"/>
          <w:highlight w:val="none"/>
          <w:lang w:val="ru-RU"/>
        </w:rPr>
        <w:t>топливо: услуги по хранению смазочных материалов и замене жидкого топлива талонами</w:t>
      </w:r>
      <w:bookmarkStart w:id="0" w:name="_GoBack"/>
      <w:bookmarkEnd w:id="0"/>
      <w:r>
        <w:rPr>
          <w:rFonts w:ascii="Sylfaen" w:hAnsi="Sylfaen" w:cs="Arial"/>
          <w:color w:val="FF0000"/>
          <w:highlight w:val="none"/>
          <w:lang w:val="ru-RU"/>
        </w:rPr>
        <w:t xml:space="preserve"> </w:t>
      </w:r>
      <w:r>
        <w:rPr>
          <w:rFonts w:ascii="Sylfaen" w:hAnsi="Sylfaen" w:cs="Arial"/>
          <w:color w:val="222222"/>
          <w:highlight w:val="none"/>
          <w:lang w:val="ru-RU"/>
        </w:rPr>
        <w:t>с</w:t>
      </w:r>
      <w:r>
        <w:rPr>
          <w:rFonts w:ascii="Sylfaen" w:hAnsi="Sylfaen" w:cs="Arial"/>
          <w:color w:val="222222"/>
          <w:lang w:val="ru-RU"/>
        </w:rPr>
        <w:t xml:space="preserve"> целью определенья возможных участников запроса котировки  тендера.</w:t>
      </w:r>
    </w:p>
    <w:p w14:paraId="4F0D0729">
      <w:pPr>
        <w:spacing w:after="0" w:line="240" w:lineRule="auto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14:paraId="602003BF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>
        <w:rPr>
          <w:rFonts w:ascii="Sylfaen" w:hAnsi="Sylfaen" w:cs="Arial"/>
          <w:b/>
          <w:color w:val="0070C0"/>
          <w:sz w:val="20"/>
          <w:szCs w:val="20"/>
        </w:rPr>
        <w:t>II</w:t>
      </w:r>
      <w:r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14:paraId="1114176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14:paraId="24672F86">
      <w:pPr>
        <w:spacing w:after="0" w:line="240" w:lineRule="auto"/>
        <w:ind w:firstLine="18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>
        <w:rPr>
          <w:rFonts w:ascii="Sylfaen" w:hAnsi="Sylfaen" w:cs="Arial"/>
          <w:color w:val="222222"/>
          <w:sz w:val="20"/>
          <w:szCs w:val="20"/>
          <w:lang w:val="ru-RU"/>
        </w:rPr>
        <w:t>3. Участник, желающий принять участие в процедуре предварительной квалификации должен:</w:t>
      </w:r>
    </w:p>
    <w:p w14:paraId="691E5270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>
        <w:rPr>
          <w:rFonts w:ascii="Sylfaen" w:hAnsi="Sylfaen" w:cs="Arial"/>
          <w:color w:val="222222"/>
          <w:sz w:val="20"/>
          <w:szCs w:val="20"/>
          <w:lang w:val="ru-RU"/>
        </w:rPr>
        <w:t xml:space="preserve">1) удовлетворить квалификационным критериям  Закона «О закупах» Статья 6, часть 3 изложены в пункте 1 «Соответсвие профессиональных действий с договорными мероприятиями».Контракты  </w:t>
      </w:r>
      <w:r>
        <w:rPr>
          <w:rFonts w:hint="default" w:ascii="Sylfaen" w:hAnsi="Sylfaen"/>
          <w:color w:val="FF0000"/>
          <w:highlight w:val="none"/>
          <w:lang w:val="ru-RU"/>
        </w:rPr>
        <w:t>предоставление услуг по подаче и/или обслуживанию жидкого топлива и / или выдаче топливных талонов</w:t>
      </w:r>
      <w:r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>
        <w:rPr>
          <w:rFonts w:hint="default" w:ascii="Sylfaen" w:hAnsi="Sylfaen" w:cs="Arial"/>
          <w:color w:val="222222"/>
          <w:sz w:val="20"/>
          <w:szCs w:val="20"/>
          <w:lang w:val="en-US"/>
        </w:rPr>
        <w:t xml:space="preserve"> </w:t>
      </w:r>
      <w:r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похожими(сходными).</w:t>
      </w:r>
    </w:p>
    <w:p w14:paraId="4C6CC261">
      <w:pPr>
        <w:shd w:val="clear" w:color="auto" w:fill="FFFFFF"/>
        <w:spacing w:after="0" w:line="240" w:lineRule="auto"/>
        <w:ind w:firstLine="180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4. </w:t>
      </w:r>
      <w:r>
        <w:rPr>
          <w:rFonts w:ascii="Sylfaen" w:hAnsi="Sylfaen"/>
          <w:sz w:val="20"/>
          <w:szCs w:val="20"/>
          <w:lang w:val="ru-RU"/>
        </w:rPr>
        <w:t>Участники могут участвовать в процессе закупа в порядке совместной деятельности ( консорциум). В подобном случае</w:t>
      </w:r>
    </w:p>
    <w:p w14:paraId="5C644EA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14:paraId="22B2479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>
        <w:rPr>
          <w:rFonts w:ascii="Sylfaen" w:hAnsi="Sylfaen"/>
          <w:sz w:val="20"/>
          <w:szCs w:val="20"/>
          <w:lang w:val="ru-RU"/>
        </w:rPr>
        <w:t>.</w:t>
      </w:r>
    </w:p>
    <w:p w14:paraId="1590569A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3)Участники несут солидарную ответственность.</w:t>
      </w:r>
    </w:p>
    <w:p w14:paraId="7B3AB0A5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4)В совместном соглашении сторона (стороны) не может подать отдельное заявление (заявлении).</w:t>
      </w:r>
    </w:p>
    <w:p w14:paraId="614DF346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3360A951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5. В процессе запроса котировки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14:paraId="14360ED0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14:paraId="50665394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>
        <w:rPr>
          <w:rFonts w:ascii="Sylfaen" w:hAnsi="Sylfaen" w:cs="Sylfaen"/>
          <w:b/>
          <w:color w:val="0070C0"/>
          <w:sz w:val="20"/>
          <w:szCs w:val="20"/>
        </w:rPr>
        <w:t>III</w:t>
      </w:r>
      <w:r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14:paraId="3EC8C68E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6.Участник имеет право требовать от комиссии обьяснение об обьявлении </w:t>
      </w:r>
      <w:r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>
        <w:rPr>
          <w:rFonts w:ascii="Sylfaen" w:hAnsi="Sylfaen"/>
          <w:sz w:val="20"/>
          <w:szCs w:val="20"/>
          <w:lang w:val="ru-RU"/>
        </w:rPr>
        <w:t xml:space="preserve"> процессе</w:t>
      </w:r>
      <w:r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>
        <w:rPr>
          <w:rFonts w:ascii="Sylfaen" w:hAnsi="Sylfaen" w:cs="Sylfaen"/>
          <w:sz w:val="20"/>
          <w:szCs w:val="20"/>
          <w:lang w:val="ru-RU"/>
        </w:rPr>
        <w:t xml:space="preserve">. Кроме того обьяснение могут требоваться до отмеченного дня этого пункта до 17:00 часов (по времени, где проводится процесс). Комиссия должен предоставить участнику требованные обьяснения на следующий календарный день после получении заявки, но не позднее чем за 3 часа до представления </w:t>
      </w:r>
      <w:r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14:paraId="02599B7F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14:paraId="046C910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Выяснение  о запросе секретарь комиссии отправляет на электронный адрес участника с электронного адреса утвержденным этим приглашением.</w:t>
      </w:r>
    </w:p>
    <w:p w14:paraId="1D90C323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14:paraId="4B43F8D4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8. Разъяснение не обеспечивается,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одного календарного дня после опроса.</w:t>
      </w:r>
    </w:p>
    <w:p w14:paraId="5D0629B0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14:paraId="50A4B0AF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14:paraId="055256D8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14:paraId="343B289E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14:paraId="7376D68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>
        <w:rPr>
          <w:rFonts w:ascii="Sylfaen" w:hAnsi="Sylfaen"/>
          <w:b/>
          <w:color w:val="0070C0"/>
          <w:sz w:val="20"/>
          <w:szCs w:val="20"/>
        </w:rPr>
        <w:t>IV</w:t>
      </w:r>
      <w:r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14:paraId="202B926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14:paraId="4166A4EF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14:paraId="21A60284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14:paraId="60854EEB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1)в электронном форме, по электронной почте  предоставляемой этим обьявлением секретарем Комиссии.</w:t>
      </w:r>
    </w:p>
    <w:p w14:paraId="361E4AB9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2) документальной форме, с закрытым конвертом, склеенным. </w:t>
      </w:r>
      <w:r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14:paraId="535699D0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14:paraId="2ADEEA69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б) Код Процесса</w:t>
      </w:r>
      <w:r>
        <w:rPr>
          <w:rFonts w:ascii="Sylfaen" w:hAnsi="Sylfaen" w:cs="Sylfaen"/>
          <w:sz w:val="20"/>
          <w:szCs w:val="20"/>
          <w:lang w:val="ru-RU"/>
        </w:rPr>
        <w:tab/>
      </w:r>
    </w:p>
    <w:p w14:paraId="5B5CA04B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14:paraId="3E07001E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номер.</w:t>
      </w:r>
    </w:p>
    <w:p w14:paraId="61824C6E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06.04.2026г., в 10:30.</w:t>
      </w:r>
    </w:p>
    <w:p w14:paraId="5E89ED4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Предквалификационные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(Управление Организации ЗакупокМО, РА).</w:t>
      </w:r>
    </w:p>
    <w:p w14:paraId="63262CCB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главный специалист Управления Организации Закупок МО РА                         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Т.Абраамян</w:t>
      </w:r>
      <w:r>
        <w:rPr>
          <w:rFonts w:ascii="Sylfaen" w:hAnsi="Sylfaen" w:cs="Sylfaen"/>
          <w:sz w:val="20"/>
          <w:szCs w:val="20"/>
          <w:lang w:val="ru-RU"/>
        </w:rPr>
        <w:t>. 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1FF2A5D7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14:paraId="4DE938D7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>
        <w:rPr>
          <w:rFonts w:ascii="Sylfaen" w:hAnsi="Sylfaen" w:cs="Sylfaen"/>
          <w:sz w:val="20"/>
          <w:szCs w:val="20"/>
        </w:rPr>
        <w:t>N</w:t>
      </w:r>
      <w:r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14:paraId="7A68E554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14:paraId="40C13E80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4) копия совместного договора, если участники принимают участие </w:t>
      </w:r>
      <w:r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>
        <w:rPr>
          <w:rFonts w:ascii="Sylfaen" w:hAnsi="Sylfaen" w:cs="Sylfaen"/>
          <w:sz w:val="20"/>
          <w:szCs w:val="20"/>
          <w:lang w:val="ru-RU"/>
        </w:rPr>
        <w:t>.</w:t>
      </w:r>
    </w:p>
    <w:p w14:paraId="09495979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14:paraId="6BDBD440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1) документальном форме, то все документы, входящие в заявке, за исключением документа пункта 15, указанного в подпункте 4 настоящего объявления, должны быть представлены в оригинале и 2-х копиях.</w:t>
      </w:r>
      <w:r>
        <w:rPr>
          <w:rFonts w:ascii="Sylfaen" w:hAnsi="Sylfaen"/>
          <w:sz w:val="20"/>
          <w:szCs w:val="20"/>
          <w:lang w:val="ru-RU"/>
        </w:rPr>
        <w:t xml:space="preserve"> На </w:t>
      </w:r>
      <w:r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14:paraId="6FEFFD6E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14:paraId="764CE302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14:paraId="290DE683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14:paraId="6393832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14:paraId="2AC10E1F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>
        <w:rPr>
          <w:rFonts w:ascii="Sylfaen" w:hAnsi="Sylfaen"/>
          <w:b/>
          <w:color w:val="0070C0"/>
          <w:sz w:val="20"/>
          <w:szCs w:val="20"/>
        </w:rPr>
        <w:t>V</w:t>
      </w:r>
      <w:r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14:paraId="6677B65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19. Открытие, оценки и обобщение результатов предквалификационных заявок выполняются, на открытии сессии предквалификационных заявок 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06.04.2026г., в 10:30</w:t>
      </w:r>
      <w:r>
        <w:rPr>
          <w:rFonts w:ascii="Sylfaen" w:hAnsi="Sylfaen"/>
          <w:sz w:val="20"/>
          <w:szCs w:val="20"/>
          <w:lang w:val="ru-RU"/>
        </w:rPr>
        <w:t>,</w:t>
      </w:r>
      <w:r>
        <w:rPr>
          <w:rFonts w:ascii="Sylfaen" w:hAnsi="Sylfaen" w:cs="Sylfaen"/>
          <w:sz w:val="20"/>
          <w:szCs w:val="20"/>
          <w:lang w:val="ru-RU"/>
        </w:rPr>
        <w:t xml:space="preserve"> по адресу г.Ереван, Багреванд 5</w:t>
      </w:r>
      <w:r>
        <w:rPr>
          <w:rFonts w:ascii="Sylfaen" w:hAnsi="Sylfaen"/>
          <w:sz w:val="20"/>
          <w:szCs w:val="20"/>
          <w:lang w:val="ru-RU"/>
        </w:rPr>
        <w:t>.</w:t>
      </w:r>
    </w:p>
    <w:p w14:paraId="3E9BF74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14:paraId="5063E734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1) Секретарь комиссии сообщает информацию о записи в журнале и передает журнал заявок, другие документы являющим неотъемлемой частью, заявки зарегистрированные или представленные в электронном форме, президенту комиссии.</w:t>
      </w:r>
    </w:p>
    <w:p w14:paraId="13687AB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14:paraId="2D36EF97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14:paraId="26C454B1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14:paraId="67D489B7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14:paraId="6CD9C060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3584716E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14:paraId="5F827B1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3865E095">
      <w:pPr>
        <w:pStyle w:val="9"/>
        <w:shd w:val="clear" w:color="auto" w:fill="F8F9FA"/>
        <w:spacing w:line="318" w:lineRule="atLeast"/>
        <w:rPr>
          <w:rFonts w:ascii="inherit" w:hAnsi="inherit"/>
          <w:color w:val="202124"/>
          <w:sz w:val="25"/>
          <w:szCs w:val="25"/>
          <w:lang w:val="ru-RU"/>
        </w:rPr>
      </w:pPr>
      <w:r>
        <w:rPr>
          <w:rFonts w:ascii="Sylfaen" w:hAnsi="Sylfaen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Участник исправленные документы представляет в запечатанном конверте.</w:t>
      </w:r>
    </w:p>
    <w:p w14:paraId="3AAE293F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а также родитель, ребенок, брат или сестра супруга) представил заявку для участие. </w:t>
      </w:r>
      <w:r>
        <w:rPr>
          <w:rFonts w:ascii="Sylfaen" w:hAnsi="Sylfaen"/>
          <w:sz w:val="20"/>
          <w:szCs w:val="20"/>
          <w:lang w:val="hy-AM"/>
        </w:rPr>
        <w:t>Если есть</w:t>
      </w:r>
      <w:r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>
        <w:rPr>
          <w:rFonts w:ascii="Sylfaen" w:hAnsi="Sylfaen"/>
          <w:sz w:val="20"/>
          <w:szCs w:val="20"/>
          <w:lang w:val="ru-RU"/>
        </w:rPr>
        <w:t>, то</w:t>
      </w:r>
      <w:r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>
        <w:rPr>
          <w:rFonts w:ascii="Sylfaen" w:hAnsi="Sylfaen"/>
          <w:sz w:val="20"/>
          <w:szCs w:val="20"/>
          <w:lang w:val="hy-AM"/>
        </w:rPr>
        <w:t>член</w:t>
      </w:r>
      <w:r>
        <w:rPr>
          <w:rFonts w:ascii="Sylfaen" w:hAnsi="Sylfaen"/>
          <w:sz w:val="20"/>
          <w:szCs w:val="20"/>
          <w:lang w:val="ru-RU"/>
        </w:rPr>
        <w:t xml:space="preserve"> или секретарь</w:t>
      </w:r>
      <w:r>
        <w:rPr>
          <w:rFonts w:ascii="Sylfaen" w:hAnsi="Sylfaen"/>
          <w:sz w:val="20"/>
          <w:szCs w:val="20"/>
          <w:lang w:val="hy-AM"/>
        </w:rPr>
        <w:t xml:space="preserve"> ком</w:t>
      </w:r>
      <w:r>
        <w:rPr>
          <w:rFonts w:ascii="Sylfaen" w:hAnsi="Sylfaen"/>
          <w:sz w:val="20"/>
          <w:szCs w:val="20"/>
          <w:lang w:val="ru-RU"/>
        </w:rPr>
        <w:t>иссии</w:t>
      </w:r>
      <w:r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>
        <w:rPr>
          <w:rFonts w:ascii="Sylfaen" w:hAnsi="Sylfaen"/>
          <w:sz w:val="20"/>
          <w:szCs w:val="20"/>
          <w:lang w:val="ru-RU"/>
        </w:rPr>
        <w:t xml:space="preserve">выходит из </w:t>
      </w:r>
      <w:r>
        <w:rPr>
          <w:rFonts w:ascii="Sylfaen" w:hAnsi="Sylfaen"/>
          <w:sz w:val="20"/>
          <w:szCs w:val="20"/>
          <w:lang w:val="hy-AM"/>
        </w:rPr>
        <w:t>процедуры.</w:t>
      </w:r>
    </w:p>
    <w:p w14:paraId="29F6255E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14:paraId="2566F679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7A3E6AC3">
      <w:pPr>
        <w:pStyle w:val="6"/>
        <w:spacing w:after="0" w:line="240" w:lineRule="auto"/>
        <w:ind w:left="0"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2) </w:t>
      </w:r>
      <w:r>
        <w:rPr>
          <w:rFonts w:ascii="Sylfaen" w:hAnsi="Sylfaen"/>
          <w:sz w:val="20"/>
          <w:szCs w:val="20"/>
          <w:lang w:val="ru-RU"/>
        </w:rPr>
        <w:t>уведомляет участникамоб основаниях для отказа предквалификационных заявок, признаны неудовлетворительными</w:t>
      </w:r>
      <w:r>
        <w:rPr>
          <w:rFonts w:ascii="Sylfaen" w:hAnsi="Sylfaen" w:cs="Sylfaen"/>
          <w:sz w:val="20"/>
          <w:szCs w:val="20"/>
          <w:lang w:val="ru-RU"/>
        </w:rPr>
        <w:t>.</w:t>
      </w:r>
    </w:p>
    <w:p w14:paraId="7CA33C7B">
      <w:pPr>
        <w:pStyle w:val="6"/>
        <w:spacing w:after="0" w:line="240" w:lineRule="auto"/>
        <w:ind w:left="0" w:firstLine="142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25.</w:t>
      </w:r>
      <w:r>
        <w:rPr>
          <w:rFonts w:ascii="Sylfaen" w:hAnsi="Sylfaen"/>
          <w:sz w:val="20"/>
          <w:szCs w:val="20"/>
          <w:lang w:val="ru-RU"/>
        </w:rPr>
        <w:t>Право на участие в закрытом целевом конкурсе получают участники, включенные в список предварительно квалифицированных участников, которые:</w:t>
      </w:r>
    </w:p>
    <w:p w14:paraId="74879932">
      <w:pPr>
        <w:pStyle w:val="9"/>
        <w:shd w:val="clear" w:color="auto" w:fill="F8F9FA"/>
        <w:rPr>
          <w:rFonts w:ascii="Sylfaen" w:hAnsi="Sylfaen"/>
          <w:color w:val="FF0000"/>
          <w:lang w:val="ru-RU"/>
        </w:rPr>
      </w:pPr>
      <w:r>
        <w:rPr>
          <w:rFonts w:ascii="Sylfaen" w:hAnsi="Sylfaen"/>
          <w:lang w:val="ru-RU"/>
        </w:rPr>
        <w:t xml:space="preserve">- в срок, определенный настоящим объявлением, представляют секретарю Комиссии оригинал утвержденое соглашение о хранении информации, содержащей государственную тайну, </w:t>
      </w:r>
      <w:r>
        <w:rPr>
          <w:rFonts w:ascii="Sylfaen" w:hAnsi="Sylfaen"/>
          <w:color w:val="FF0000"/>
          <w:lang w:val="ru-RU"/>
        </w:rPr>
        <w:t>а также Копия разрешения СНБ РА на работу с секретными документами</w:t>
      </w:r>
      <w:r>
        <w:rPr>
          <w:rStyle w:val="20"/>
          <w:rFonts w:ascii="inherit" w:hAnsi="inherit"/>
          <w:color w:val="202124"/>
          <w:sz w:val="25"/>
          <w:szCs w:val="25"/>
          <w:lang w:val="ru-RU"/>
        </w:rPr>
        <w:t xml:space="preserve"> </w:t>
      </w:r>
      <w:r>
        <w:rPr>
          <w:rFonts w:ascii="Sylfaen" w:hAnsi="Sylfaen"/>
          <w:color w:val="FF0000"/>
          <w:lang w:val="ru-RU"/>
        </w:rPr>
        <w:t>с письмом с приложением тайной печати.</w:t>
      </w:r>
      <w:r>
        <w:rPr>
          <w:lang w:val="ru-RU"/>
        </w:rPr>
        <w:br w:type="textWrapping"/>
      </w:r>
    </w:p>
    <w:p w14:paraId="5FDD8309">
      <w:pPr>
        <w:pStyle w:val="6"/>
        <w:spacing w:after="0" w:line="240" w:lineRule="auto"/>
        <w:ind w:left="0" w:firstLine="284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</w:p>
    <w:p w14:paraId="109D18C0">
      <w:pPr>
        <w:pStyle w:val="6"/>
        <w:spacing w:after="0" w:line="240" w:lineRule="auto"/>
        <w:ind w:left="0" w:firstLine="284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соответствующие полномочия для получения приглашения, и в случае их согласования в тот же момент предоставляет приглашение и соответствующую справку с указанием даты предоставления приглашения, времени и времени получения приглашения.</w:t>
      </w:r>
    </w:p>
    <w:p w14:paraId="3EC90237">
      <w:pPr>
        <w:pStyle w:val="6"/>
        <w:spacing w:after="0" w:line="240" w:lineRule="auto"/>
        <w:ind w:left="0" w:firstLine="284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>26. Предквалифицированны</w:t>
      </w:r>
      <w:r>
        <w:rPr>
          <w:rFonts w:ascii="Sylfaen" w:hAnsi="Sylfaen"/>
          <w:sz w:val="20"/>
          <w:szCs w:val="20"/>
          <w:lang w:val="ru-RU"/>
        </w:rPr>
        <w:t>м</w:t>
      </w:r>
      <w:r>
        <w:rPr>
          <w:rFonts w:ascii="Sylfaen" w:hAnsi="Sylfaen"/>
          <w:sz w:val="20"/>
          <w:szCs w:val="20"/>
          <w:lang w:val="af-ZA"/>
        </w:rPr>
        <w:t xml:space="preserve"> участник</w:t>
      </w:r>
      <w:r>
        <w:rPr>
          <w:rFonts w:ascii="Sylfaen" w:hAnsi="Sylfaen"/>
          <w:sz w:val="20"/>
          <w:szCs w:val="20"/>
          <w:lang w:val="ru-RU"/>
        </w:rPr>
        <w:t>ам</w:t>
      </w:r>
      <w:r>
        <w:rPr>
          <w:rFonts w:ascii="Sylfaen" w:hAnsi="Sylfaen"/>
          <w:sz w:val="20"/>
          <w:szCs w:val="20"/>
          <w:lang w:val="af-ZA"/>
        </w:rPr>
        <w:t>, которые представили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предоставляется, а крайний срок представления заявок запроса котировки тендера считается</w:t>
      </w:r>
      <w:r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>
        <w:rPr>
          <w:rFonts w:ascii="Sylfaen" w:hAnsi="Sylfaen"/>
          <w:sz w:val="20"/>
          <w:szCs w:val="20"/>
          <w:lang w:val="af-ZA"/>
        </w:rPr>
        <w:t xml:space="preserve"> т</w:t>
      </w:r>
      <w:r>
        <w:rPr>
          <w:rFonts w:ascii="Sylfaen" w:hAnsi="Sylfaen"/>
          <w:sz w:val="20"/>
          <w:szCs w:val="20"/>
          <w:lang w:val="ru-RU"/>
        </w:rPr>
        <w:t>ем</w:t>
      </w:r>
      <w:r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14:paraId="06D0DF63">
      <w:pPr>
        <w:pStyle w:val="14"/>
        <w:spacing w:after="0" w:line="240" w:lineRule="auto"/>
        <w:ind w:left="0" w:firstLine="284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главным специалистом Управления </w:t>
      </w:r>
      <w:r>
        <w:rPr>
          <w:rFonts w:ascii="Sylfaen" w:hAnsi="Sylfaen" w:cs="Sylfaen"/>
          <w:sz w:val="20"/>
          <w:szCs w:val="20"/>
          <w:lang w:val="ru-RU"/>
        </w:rPr>
        <w:t xml:space="preserve">Организации Закупок МО РА </w:t>
      </w:r>
      <w:r>
        <w:rPr>
          <w:rFonts w:ascii="Sylfaen" w:hAnsi="Sylfaen"/>
          <w:color w:val="FF0000"/>
          <w:sz w:val="20"/>
          <w:szCs w:val="20"/>
          <w:lang w:val="ru-RU"/>
        </w:rPr>
        <w:t>Т.Абраамяном</w:t>
      </w:r>
      <w:r>
        <w:rPr>
          <w:rFonts w:ascii="Sylfaen" w:hAnsi="Sylfaen"/>
          <w:sz w:val="20"/>
          <w:szCs w:val="20"/>
          <w:lang w:val="ru-RU"/>
        </w:rPr>
        <w:t>.</w:t>
      </w:r>
    </w:p>
    <w:p w14:paraId="24B82990">
      <w:pPr>
        <w:pStyle w:val="14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14:paraId="7A2ACAFD">
      <w:pPr>
        <w:pStyle w:val="5"/>
        <w:spacing w:line="276" w:lineRule="auto"/>
        <w:ind w:firstLine="0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>
        <w:rPr>
          <w:rFonts w:ascii="Sylfaen" w:hAnsi="Sylfaen" w:eastAsia="Calibri"/>
          <w:i w:val="0"/>
          <w:lang w:val="ru-RU"/>
        </w:rPr>
        <w:t>Телефон:</w:t>
      </w:r>
      <w:r>
        <w:rPr>
          <w:rFonts w:ascii="GHEA Grapalat" w:hAnsi="GHEA Grapalat"/>
          <w:bCs/>
          <w:i w:val="0"/>
          <w:sz w:val="19"/>
          <w:szCs w:val="19"/>
          <w:lang w:val="af-ZA"/>
        </w:rPr>
        <w:t>010-29 44 18</w:t>
      </w:r>
    </w:p>
    <w:p w14:paraId="5B9F1933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Электронная почта `</w:t>
      </w:r>
      <w:r>
        <w:rPr>
          <w:rFonts w:ascii="Sylfaen" w:hAnsi="Sylfaen"/>
          <w:color w:val="FF0000"/>
          <w:sz w:val="20"/>
          <w:szCs w:val="20"/>
        </w:rPr>
        <w:t>t</w:t>
      </w:r>
      <w:r>
        <w:rPr>
          <w:rFonts w:ascii="Sylfaen" w:hAnsi="Sylfaen"/>
          <w:color w:val="FF0000"/>
          <w:sz w:val="20"/>
          <w:szCs w:val="20"/>
          <w:lang w:val="ru-RU"/>
        </w:rPr>
        <w:t>.</w:t>
      </w:r>
      <w:r>
        <w:rPr>
          <w:rFonts w:ascii="Sylfaen" w:hAnsi="Sylfaen"/>
          <w:color w:val="FF0000"/>
          <w:sz w:val="20"/>
          <w:szCs w:val="20"/>
        </w:rPr>
        <w:t>abrahamyan</w:t>
      </w:r>
      <w:r>
        <w:rPr>
          <w:rFonts w:ascii="Sylfaen" w:hAnsi="Sylfaen"/>
          <w:color w:val="FF0000"/>
          <w:sz w:val="20"/>
          <w:szCs w:val="20"/>
          <w:lang w:val="ru-RU"/>
        </w:rPr>
        <w:t>@</w:t>
      </w:r>
      <w:r>
        <w:rPr>
          <w:rFonts w:ascii="Sylfaen" w:hAnsi="Sylfaen"/>
          <w:color w:val="FF0000"/>
          <w:sz w:val="20"/>
          <w:szCs w:val="20"/>
        </w:rPr>
        <w:t>mil</w:t>
      </w:r>
      <w:r>
        <w:rPr>
          <w:rFonts w:ascii="Sylfaen" w:hAnsi="Sylfaen"/>
          <w:color w:val="FF0000"/>
          <w:sz w:val="20"/>
          <w:szCs w:val="20"/>
          <w:lang w:val="ru-RU"/>
        </w:rPr>
        <w:t>.</w:t>
      </w:r>
      <w:r>
        <w:rPr>
          <w:rFonts w:ascii="Sylfaen" w:hAnsi="Sylfaen"/>
          <w:color w:val="FF0000"/>
          <w:sz w:val="20"/>
          <w:szCs w:val="20"/>
        </w:rPr>
        <w:t>am</w:t>
      </w:r>
      <w:r>
        <w:rPr>
          <w:rFonts w:ascii="Sylfaen" w:hAnsi="Sylfaen"/>
          <w:sz w:val="20"/>
          <w:szCs w:val="20"/>
          <w:lang w:val="ru-RU"/>
        </w:rPr>
        <w:t>.</w:t>
      </w:r>
    </w:p>
    <w:p w14:paraId="48B48A25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обороны.</w:t>
      </w:r>
    </w:p>
    <w:p w14:paraId="177D8B81">
      <w:pPr>
        <w:spacing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14:paraId="187724CB">
      <w:pPr>
        <w:spacing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14:paraId="2E759DE6">
      <w:pPr>
        <w:spacing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14:paraId="587D6D70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14:paraId="1E2138F7">
      <w:pPr>
        <w:pStyle w:val="6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14:paraId="25C9FE8B">
      <w:pPr>
        <w:pStyle w:val="6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14:paraId="1B3CA6CB">
      <w:pPr>
        <w:jc w:val="right"/>
        <w:rPr>
          <w:rFonts w:ascii="Sylfaen" w:hAnsi="Sylfaen"/>
          <w:b/>
          <w:lang w:val="ru-RU"/>
        </w:rPr>
      </w:pPr>
    </w:p>
    <w:p w14:paraId="10262BD1">
      <w:pPr>
        <w:jc w:val="right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>Приложение 1</w:t>
      </w:r>
    </w:p>
    <w:p w14:paraId="110698E6">
      <w:pPr>
        <w:rPr>
          <w:rFonts w:ascii="Sylfaen" w:hAnsi="Sylfaen"/>
          <w:b/>
          <w:lang w:val="ru-RU"/>
        </w:rPr>
      </w:pPr>
    </w:p>
    <w:p w14:paraId="6C55135A">
      <w:pPr>
        <w:rPr>
          <w:rFonts w:ascii="Sylfaen" w:hAnsi="Sylfaen"/>
          <w:b/>
          <w:lang w:val="ru-RU"/>
        </w:rPr>
      </w:pPr>
    </w:p>
    <w:p w14:paraId="2020A0FB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Заявка об участии</w:t>
      </w:r>
    </w:p>
    <w:p w14:paraId="59409CF0">
      <w:pPr>
        <w:spacing w:line="480" w:lineRule="auto"/>
        <w:jc w:val="center"/>
        <w:rPr>
          <w:rFonts w:ascii="Sylfaen" w:hAnsi="Sylfaen"/>
          <w:lang w:val="hy-AM"/>
        </w:rPr>
      </w:pPr>
    </w:p>
    <w:p w14:paraId="28FDB375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 информирует, что имеет желание принять участие в предквалификационном процессе в шифровкой</w:t>
      </w:r>
      <w:r>
        <w:rPr>
          <w:rFonts w:ascii="Sylfaen" w:hAnsi="Sylfaen"/>
          <w:b/>
          <w:color w:val="FF0000"/>
          <w:lang w:val="hy-AM"/>
        </w:rPr>
        <w:t xml:space="preserve"> </w:t>
      </w:r>
      <w:r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b/>
          <w:color w:val="FF0000"/>
          <w:lang w:val="hy-AM"/>
        </w:rPr>
        <w:t>МО РА- ЕМЦДЗБ-</w:t>
      </w:r>
      <w:r>
        <w:rPr>
          <w:rFonts w:ascii="Sylfaen" w:hAnsi="Sylfaen"/>
          <w:b/>
          <w:color w:val="FF0000"/>
          <w:lang w:val="ru-RU"/>
        </w:rPr>
        <w:t>26</w:t>
      </w:r>
      <w:r>
        <w:rPr>
          <w:rFonts w:ascii="Sylfaen" w:hAnsi="Sylfaen"/>
          <w:b/>
          <w:color w:val="FF0000"/>
          <w:lang w:val="hy-AM"/>
        </w:rPr>
        <w:t>-7/</w:t>
      </w:r>
      <w:r>
        <w:rPr>
          <w:rFonts w:ascii="Sylfaen" w:hAnsi="Sylfaen"/>
          <w:b/>
          <w:color w:val="FF0000"/>
          <w:lang w:val="ru-RU"/>
        </w:rPr>
        <w:t xml:space="preserve">1 </w:t>
      </w:r>
      <w:r>
        <w:rPr>
          <w:rFonts w:ascii="Sylfaen" w:hAnsi="Sylfaen"/>
          <w:b/>
          <w:color w:val="FF0000"/>
          <w:lang w:val="hy-AM"/>
        </w:rPr>
        <w:t xml:space="preserve">организованного </w:t>
      </w:r>
      <w:r>
        <w:rPr>
          <w:rFonts w:ascii="Sylfaen" w:hAnsi="Sylfaen"/>
          <w:lang w:val="hy-AM"/>
        </w:rPr>
        <w:t>МО РА и предоставляет требуемые документы соответственно требованиям</w:t>
      </w:r>
      <w:r>
        <w:rPr>
          <w:rFonts w:ascii="Sylfaen" w:hAnsi="Sylfaen"/>
          <w:lang w:val="ru-RU"/>
        </w:rPr>
        <w:t xml:space="preserve"> обявления. </w:t>
      </w:r>
    </w:p>
    <w:p w14:paraId="0BEC8915">
      <w:pPr>
        <w:spacing w:line="480" w:lineRule="auto"/>
        <w:jc w:val="both"/>
        <w:rPr>
          <w:rFonts w:ascii="Sylfaen" w:hAnsi="Sylfaen"/>
          <w:lang w:val="ru-RU"/>
        </w:rPr>
      </w:pPr>
    </w:p>
    <w:p w14:paraId="0D27FAC8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14:paraId="28372F42">
      <w:pPr>
        <w:jc w:val="both"/>
        <w:rPr>
          <w:rFonts w:ascii="Sylfaen" w:hAnsi="Sylfaen"/>
          <w:lang w:val="hy-AM"/>
        </w:rPr>
      </w:pPr>
    </w:p>
    <w:p w14:paraId="18EAF2FC">
      <w:pPr>
        <w:jc w:val="both"/>
        <w:rPr>
          <w:rFonts w:ascii="Sylfaen" w:hAnsi="Sylfaen"/>
          <w:lang w:val="hy-AM"/>
        </w:rPr>
      </w:pPr>
    </w:p>
    <w:p w14:paraId="11ED39F0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48E4423E">
      <w:pPr>
        <w:jc w:val="both"/>
        <w:rPr>
          <w:rFonts w:ascii="Sylfaen" w:hAnsi="Sylfaen"/>
          <w:lang w:val="ru-RU"/>
        </w:rPr>
      </w:pPr>
    </w:p>
    <w:p w14:paraId="1739C4BD">
      <w:pPr>
        <w:jc w:val="both"/>
        <w:rPr>
          <w:rFonts w:ascii="Sylfaen" w:hAnsi="Sylfaen"/>
          <w:lang w:val="ru-RU"/>
        </w:rPr>
      </w:pPr>
    </w:p>
    <w:p w14:paraId="2FF07F1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14:paraId="117AC8CE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505497F8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14:paraId="7AF322FD">
      <w:pPr>
        <w:jc w:val="right"/>
        <w:rPr>
          <w:rFonts w:ascii="Sylfaen" w:hAnsi="Sylfaen"/>
          <w:lang w:val="ru-RU"/>
        </w:rPr>
      </w:pPr>
    </w:p>
    <w:p w14:paraId="3BB066D3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>
        <w:rPr>
          <w:rFonts w:ascii="Sylfaen" w:hAnsi="Sylfaen"/>
          <w:lang w:val="ru-RU"/>
        </w:rPr>
        <w:t>2</w:t>
      </w:r>
      <w:r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p w14:paraId="7B1E49BC">
      <w:pPr>
        <w:jc w:val="right"/>
        <w:rPr>
          <w:rFonts w:ascii="Sylfaen" w:hAnsi="Sylfaen"/>
          <w:lang w:val="ru-RU"/>
        </w:rPr>
      </w:pPr>
    </w:p>
    <w:p w14:paraId="3486FD09">
      <w:pPr>
        <w:jc w:val="right"/>
        <w:rPr>
          <w:rFonts w:ascii="Sylfaen" w:hAnsi="Sylfaen"/>
          <w:lang w:val="ru-RU"/>
        </w:rPr>
      </w:pPr>
    </w:p>
    <w:p w14:paraId="69957B69">
      <w:pPr>
        <w:jc w:val="right"/>
        <w:rPr>
          <w:rFonts w:ascii="Sylfaen" w:hAnsi="Sylfaen"/>
          <w:lang w:val="ru-RU"/>
        </w:rPr>
      </w:pPr>
    </w:p>
    <w:p w14:paraId="4EADBBD3">
      <w:pPr>
        <w:jc w:val="right"/>
        <w:rPr>
          <w:rFonts w:ascii="Sylfaen" w:hAnsi="Sylfaen"/>
          <w:lang w:val="ru-RU"/>
        </w:rPr>
      </w:pPr>
    </w:p>
    <w:p w14:paraId="68DCE01D">
      <w:pPr>
        <w:jc w:val="right"/>
        <w:rPr>
          <w:rFonts w:ascii="Sylfaen" w:hAnsi="Sylfaen"/>
          <w:b/>
          <w:lang w:val="ru-RU"/>
        </w:rPr>
      </w:pPr>
    </w:p>
    <w:p w14:paraId="0189BD4C">
      <w:pPr>
        <w:jc w:val="right"/>
        <w:rPr>
          <w:rFonts w:ascii="Sylfaen" w:hAnsi="Sylfaen"/>
          <w:b/>
          <w:lang w:val="ru-RU"/>
        </w:rPr>
      </w:pPr>
    </w:p>
    <w:p w14:paraId="627626E7">
      <w:pPr>
        <w:jc w:val="right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>Приложение 2</w:t>
      </w:r>
    </w:p>
    <w:p w14:paraId="7B73771E">
      <w:pPr>
        <w:jc w:val="center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lang w:val="ru-RU"/>
        </w:rPr>
        <w:t>Обьявление</w:t>
      </w:r>
    </w:p>
    <w:p w14:paraId="44D38074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14:paraId="57FC366A">
      <w:pPr>
        <w:spacing w:after="0"/>
        <w:jc w:val="both"/>
        <w:rPr>
          <w:rFonts w:ascii="Sylfaen" w:hAnsi="Sylfaen" w:cs="Sylfaen"/>
          <w:lang w:val="ru-RU"/>
        </w:rPr>
      </w:pPr>
    </w:p>
    <w:p w14:paraId="1A00CA8B">
      <w:pPr>
        <w:spacing w:after="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14:paraId="626D99C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году, 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 представлена,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прошлом </w:t>
      </w:r>
      <w:r>
        <w:rPr>
          <w:rFonts w:ascii="Sylfaen" w:hAnsi="Sylfaen"/>
          <w:lang w:val="ru-RU"/>
        </w:rPr>
        <w:t>осуществленные договоры.</w:t>
      </w:r>
    </w:p>
    <w:p w14:paraId="3E5EDB14">
      <w:pPr>
        <w:spacing w:after="0"/>
        <w:jc w:val="both"/>
        <w:rPr>
          <w:rFonts w:ascii="Sylfaen" w:hAnsi="Sylfaen"/>
          <w:lang w:val="ru-RU"/>
        </w:rPr>
      </w:pP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3600"/>
      </w:tblGrid>
      <w:tr w14:paraId="6FAE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9108" w:type="dxa"/>
            <w:gridSpan w:val="2"/>
            <w:vAlign w:val="center"/>
          </w:tcPr>
          <w:p w14:paraId="1B9664C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14:paraId="0D8C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  <w:vAlign w:val="center"/>
          </w:tcPr>
          <w:p w14:paraId="129601F0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Предмет</w:t>
            </w:r>
          </w:p>
        </w:tc>
        <w:tc>
          <w:tcPr>
            <w:tcW w:w="3600" w:type="dxa"/>
            <w:vAlign w:val="center"/>
          </w:tcPr>
          <w:p w14:paraId="1DD13F3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Сведение о заказчике</w:t>
            </w:r>
          </w:p>
        </w:tc>
      </w:tr>
      <w:tr w14:paraId="502D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9108" w:type="dxa"/>
            <w:gridSpan w:val="2"/>
            <w:vAlign w:val="center"/>
          </w:tcPr>
          <w:p w14:paraId="6190692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14:paraId="3606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</w:tcPr>
          <w:p w14:paraId="66F12327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0D35CE4B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14:paraId="4927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</w:tcPr>
          <w:p w14:paraId="7425E259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7E216D8B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14:paraId="509F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</w:tcPr>
          <w:p w14:paraId="623BDE02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53C92655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14:paraId="4F42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9108" w:type="dxa"/>
            <w:gridSpan w:val="2"/>
            <w:vAlign w:val="center"/>
          </w:tcPr>
          <w:p w14:paraId="7C6468F4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14:paraId="19BB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</w:tcPr>
          <w:p w14:paraId="0A30DEB7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48E234D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14:paraId="03BC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</w:tcPr>
          <w:p w14:paraId="0664B537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25D92A93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14:paraId="4AA9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</w:tcPr>
          <w:p w14:paraId="023200F8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165B3E00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14:paraId="6626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9108" w:type="dxa"/>
            <w:gridSpan w:val="2"/>
            <w:vAlign w:val="center"/>
          </w:tcPr>
          <w:p w14:paraId="7D6C93F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14:paraId="6C04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</w:tcPr>
          <w:p w14:paraId="5DD6BAC8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06D42C1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14:paraId="6763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</w:tcPr>
          <w:p w14:paraId="1C5703E3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202C193A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14:paraId="67B7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08" w:type="dxa"/>
          </w:tcPr>
          <w:p w14:paraId="0A813C27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20A7426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14:paraId="7E239DF4">
      <w:pPr>
        <w:spacing w:after="0"/>
        <w:jc w:val="both"/>
        <w:rPr>
          <w:rFonts w:ascii="Sylfaen" w:hAnsi="Sylfaen"/>
        </w:rPr>
      </w:pPr>
    </w:p>
    <w:p w14:paraId="4CD4A6C5">
      <w:pPr>
        <w:spacing w:after="0"/>
        <w:rPr>
          <w:lang w:val="hy-AM"/>
        </w:rPr>
      </w:pPr>
    </w:p>
    <w:p w14:paraId="093B1E2C">
      <w:pPr>
        <w:spacing w:after="0"/>
        <w:jc w:val="both"/>
        <w:rPr>
          <w:lang w:val="hy-AM"/>
        </w:rPr>
      </w:pPr>
    </w:p>
    <w:p w14:paraId="24477330">
      <w:pPr>
        <w:spacing w:after="0"/>
        <w:jc w:val="both"/>
        <w:rPr>
          <w:lang w:val="ru-RU"/>
        </w:rPr>
      </w:pPr>
    </w:p>
    <w:p w14:paraId="1EC9DB32">
      <w:pPr>
        <w:spacing w:after="0"/>
        <w:jc w:val="both"/>
        <w:rPr>
          <w:lang w:val="ru-RU"/>
        </w:rPr>
      </w:pPr>
    </w:p>
    <w:p w14:paraId="12DE822D">
      <w:pPr>
        <w:spacing w:after="0"/>
        <w:jc w:val="both"/>
        <w:rPr>
          <w:lang w:val="ru-RU"/>
        </w:rPr>
      </w:pPr>
    </w:p>
    <w:p w14:paraId="074506DE">
      <w:pPr>
        <w:spacing w:after="0"/>
        <w:rPr>
          <w:rFonts w:ascii="Sylfaen" w:hAnsi="Sylfaen"/>
          <w:lang w:val="ru-RU"/>
        </w:rPr>
      </w:pPr>
    </w:p>
    <w:p w14:paraId="1C7EDA80">
      <w:pPr>
        <w:spacing w:after="0"/>
        <w:jc w:val="both"/>
        <w:rPr>
          <w:rFonts w:ascii="Sylfaen" w:hAnsi="Sylfaen"/>
          <w:lang w:val="hy-AM"/>
        </w:rPr>
      </w:pPr>
    </w:p>
    <w:p w14:paraId="26FA21D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2DA82934">
      <w:pPr>
        <w:jc w:val="both"/>
        <w:rPr>
          <w:rFonts w:ascii="Sylfaen" w:hAnsi="Sylfaen"/>
          <w:lang w:val="hy-AM"/>
        </w:rPr>
      </w:pPr>
    </w:p>
    <w:p w14:paraId="212A43D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76873C7E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14:paraId="11C2C6BF">
      <w:pPr>
        <w:jc w:val="right"/>
        <w:rPr>
          <w:rFonts w:ascii="Sylfaen" w:hAnsi="Sylfaen"/>
          <w:lang w:val="hy-AM"/>
        </w:rPr>
      </w:pPr>
    </w:p>
    <w:p w14:paraId="7D33898B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>
        <w:rPr>
          <w:rFonts w:ascii="Sylfaen" w:hAnsi="Sylfaen"/>
          <w:lang w:val="ru-RU"/>
        </w:rPr>
        <w:t>2</w:t>
      </w:r>
      <w:r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sectPr>
      <w:pgSz w:w="11906" w:h="16838"/>
      <w:pgMar w:top="567" w:right="851" w:bottom="567" w:left="1134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GHEA Grapalat">
    <w:altName w:val="Arial"/>
    <w:panose1 w:val="02000506050000020003"/>
    <w:charset w:val="00"/>
    <w:family w:val="moder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672"/>
    <w:rsid w:val="00000659"/>
    <w:rsid w:val="00012930"/>
    <w:rsid w:val="0002243B"/>
    <w:rsid w:val="000324DC"/>
    <w:rsid w:val="00036564"/>
    <w:rsid w:val="0005042F"/>
    <w:rsid w:val="00053431"/>
    <w:rsid w:val="000543A2"/>
    <w:rsid w:val="00063B37"/>
    <w:rsid w:val="000650B0"/>
    <w:rsid w:val="00065569"/>
    <w:rsid w:val="00080FF3"/>
    <w:rsid w:val="0008372F"/>
    <w:rsid w:val="000840DC"/>
    <w:rsid w:val="00096E14"/>
    <w:rsid w:val="000A12EF"/>
    <w:rsid w:val="000A2D05"/>
    <w:rsid w:val="000A406A"/>
    <w:rsid w:val="000B12CB"/>
    <w:rsid w:val="000C041F"/>
    <w:rsid w:val="000C4786"/>
    <w:rsid w:val="000D3CCE"/>
    <w:rsid w:val="000D7676"/>
    <w:rsid w:val="000D7793"/>
    <w:rsid w:val="000E27D9"/>
    <w:rsid w:val="000E3077"/>
    <w:rsid w:val="001002D7"/>
    <w:rsid w:val="001046D2"/>
    <w:rsid w:val="00106F5B"/>
    <w:rsid w:val="00126B1F"/>
    <w:rsid w:val="001536EC"/>
    <w:rsid w:val="00162AE0"/>
    <w:rsid w:val="00164CBD"/>
    <w:rsid w:val="001852F3"/>
    <w:rsid w:val="00191EC5"/>
    <w:rsid w:val="001A260F"/>
    <w:rsid w:val="001A26DB"/>
    <w:rsid w:val="001B33D2"/>
    <w:rsid w:val="001C4E8D"/>
    <w:rsid w:val="001C6810"/>
    <w:rsid w:val="001C7199"/>
    <w:rsid w:val="001E435F"/>
    <w:rsid w:val="001E63A1"/>
    <w:rsid w:val="001F0E5C"/>
    <w:rsid w:val="001F48D9"/>
    <w:rsid w:val="001F61C1"/>
    <w:rsid w:val="001F7771"/>
    <w:rsid w:val="0020474C"/>
    <w:rsid w:val="00205A37"/>
    <w:rsid w:val="00212FE8"/>
    <w:rsid w:val="00215C9D"/>
    <w:rsid w:val="00217BCC"/>
    <w:rsid w:val="002200B9"/>
    <w:rsid w:val="00235863"/>
    <w:rsid w:val="00243133"/>
    <w:rsid w:val="00243EAE"/>
    <w:rsid w:val="00246DF9"/>
    <w:rsid w:val="00250016"/>
    <w:rsid w:val="00252774"/>
    <w:rsid w:val="002568D5"/>
    <w:rsid w:val="00256D9D"/>
    <w:rsid w:val="00264F6B"/>
    <w:rsid w:val="002760BB"/>
    <w:rsid w:val="0028112D"/>
    <w:rsid w:val="00283C5A"/>
    <w:rsid w:val="00296AC0"/>
    <w:rsid w:val="002A7085"/>
    <w:rsid w:val="002B2300"/>
    <w:rsid w:val="002B39B5"/>
    <w:rsid w:val="002C0C01"/>
    <w:rsid w:val="002E7ED1"/>
    <w:rsid w:val="00302425"/>
    <w:rsid w:val="003115DB"/>
    <w:rsid w:val="00315170"/>
    <w:rsid w:val="003161AB"/>
    <w:rsid w:val="00320F2C"/>
    <w:rsid w:val="00323A8D"/>
    <w:rsid w:val="00324261"/>
    <w:rsid w:val="003253A9"/>
    <w:rsid w:val="00352DF1"/>
    <w:rsid w:val="00353D9F"/>
    <w:rsid w:val="00372FA4"/>
    <w:rsid w:val="003836D8"/>
    <w:rsid w:val="003965AC"/>
    <w:rsid w:val="003C3644"/>
    <w:rsid w:val="003C7740"/>
    <w:rsid w:val="00411FD3"/>
    <w:rsid w:val="004210C5"/>
    <w:rsid w:val="0042275C"/>
    <w:rsid w:val="00425663"/>
    <w:rsid w:val="00436E21"/>
    <w:rsid w:val="00447046"/>
    <w:rsid w:val="00473CEA"/>
    <w:rsid w:val="004770CB"/>
    <w:rsid w:val="00483105"/>
    <w:rsid w:val="00485ABA"/>
    <w:rsid w:val="00486874"/>
    <w:rsid w:val="004917E1"/>
    <w:rsid w:val="00496269"/>
    <w:rsid w:val="004A6FDD"/>
    <w:rsid w:val="004B053C"/>
    <w:rsid w:val="004B3AF3"/>
    <w:rsid w:val="004E25EC"/>
    <w:rsid w:val="00505CF0"/>
    <w:rsid w:val="005072F7"/>
    <w:rsid w:val="005120C1"/>
    <w:rsid w:val="00512FA4"/>
    <w:rsid w:val="00515FF9"/>
    <w:rsid w:val="0054458C"/>
    <w:rsid w:val="0054509A"/>
    <w:rsid w:val="00554676"/>
    <w:rsid w:val="00561B60"/>
    <w:rsid w:val="00567561"/>
    <w:rsid w:val="005768F3"/>
    <w:rsid w:val="005A6163"/>
    <w:rsid w:val="005A70C5"/>
    <w:rsid w:val="005B6773"/>
    <w:rsid w:val="005C51D1"/>
    <w:rsid w:val="005F0656"/>
    <w:rsid w:val="005F1418"/>
    <w:rsid w:val="006023A0"/>
    <w:rsid w:val="006053BD"/>
    <w:rsid w:val="00607FDA"/>
    <w:rsid w:val="006230CF"/>
    <w:rsid w:val="00643185"/>
    <w:rsid w:val="0065170B"/>
    <w:rsid w:val="006638EA"/>
    <w:rsid w:val="00690DCA"/>
    <w:rsid w:val="00691AAE"/>
    <w:rsid w:val="006930D4"/>
    <w:rsid w:val="006B0B6F"/>
    <w:rsid w:val="006B1D9A"/>
    <w:rsid w:val="006B1F7C"/>
    <w:rsid w:val="007023C2"/>
    <w:rsid w:val="00704888"/>
    <w:rsid w:val="007329FA"/>
    <w:rsid w:val="00752E69"/>
    <w:rsid w:val="007557B4"/>
    <w:rsid w:val="00757368"/>
    <w:rsid w:val="00760AF1"/>
    <w:rsid w:val="00761266"/>
    <w:rsid w:val="00762E03"/>
    <w:rsid w:val="0077076C"/>
    <w:rsid w:val="00776A5D"/>
    <w:rsid w:val="00792A60"/>
    <w:rsid w:val="007B6635"/>
    <w:rsid w:val="007C3B99"/>
    <w:rsid w:val="007F4652"/>
    <w:rsid w:val="00801451"/>
    <w:rsid w:val="008236AF"/>
    <w:rsid w:val="00826339"/>
    <w:rsid w:val="00826C42"/>
    <w:rsid w:val="00832F4E"/>
    <w:rsid w:val="00846DDD"/>
    <w:rsid w:val="00870E4E"/>
    <w:rsid w:val="00872ED0"/>
    <w:rsid w:val="00873DED"/>
    <w:rsid w:val="00876173"/>
    <w:rsid w:val="008A3F26"/>
    <w:rsid w:val="008B0596"/>
    <w:rsid w:val="008C25E8"/>
    <w:rsid w:val="008C26E9"/>
    <w:rsid w:val="008D5C60"/>
    <w:rsid w:val="0090441E"/>
    <w:rsid w:val="00904BA3"/>
    <w:rsid w:val="00905E4B"/>
    <w:rsid w:val="0091136A"/>
    <w:rsid w:val="009136D9"/>
    <w:rsid w:val="009175DD"/>
    <w:rsid w:val="00926E46"/>
    <w:rsid w:val="009402FB"/>
    <w:rsid w:val="00957DB2"/>
    <w:rsid w:val="00962C67"/>
    <w:rsid w:val="00966685"/>
    <w:rsid w:val="00966DB2"/>
    <w:rsid w:val="00987A1D"/>
    <w:rsid w:val="009949BF"/>
    <w:rsid w:val="009A3B31"/>
    <w:rsid w:val="009A5A7D"/>
    <w:rsid w:val="009C3A05"/>
    <w:rsid w:val="009D0668"/>
    <w:rsid w:val="009D21D6"/>
    <w:rsid w:val="009E1E58"/>
    <w:rsid w:val="009E4AB6"/>
    <w:rsid w:val="009E7B68"/>
    <w:rsid w:val="009F0C32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46E23"/>
    <w:rsid w:val="00A644AD"/>
    <w:rsid w:val="00A71882"/>
    <w:rsid w:val="00A733EA"/>
    <w:rsid w:val="00A81659"/>
    <w:rsid w:val="00A82BA5"/>
    <w:rsid w:val="00A90129"/>
    <w:rsid w:val="00A91A11"/>
    <w:rsid w:val="00A92B4E"/>
    <w:rsid w:val="00A933EF"/>
    <w:rsid w:val="00A95F0A"/>
    <w:rsid w:val="00AA1814"/>
    <w:rsid w:val="00AA31E0"/>
    <w:rsid w:val="00AA6C06"/>
    <w:rsid w:val="00AC6EE3"/>
    <w:rsid w:val="00AC75BB"/>
    <w:rsid w:val="00AD2C90"/>
    <w:rsid w:val="00AD40BA"/>
    <w:rsid w:val="00B068F6"/>
    <w:rsid w:val="00B123AD"/>
    <w:rsid w:val="00B21511"/>
    <w:rsid w:val="00B22691"/>
    <w:rsid w:val="00B32C31"/>
    <w:rsid w:val="00B33E52"/>
    <w:rsid w:val="00B34724"/>
    <w:rsid w:val="00B47FB5"/>
    <w:rsid w:val="00B51655"/>
    <w:rsid w:val="00B566A9"/>
    <w:rsid w:val="00B61417"/>
    <w:rsid w:val="00B81CD1"/>
    <w:rsid w:val="00B84A04"/>
    <w:rsid w:val="00BA3672"/>
    <w:rsid w:val="00BB0C78"/>
    <w:rsid w:val="00BB0FB2"/>
    <w:rsid w:val="00BB591E"/>
    <w:rsid w:val="00BF020A"/>
    <w:rsid w:val="00BF54B8"/>
    <w:rsid w:val="00BF6700"/>
    <w:rsid w:val="00BF75FF"/>
    <w:rsid w:val="00C0370C"/>
    <w:rsid w:val="00C06629"/>
    <w:rsid w:val="00C30FBD"/>
    <w:rsid w:val="00C3263E"/>
    <w:rsid w:val="00C32DFB"/>
    <w:rsid w:val="00C35E2F"/>
    <w:rsid w:val="00C46186"/>
    <w:rsid w:val="00C614ED"/>
    <w:rsid w:val="00C61CE3"/>
    <w:rsid w:val="00C6628A"/>
    <w:rsid w:val="00C72B24"/>
    <w:rsid w:val="00C86A90"/>
    <w:rsid w:val="00C92B78"/>
    <w:rsid w:val="00CA3CCF"/>
    <w:rsid w:val="00CB0A5B"/>
    <w:rsid w:val="00CB38D3"/>
    <w:rsid w:val="00CB591A"/>
    <w:rsid w:val="00CC5344"/>
    <w:rsid w:val="00CC6AE2"/>
    <w:rsid w:val="00CD0105"/>
    <w:rsid w:val="00CD3001"/>
    <w:rsid w:val="00CD50FE"/>
    <w:rsid w:val="00CE467A"/>
    <w:rsid w:val="00CF0C76"/>
    <w:rsid w:val="00CF2D56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67AF4"/>
    <w:rsid w:val="00D704BB"/>
    <w:rsid w:val="00D74A41"/>
    <w:rsid w:val="00D8067B"/>
    <w:rsid w:val="00D83220"/>
    <w:rsid w:val="00D92317"/>
    <w:rsid w:val="00DA2EB5"/>
    <w:rsid w:val="00DA7A88"/>
    <w:rsid w:val="00DB0B97"/>
    <w:rsid w:val="00DB2959"/>
    <w:rsid w:val="00DD0B17"/>
    <w:rsid w:val="00DD49E7"/>
    <w:rsid w:val="00DE42B6"/>
    <w:rsid w:val="00DE48FD"/>
    <w:rsid w:val="00DE7169"/>
    <w:rsid w:val="00DF3F8F"/>
    <w:rsid w:val="00E00D10"/>
    <w:rsid w:val="00E07CFA"/>
    <w:rsid w:val="00E142AD"/>
    <w:rsid w:val="00E16BD7"/>
    <w:rsid w:val="00E275DE"/>
    <w:rsid w:val="00E3357E"/>
    <w:rsid w:val="00E34F7F"/>
    <w:rsid w:val="00E37738"/>
    <w:rsid w:val="00E37A33"/>
    <w:rsid w:val="00E409B5"/>
    <w:rsid w:val="00E44AE6"/>
    <w:rsid w:val="00E4736C"/>
    <w:rsid w:val="00E507BF"/>
    <w:rsid w:val="00E52580"/>
    <w:rsid w:val="00E6674E"/>
    <w:rsid w:val="00E722DD"/>
    <w:rsid w:val="00E7284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3F02"/>
    <w:rsid w:val="00EF43B1"/>
    <w:rsid w:val="00F02249"/>
    <w:rsid w:val="00F02834"/>
    <w:rsid w:val="00F044E5"/>
    <w:rsid w:val="00F05361"/>
    <w:rsid w:val="00F12700"/>
    <w:rsid w:val="00F27B5C"/>
    <w:rsid w:val="00F330AD"/>
    <w:rsid w:val="00F40209"/>
    <w:rsid w:val="00F5100F"/>
    <w:rsid w:val="00F51F20"/>
    <w:rsid w:val="00F52EDD"/>
    <w:rsid w:val="00F54A7F"/>
    <w:rsid w:val="00F91D8D"/>
    <w:rsid w:val="00F91EBE"/>
    <w:rsid w:val="00F960D0"/>
    <w:rsid w:val="00FA03CF"/>
    <w:rsid w:val="00FA29ED"/>
    <w:rsid w:val="00FB0AE7"/>
    <w:rsid w:val="00FB2485"/>
    <w:rsid w:val="00FB3F7F"/>
    <w:rsid w:val="00FB41CB"/>
    <w:rsid w:val="00FB6A4B"/>
    <w:rsid w:val="00FB7678"/>
    <w:rsid w:val="00FC19AA"/>
    <w:rsid w:val="00FC1A70"/>
    <w:rsid w:val="00FD082E"/>
    <w:rsid w:val="480B6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Indent"/>
    <w:basedOn w:val="1"/>
    <w:link w:val="13"/>
    <w:uiPriority w:val="99"/>
    <w:pPr>
      <w:spacing w:after="0" w:line="360" w:lineRule="auto"/>
      <w:ind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6">
    <w:name w:val="Body Text Indent 2"/>
    <w:basedOn w:val="1"/>
    <w:link w:val="15"/>
    <w:uiPriority w:val="99"/>
    <w:pPr>
      <w:spacing w:after="120" w:line="480" w:lineRule="auto"/>
      <w:ind w:left="283"/>
    </w:pPr>
  </w:style>
  <w:style w:type="paragraph" w:styleId="7">
    <w:name w:val="footer"/>
    <w:basedOn w:val="1"/>
    <w:link w:val="17"/>
    <w:semiHidden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8">
    <w:name w:val="header"/>
    <w:basedOn w:val="1"/>
    <w:link w:val="16"/>
    <w:semiHidden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9">
    <w:name w:val="HTML Preformatted"/>
    <w:basedOn w:val="1"/>
    <w:link w:val="19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customStyle="1" w:styleId="10">
    <w:name w:val="List Paragraph1"/>
    <w:basedOn w:val="1"/>
    <w:uiPriority w:val="99"/>
    <w:pPr>
      <w:ind w:left="720"/>
      <w:contextualSpacing/>
    </w:p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paragraph" w:customStyle="1" w:styleId="12">
    <w:name w:val="norm"/>
    <w:basedOn w:val="1"/>
    <w:uiPriority w:val="99"/>
    <w:pPr>
      <w:spacing w:after="0" w:line="480" w:lineRule="auto"/>
      <w:ind w:firstLine="709"/>
      <w:jc w:val="both"/>
    </w:pPr>
    <w:rPr>
      <w:rFonts w:ascii="Arial Armenian" w:hAnsi="Arial Armenian" w:eastAsia="Times New Roman"/>
      <w:szCs w:val="20"/>
      <w:lang w:eastAsia="ru-RU"/>
    </w:rPr>
  </w:style>
  <w:style w:type="character" w:customStyle="1" w:styleId="13">
    <w:name w:val="Body Text Indent Char"/>
    <w:basedOn w:val="2"/>
    <w:link w:val="5"/>
    <w:locked/>
    <w:uiPriority w:val="99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4">
    <w:name w:val="Абзац списка1"/>
    <w:basedOn w:val="1"/>
    <w:uiPriority w:val="99"/>
    <w:pPr>
      <w:ind w:left="720"/>
      <w:contextualSpacing/>
    </w:pPr>
  </w:style>
  <w:style w:type="character" w:customStyle="1" w:styleId="15">
    <w:name w:val="Body Text Indent 2 Char"/>
    <w:basedOn w:val="2"/>
    <w:link w:val="6"/>
    <w:locked/>
    <w:uiPriority w:val="99"/>
    <w:rPr>
      <w:rFonts w:ascii="Calibri" w:hAnsi="Calibri" w:eastAsia="Times New Roman" w:cs="Times New Roman"/>
      <w:lang w:val="en-US"/>
    </w:rPr>
  </w:style>
  <w:style w:type="character" w:customStyle="1" w:styleId="16">
    <w:name w:val="Header Char"/>
    <w:basedOn w:val="2"/>
    <w:link w:val="8"/>
    <w:semiHidden/>
    <w:locked/>
    <w:uiPriority w:val="99"/>
    <w:rPr>
      <w:rFonts w:ascii="Calibri" w:hAnsi="Calibri" w:eastAsia="Times New Roman" w:cs="Times New Roman"/>
      <w:lang w:val="en-US"/>
    </w:rPr>
  </w:style>
  <w:style w:type="character" w:customStyle="1" w:styleId="17">
    <w:name w:val="Footer Char"/>
    <w:basedOn w:val="2"/>
    <w:link w:val="7"/>
    <w:semiHidden/>
    <w:locked/>
    <w:uiPriority w:val="99"/>
    <w:rPr>
      <w:rFonts w:ascii="Calibri" w:hAnsi="Calibri" w:eastAsia="Times New Roman" w:cs="Times New Roman"/>
      <w:lang w:val="en-US"/>
    </w:rPr>
  </w:style>
  <w:style w:type="character" w:customStyle="1" w:styleId="18">
    <w:name w:val="Balloon Text Char"/>
    <w:basedOn w:val="2"/>
    <w:link w:val="4"/>
    <w:semiHidden/>
    <w:locked/>
    <w:uiPriority w:val="99"/>
    <w:rPr>
      <w:rFonts w:ascii="Tahoma" w:hAnsi="Tahoma" w:eastAsia="Times New Roman" w:cs="Tahoma"/>
      <w:sz w:val="16"/>
      <w:szCs w:val="16"/>
      <w:lang w:val="en-US"/>
    </w:rPr>
  </w:style>
  <w:style w:type="character" w:customStyle="1" w:styleId="19">
    <w:name w:val="HTML Preformatted Char"/>
    <w:basedOn w:val="2"/>
    <w:link w:val="9"/>
    <w:uiPriority w:val="99"/>
    <w:rPr>
      <w:rFonts w:ascii="Courier New" w:hAnsi="Courier New" w:eastAsia="Times New Roman" w:cs="Courier New"/>
    </w:rPr>
  </w:style>
  <w:style w:type="character" w:customStyle="1" w:styleId="20">
    <w:name w:val="y2iqfc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1943</Words>
  <Characters>11078</Characters>
  <Lines>92</Lines>
  <Paragraphs>25</Paragraphs>
  <TotalTime>1291</TotalTime>
  <ScaleCrop>false</ScaleCrop>
  <LinksUpToDate>false</LinksUpToDate>
  <CharactersWithSpaces>12996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2017-06-27T09:46:00Z</dcterms:created>
  <dc:creator>Артак Абраамян</dc:creator>
  <cp:lastModifiedBy>taron.abrahamyan</cp:lastModifiedBy>
  <dcterms:modified xsi:type="dcterms:W3CDTF">2026-03-19T07:43:41Z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E5856CD7FCB3480CA1520FAA3E45AE2B_12</vt:lpwstr>
  </property>
</Properties>
</file>