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1F23A4C8" w:rsidR="0022631D" w:rsidRPr="0022631D" w:rsidRDefault="00BA7E41" w:rsidP="00C819DA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P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Վառելիքի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C819DA" w:rsidRPr="00C819D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</w:t>
      </w:r>
      <w:r w:rsidR="00C819D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</w:p>
    <w:p w14:paraId="21E50CE2" w14:textId="2309D4FB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35755111" w:rsidR="0022631D" w:rsidRDefault="00C819DA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819D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ԳՀ</w:t>
      </w: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Pr="00C819D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ԱՊՁԲ 24/01-1</w:t>
      </w:r>
      <w:r w:rsidR="0048212A" w:rsidRPr="0048212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1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720"/>
        <w:gridCol w:w="496"/>
        <w:gridCol w:w="600"/>
        <w:gridCol w:w="36"/>
        <w:gridCol w:w="168"/>
        <w:gridCol w:w="50"/>
        <w:gridCol w:w="137"/>
        <w:gridCol w:w="886"/>
        <w:gridCol w:w="39"/>
        <w:gridCol w:w="636"/>
        <w:gridCol w:w="213"/>
        <w:gridCol w:w="21"/>
        <w:gridCol w:w="138"/>
        <w:gridCol w:w="270"/>
        <w:gridCol w:w="1800"/>
      </w:tblGrid>
      <w:tr w:rsidR="0022631D" w:rsidRPr="0022631D" w14:paraId="3BCB0F4A" w14:textId="77777777" w:rsidTr="0017104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80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D2595B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54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D2595B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4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07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D2595B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19DA" w:rsidRPr="00613B96" w14:paraId="6CB0AC86" w14:textId="77777777" w:rsidTr="00C819DA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C819DA" w:rsidRPr="00E765C5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0BB6D5B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Բենզին ռեգուլյար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58039506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6F4E0C7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E765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179E4872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E765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ECDD923" w:rsidR="00C819DA" w:rsidRPr="00C819DA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C819DA">
              <w:rPr>
                <w:rFonts w:ascii="GHEA Grapalat" w:hAnsi="GHEA Grapalat"/>
                <w:b/>
                <w:sz w:val="14"/>
                <w:lang w:val="hy-AM"/>
              </w:rPr>
              <w:t>1 680 000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3D0A79B" w:rsidR="00C819DA" w:rsidRPr="00C819DA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C819DA">
              <w:rPr>
                <w:rFonts w:ascii="GHEA Grapalat" w:hAnsi="GHEA Grapalat"/>
                <w:b/>
                <w:sz w:val="14"/>
                <w:lang w:val="hy-AM"/>
              </w:rPr>
              <w:t>1 680 000</w:t>
            </w:r>
          </w:p>
        </w:tc>
        <w:tc>
          <w:tcPr>
            <w:tcW w:w="2070" w:type="dxa"/>
            <w:gridSpan w:val="7"/>
            <w:vAlign w:val="center"/>
          </w:tcPr>
          <w:p w14:paraId="1013593A" w14:textId="595DBFA7" w:rsidR="00C819DA" w:rsidRPr="00A07A1F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A07A1F">
              <w:rPr>
                <w:rFonts w:ascii="GHEA Grapalat" w:hAnsi="GHEA Grapalat"/>
                <w:b/>
                <w:sz w:val="12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A07A1F">
              <w:rPr>
                <w:rFonts w:ascii="GHEA Grapalat" w:hAnsi="GHEA Grapalat"/>
                <w:b/>
                <w:sz w:val="12"/>
                <w:vertAlign w:val="superscript"/>
                <w:lang w:val="hy-AM"/>
              </w:rPr>
              <w:t>Օ</w:t>
            </w:r>
            <w:r w:rsidRPr="00A07A1F">
              <w:rPr>
                <w:rFonts w:ascii="GHEA Grapalat" w:hAnsi="GHEA Grapalat"/>
                <w:b/>
                <w:sz w:val="12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9A2084A" w:rsidR="00C819DA" w:rsidRPr="00A07A1F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A07A1F">
              <w:rPr>
                <w:rFonts w:ascii="GHEA Grapalat" w:hAnsi="GHEA Grapalat"/>
                <w:b/>
                <w:sz w:val="12"/>
                <w:lang w:val="hy-AM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100կՊա, կապարի պարունակությունը 5 %-ից ոչ ավելի, խտությունը` 15</w:t>
            </w:r>
            <w:r w:rsidRPr="00A07A1F">
              <w:rPr>
                <w:rFonts w:ascii="GHEA Grapalat" w:hAnsi="GHEA Grapalat"/>
                <w:b/>
                <w:sz w:val="12"/>
                <w:vertAlign w:val="superscript"/>
                <w:lang w:val="hy-AM"/>
              </w:rPr>
              <w:t>Օ</w:t>
            </w:r>
            <w:r w:rsidRPr="00A07A1F">
              <w:rPr>
                <w:rFonts w:ascii="GHEA Grapalat" w:hAnsi="GHEA Grapalat"/>
                <w:b/>
                <w:sz w:val="12"/>
                <w:lang w:val="hy-AM"/>
              </w:rPr>
              <w:t xml:space="preserve"> C ջերմաստիճանում 720-ից մինչև 775 կգ 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  10%, իզոբուտիլ սպիրտ 10%, եռաբութիլ սպիրտ  7%, եթերներ -15%, այլ օքսիդիչներ  10%, անվտանգությունը, մակնշումը և փաթեթավորումը` ըստ ՀՀ կառավարության 2004թ նոյեմբերի 11-ի N 1592-Ն որոշմամբ հաստատված &lt;&lt;Ներքին այրման շարժիչային վառելիքների տեխնիկական կանոնակարգի&gt;&gt;:</w:t>
            </w:r>
          </w:p>
        </w:tc>
      </w:tr>
      <w:tr w:rsidR="00C819DA" w:rsidRPr="00613B96" w14:paraId="1D5D731F" w14:textId="77777777" w:rsidTr="00C819DA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2DA5D19B" w14:textId="3474F2A7" w:rsidR="00C819DA" w:rsidRPr="00E765C5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765C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70139" w14:textId="4B526EE4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hAnsi="GHEA Grapalat"/>
                <w:b/>
                <w:sz w:val="16"/>
                <w:szCs w:val="16"/>
                <w:lang w:val="ru-RU"/>
              </w:rPr>
              <w:t>Դիզելային վառելիք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A6C05A" w14:textId="1C78E8F7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E765C5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DEB9A" w14:textId="060540AD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65C5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4418C" w14:textId="564FD214" w:rsidR="00C819DA" w:rsidRPr="00E765C5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765C5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500</w:t>
            </w: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36018" w14:textId="789418F6" w:rsidR="00C819DA" w:rsidRPr="00C819DA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C819DA">
              <w:rPr>
                <w:rFonts w:ascii="GHEA Grapalat" w:hAnsi="GHEA Grapalat"/>
                <w:b/>
                <w:sz w:val="14"/>
                <w:lang w:val="hy-AM"/>
              </w:rPr>
              <w:t>235 000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A3017" w14:textId="4C325D9D" w:rsidR="00C819DA" w:rsidRPr="00C819DA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C819DA">
              <w:rPr>
                <w:rFonts w:ascii="GHEA Grapalat" w:hAnsi="GHEA Grapalat"/>
                <w:b/>
                <w:sz w:val="14"/>
                <w:lang w:val="hy-AM"/>
              </w:rPr>
              <w:t>235 000</w:t>
            </w:r>
          </w:p>
        </w:tc>
        <w:tc>
          <w:tcPr>
            <w:tcW w:w="2070" w:type="dxa"/>
            <w:gridSpan w:val="7"/>
            <w:vAlign w:val="center"/>
          </w:tcPr>
          <w:p w14:paraId="47A3C51C" w14:textId="540FE8F1" w:rsidR="00C819DA" w:rsidRPr="00A07A1F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Ցետանային թիվը 51-ից ոչ պակաս, ցետանային ցուցիչը 46-ից ոչ պակաս, խտությունը 15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 –ից ոչ ցածր, ածխածնի մնացորդը 10% նստվածքում 0.3% ոչ ավելի, մածուցիկությունը 400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C-ում` 2,0-ից մինչև 4,5 մմ2/վ, պղտորման ջերմաստիճանը` 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  <w:tc>
          <w:tcPr>
            <w:tcW w:w="2070" w:type="dxa"/>
            <w:gridSpan w:val="2"/>
            <w:vAlign w:val="center"/>
          </w:tcPr>
          <w:p w14:paraId="70CDAC72" w14:textId="01683AF9" w:rsidR="00C819DA" w:rsidRPr="00A07A1F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Ցետանային թիվը 51-ից ոչ պակաս, ցետանային ցուցիչը 46-ից ոչ պակաս, խտությունը 15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 –ից ոչ ցածր, ածխածնի մնացորդը 10% նստվածքում 0.3% ոչ ավելի, մածուցիկությունը 400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>C-ում` 2,0-ից մինչև 4,5 մմ2/վ, պղտորման ջերմաստիճանը` 0</w:t>
            </w:r>
            <w:r w:rsidRPr="00A07A1F">
              <w:rPr>
                <w:rFonts w:ascii="GHEA Grapalat" w:hAnsi="GHEA Grapalat"/>
                <w:b/>
                <w:sz w:val="12"/>
                <w:szCs w:val="20"/>
                <w:vertAlign w:val="superscript"/>
                <w:lang w:val="hy-AM"/>
              </w:rPr>
              <w:t>0</w:t>
            </w:r>
            <w:r w:rsidRPr="00A07A1F">
              <w:rPr>
                <w:rFonts w:ascii="GHEA Grapalat" w:hAnsi="GHEA Grapalat"/>
                <w:b/>
                <w:sz w:val="12"/>
                <w:szCs w:val="20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</w:tr>
      <w:tr w:rsidR="007A4C41" w:rsidRPr="0022631D" w14:paraId="27D8D935" w14:textId="77777777" w:rsidTr="00D2595B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17104D">
        <w:trPr>
          <w:trHeight w:val="169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17104D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17104D">
        <w:trPr>
          <w:trHeight w:val="196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5D7AAC" w:rsidR="00900757" w:rsidRPr="00900757" w:rsidRDefault="00C819DA" w:rsidP="00C819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4821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1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900757" w:rsidRPr="0022631D" w14:paraId="321D26CF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17104D">
        <w:trPr>
          <w:trHeight w:val="54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17104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44" w:type="dxa"/>
            <w:gridSpan w:val="21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17104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900757" w:rsidRPr="0022631D" w14:paraId="4DA511EC" w14:textId="77777777" w:rsidTr="0017104D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778" w:type="dxa"/>
            <w:gridSpan w:val="27"/>
            <w:shd w:val="clear" w:color="auto" w:fill="auto"/>
            <w:vAlign w:val="center"/>
          </w:tcPr>
          <w:p w14:paraId="6ABF72D4" w14:textId="142E1EB5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900757">
              <w:rPr>
                <w:rFonts w:ascii="GHEA Grapalat" w:hAnsi="GHEA Grapalat"/>
                <w:b/>
                <w:sz w:val="16"/>
              </w:rPr>
              <w:t>Բենզին ռեգուլյար</w:t>
            </w:r>
          </w:p>
        </w:tc>
      </w:tr>
      <w:tr w:rsidR="00C819DA" w:rsidRPr="0022631D" w14:paraId="50825522" w14:textId="77777777" w:rsidTr="0017104D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79007507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«ՖԼԵՇ»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0B18B9A2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C819DA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1 287 500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7A16B891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C819DA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257 500</w:t>
            </w:r>
          </w:p>
        </w:tc>
        <w:tc>
          <w:tcPr>
            <w:tcW w:w="2229" w:type="dxa"/>
            <w:gridSpan w:val="4"/>
            <w:shd w:val="clear" w:color="auto" w:fill="auto"/>
            <w:vAlign w:val="center"/>
          </w:tcPr>
          <w:p w14:paraId="1F59BBB2" w14:textId="6CCF98C4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C819DA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1 545 000</w:t>
            </w:r>
          </w:p>
        </w:tc>
      </w:tr>
      <w:tr w:rsidR="00C819DA" w:rsidRPr="0022631D" w14:paraId="61CDB960" w14:textId="77777777" w:rsidTr="0017104D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CA39D0B" w14:textId="789D0D80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4" w:type="dxa"/>
            <w:gridSpan w:val="6"/>
            <w:vAlign w:val="center"/>
          </w:tcPr>
          <w:p w14:paraId="7BCC62B1" w14:textId="27DFA91A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>Մաքս Օիլ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0E1B70A1" w14:textId="1BD5DF7C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C819DA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1 275 000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539B325A" w14:textId="1A861301" w:rsidR="00C819DA" w:rsidRPr="00770DAC" w:rsidRDefault="00770DAC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70DAC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255 000</w:t>
            </w:r>
          </w:p>
        </w:tc>
        <w:tc>
          <w:tcPr>
            <w:tcW w:w="222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D35E18" w14:textId="4F9FBDCC" w:rsidR="00C819DA" w:rsidRPr="0055425B" w:rsidRDefault="00770DAC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70DAC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1 530 000</w:t>
            </w:r>
          </w:p>
        </w:tc>
      </w:tr>
      <w:tr w:rsidR="00C819DA" w:rsidRPr="0022631D" w14:paraId="4D69E7FF" w14:textId="77777777" w:rsidTr="0017104D">
        <w:trPr>
          <w:trHeight w:val="24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1F0DCFB" w14:textId="4F0DCBB3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4" w:type="dxa"/>
            <w:gridSpan w:val="6"/>
            <w:vAlign w:val="center"/>
          </w:tcPr>
          <w:p w14:paraId="005A5B4F" w14:textId="4A6709D6" w:rsidR="00C819DA" w:rsidRPr="00C819DA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Միշա Քոչարյան Ա/Ձ       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56DA7AD" w14:textId="2187796C" w:rsidR="00C819DA" w:rsidRPr="0048212A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1 539 000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7AC65BFE" w14:textId="6549E652" w:rsidR="00C819DA" w:rsidRPr="000B5014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</w:rPr>
            </w:pPr>
            <w:r>
              <w:rPr>
                <w:rFonts w:ascii="GHEA Grapalat" w:hAnsi="GHEA Grapalat"/>
                <w:b/>
                <w:sz w:val="16"/>
                <w:szCs w:val="20"/>
              </w:rPr>
              <w:t>-</w:t>
            </w:r>
          </w:p>
        </w:tc>
        <w:tc>
          <w:tcPr>
            <w:tcW w:w="222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42270" w14:textId="1A119E60" w:rsidR="00C819DA" w:rsidRPr="0048212A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0B5014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1 539 000</w:t>
            </w:r>
          </w:p>
        </w:tc>
      </w:tr>
      <w:tr w:rsidR="00900757" w:rsidRPr="0022631D" w14:paraId="340D1443" w14:textId="77777777" w:rsidTr="0017104D">
        <w:trPr>
          <w:trHeight w:val="304"/>
        </w:trPr>
        <w:tc>
          <w:tcPr>
            <w:tcW w:w="11160" w:type="dxa"/>
            <w:gridSpan w:val="3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D7EFA" w14:textId="51D9B79D" w:rsidR="00900757" w:rsidRPr="00900757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</w:t>
            </w:r>
            <w:proofErr w:type="spellStart"/>
            <w:r w:rsidRPr="00900757">
              <w:rPr>
                <w:rFonts w:ascii="GHEA Grapalat" w:hAnsi="GHEA Grapalat" w:cs="Calibri"/>
                <w:b/>
                <w:sz w:val="16"/>
                <w:szCs w:val="20"/>
              </w:rPr>
              <w:t>Դիզելային</w:t>
            </w:r>
            <w:proofErr w:type="spellEnd"/>
            <w:r w:rsidRPr="00900757">
              <w:rPr>
                <w:rFonts w:ascii="GHEA Grapalat" w:hAnsi="GHEA Grapalat" w:cs="Calibri"/>
                <w:b/>
                <w:sz w:val="16"/>
                <w:szCs w:val="20"/>
              </w:rPr>
              <w:t xml:space="preserve"> </w:t>
            </w:r>
            <w:proofErr w:type="spellStart"/>
            <w:r w:rsidRPr="00900757">
              <w:rPr>
                <w:rFonts w:ascii="GHEA Grapalat" w:hAnsi="GHEA Grapalat" w:cs="Calibri"/>
                <w:b/>
                <w:sz w:val="16"/>
                <w:szCs w:val="20"/>
              </w:rPr>
              <w:t>վառելիք</w:t>
            </w:r>
            <w:proofErr w:type="spellEnd"/>
          </w:p>
        </w:tc>
      </w:tr>
      <w:tr w:rsidR="00C819DA" w:rsidRPr="0022631D" w14:paraId="7697CE01" w14:textId="77777777" w:rsidTr="00B66D09"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2734" w14:textId="77777777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4A1FE010" w14:textId="17A1E925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«ՖԼԵՇ»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1BD" w14:textId="129B3793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227 083,33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DA02" w14:textId="2F6414F5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45 416,67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2629" w14:textId="560B4377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272 500</w:t>
            </w:r>
          </w:p>
        </w:tc>
      </w:tr>
      <w:tr w:rsidR="00C819DA" w:rsidRPr="0022631D" w14:paraId="198EED39" w14:textId="77777777" w:rsidTr="00613B96">
        <w:trPr>
          <w:trHeight w:val="31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7C5" w14:textId="77777777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4" w:type="dxa"/>
            <w:gridSpan w:val="6"/>
            <w:vAlign w:val="center"/>
          </w:tcPr>
          <w:p w14:paraId="441C20B3" w14:textId="146E7CF1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>Մաքս Օիլ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F58" w14:textId="09751F02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225 000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6099" w14:textId="17EFCECF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45 000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987" w14:textId="6E780B1E" w:rsidR="00C819DA" w:rsidRPr="0055425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270 000</w:t>
            </w:r>
          </w:p>
        </w:tc>
      </w:tr>
      <w:tr w:rsidR="00C819DA" w:rsidRPr="0022631D" w14:paraId="5411C996" w14:textId="77777777" w:rsidTr="00613B96">
        <w:trPr>
          <w:trHeight w:val="331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1882" w14:textId="496F549C" w:rsidR="00C819DA" w:rsidRPr="0022631D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4" w:type="dxa"/>
            <w:gridSpan w:val="6"/>
            <w:vAlign w:val="center"/>
          </w:tcPr>
          <w:p w14:paraId="640D22CB" w14:textId="6DBBECC2" w:rsidR="00C819DA" w:rsidRPr="0055425B" w:rsidRDefault="00C819DA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20"/>
                <w:lang w:val="hy-AM"/>
              </w:rPr>
            </w:pPr>
            <w:r w:rsidRPr="00C819DA">
              <w:rPr>
                <w:rFonts w:ascii="GHEA Grapalat" w:hAnsi="GHEA Grapalat"/>
                <w:b/>
                <w:sz w:val="16"/>
                <w:szCs w:val="20"/>
                <w:lang w:val="hy-AM"/>
              </w:rPr>
              <w:t xml:space="preserve">Միշա Քոչարյան Ա/Ձ       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157" w14:textId="2370F267" w:rsidR="00C819DA" w:rsidRPr="004867E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224 500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5085" w14:textId="6C5B99BB" w:rsidR="00C819DA" w:rsidRPr="004867EB" w:rsidRDefault="00782ACB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FBC" w14:textId="45AE0E63" w:rsidR="00C819DA" w:rsidRPr="004867EB" w:rsidRDefault="000B5014" w:rsidP="00C81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0B501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224 500</w:t>
            </w:r>
          </w:p>
        </w:tc>
      </w:tr>
      <w:tr w:rsidR="00900757" w:rsidRPr="0055425B" w14:paraId="700CD07F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17104D"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0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17104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17104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17104D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09" w:type="dxa"/>
            <w:gridSpan w:val="24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17104D">
        <w:trPr>
          <w:trHeight w:val="289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17104D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0B50634" w:rsidR="00900757" w:rsidRPr="00737261" w:rsidRDefault="0013660B" w:rsidP="001366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17104D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17104D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53B1342" w:rsidR="00900757" w:rsidRPr="00737261" w:rsidRDefault="00CE22CC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3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D0C8F87" w:rsidR="00900757" w:rsidRPr="00737261" w:rsidRDefault="0013660B" w:rsidP="0013660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2254FA5C" w14:textId="77777777" w:rsidTr="0017104D">
        <w:trPr>
          <w:trHeight w:val="344"/>
        </w:trPr>
        <w:tc>
          <w:tcPr>
            <w:tcW w:w="1116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372DBF7" w:rsidR="00900757" w:rsidRPr="0022631D" w:rsidRDefault="00900757" w:rsidP="00B966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.02.202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E22C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900757" w:rsidRPr="0022631D" w14:paraId="3C75DA26" w14:textId="77777777" w:rsidTr="0017104D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9C93F8A" w:rsidR="00900757" w:rsidRPr="001E7C83" w:rsidRDefault="00CE22CC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1E7C83" w:rsidRPr="0022631D" w14:paraId="0682C6BE" w14:textId="77777777" w:rsidTr="0017104D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702630E" w:rsidR="001E7C83" w:rsidRPr="0022631D" w:rsidRDefault="00CE22CC" w:rsidP="00CE22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bookmarkStart w:id="0" w:name="_GoBack"/>
            <w:bookmarkEnd w:id="0"/>
          </w:p>
        </w:tc>
      </w:tr>
      <w:tr w:rsidR="001E7C83" w:rsidRPr="0022631D" w14:paraId="79A64497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17104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38" w:type="dxa"/>
            <w:gridSpan w:val="25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E7C83" w:rsidRPr="0022631D" w14:paraId="11F19FA1" w14:textId="77777777" w:rsidTr="0017104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00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17104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17104D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7259B" w:rsidRPr="0022631D" w14:paraId="1E28D31D" w14:textId="77777777" w:rsidTr="0057259B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1DC18472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«Մաքս Օիլ»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5A89DEB4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59B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ՍՄՏՀ ԳՀԱՊՁԲ 24/01-1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32080D27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3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239AA48F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BC7" w14:textId="72443EA2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D0A0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1 530 000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3A549" w14:textId="587C067E" w:rsidR="0057259B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D0A0B">
              <w:rPr>
                <w:rFonts w:ascii="GHEA Grapalat" w:hAnsi="GHEA Grapalat"/>
                <w:b/>
                <w:sz w:val="16"/>
                <w:szCs w:val="20"/>
                <w:lang w:val="hy-AM"/>
              </w:rPr>
              <w:t>1 530 000</w:t>
            </w:r>
          </w:p>
        </w:tc>
      </w:tr>
      <w:tr w:rsidR="00F571D6" w:rsidRPr="0022631D" w14:paraId="0C60A34E" w14:textId="77777777" w:rsidTr="00613B96">
        <w:trPr>
          <w:trHeight w:val="54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11A" w14:textId="21B3DE06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vAlign w:val="center"/>
          </w:tcPr>
          <w:p w14:paraId="38F7B373" w14:textId="193D1528" w:rsidR="00F571D6" w:rsidRPr="00125B7A" w:rsidRDefault="00A07A1F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Միշա Քոչարյան Ա/Ձ       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4AD" w14:textId="303C12A6" w:rsidR="00F571D6" w:rsidRPr="00125B7A" w:rsidRDefault="0057259B" w:rsidP="00FE7B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259B"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>ՍՄՏՀ ԳՀԱՊՁԲ</w:t>
            </w:r>
            <w:r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  <w:t xml:space="preserve"> 24/01-2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1F8C8" w14:textId="252ED1E4" w:rsidR="00F571D6" w:rsidRPr="00125B7A" w:rsidRDefault="0057259B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="00CD1D53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="00F571D6"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D286" w14:textId="04F310BC" w:rsidR="00F571D6" w:rsidRPr="00125B7A" w:rsidRDefault="00F571D6" w:rsidP="005725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25.12.202</w:t>
            </w:r>
            <w:r w:rsidR="0057259B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0531" w14:textId="7BA5ED27" w:rsidR="00F571D6" w:rsidRPr="00125B7A" w:rsidRDefault="00F571D6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1094" w14:textId="345A60C7" w:rsidR="00F571D6" w:rsidRPr="00125B7A" w:rsidRDefault="0057259B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22</w:t>
            </w:r>
            <w:r w:rsidR="00F571D6"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C732" w14:textId="2B88508F" w:rsidR="00F571D6" w:rsidRPr="00125B7A" w:rsidRDefault="0057259B" w:rsidP="00F571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22</w:t>
            </w:r>
            <w:r w:rsidR="00F571D6"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4 000</w:t>
            </w:r>
          </w:p>
        </w:tc>
      </w:tr>
      <w:tr w:rsidR="001E7C83" w:rsidRPr="0022631D" w14:paraId="41E4ED39" w14:textId="77777777" w:rsidTr="0017104D">
        <w:trPr>
          <w:trHeight w:val="215"/>
        </w:trPr>
        <w:tc>
          <w:tcPr>
            <w:tcW w:w="1116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17104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07A1F" w:rsidRPr="007B0963" w14:paraId="20BC55B9" w14:textId="77777777" w:rsidTr="005457C8">
        <w:trPr>
          <w:trHeight w:val="529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60E85096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«Մաքս Օիլ»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E1251" w14:textId="77777777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Ք. Երևան, Տպագրիչների 8</w:t>
            </w:r>
          </w:p>
          <w:p w14:paraId="4916BA54" w14:textId="4DE15DD4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+374 010-52-67-51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9D974E5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val="hy-AM" w:eastAsia="ru-RU"/>
              </w:rPr>
              <w:t>maxoil.</w:t>
            </w:r>
            <w:proofErr w:type="spellStart"/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eastAsia="ru-RU"/>
              </w:rPr>
              <w:t>llc</w:t>
            </w:r>
            <w:proofErr w:type="spellEnd"/>
            <w:r w:rsidRPr="00125B7A">
              <w:rPr>
                <w:rFonts w:ascii="GHEA Grapalat" w:eastAsia="Times New Roman" w:hAnsi="GHEA Grapalat"/>
                <w:bCs/>
                <w:color w:val="0000FF"/>
                <w:sz w:val="16"/>
                <w:szCs w:val="16"/>
                <w:u w:val="single"/>
                <w:lang w:val="hy-AM" w:eastAsia="ru-RU"/>
              </w:rPr>
              <w:t>@mail.ru</w:t>
            </w:r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DE73819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15700264524</w:t>
            </w: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80</w:t>
            </w: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51C5F2" w:rsidR="00A07A1F" w:rsidRPr="00125B7A" w:rsidRDefault="00A07A1F" w:rsidP="00A07A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02662703</w:t>
            </w:r>
          </w:p>
        </w:tc>
      </w:tr>
      <w:tr w:rsidR="003E726B" w:rsidRPr="00A07A1F" w14:paraId="223A7F8C" w14:textId="77777777" w:rsidTr="0017104D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1701E28" w:rsidR="003E726B" w:rsidRPr="00125B7A" w:rsidRDefault="003E726B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09" w:type="dxa"/>
            <w:gridSpan w:val="4"/>
            <w:vAlign w:val="center"/>
          </w:tcPr>
          <w:p w14:paraId="22AC022E" w14:textId="23A3C6C3" w:rsidR="003E726B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Միշա Քոչարյան Ա/Ձ       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31437" w14:textId="77777777" w:rsidR="00A07A1F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ՀՀ Սյունիքի մարզ, գ. Տեղ, Արցախյան խճուղի 13</w:t>
            </w:r>
          </w:p>
          <w:p w14:paraId="3BDC5CAD" w14:textId="52C47180" w:rsidR="003E726B" w:rsidRPr="00125B7A" w:rsidRDefault="00A07A1F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+(374) 98 44 38 48</w:t>
            </w:r>
          </w:p>
        </w:tc>
        <w:tc>
          <w:tcPr>
            <w:tcW w:w="2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59759106" w:rsidR="003E726B" w:rsidRPr="00125B7A" w:rsidRDefault="002D1A7F" w:rsidP="00A07A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FF"/>
                <w:sz w:val="16"/>
                <w:szCs w:val="16"/>
                <w:u w:val="single"/>
                <w:lang w:val="es-ES"/>
              </w:rPr>
            </w:pPr>
            <w:hyperlink r:id="rId8" w:history="1">
              <w:r w:rsidR="00A07A1F" w:rsidRPr="00A07A1F">
                <w:rPr>
                  <w:rFonts w:ascii="GHEA Grapalat" w:eastAsia="Times New Roman" w:hAnsi="GHEA Grapalat"/>
                  <w:color w:val="0000FF"/>
                  <w:sz w:val="16"/>
                  <w:szCs w:val="16"/>
                  <w:u w:val="single"/>
                  <w:lang w:val="es-ES"/>
                </w:rPr>
                <w:t>inesa.harutyunyan@hhg.am</w:t>
              </w:r>
            </w:hyperlink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4E894898" w:rsidR="003E726B" w:rsidRPr="00125B7A" w:rsidRDefault="00125B7A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220269675157000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3F0F404E" w:rsidR="003E726B" w:rsidRPr="00125B7A" w:rsidRDefault="00125B7A" w:rsidP="003E726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25B7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77976278</w:t>
            </w:r>
          </w:p>
        </w:tc>
      </w:tr>
      <w:tr w:rsidR="001E7C83" w:rsidRPr="00A07A1F" w14:paraId="496A046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1710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13B96" w14:paraId="5484FA73" w14:textId="77777777" w:rsidTr="0017104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17304BBD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613B96" w14:paraId="5A7FED5D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13B96" w14:paraId="40B30E88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613B96" w14:paraId="541BD7F7" w14:textId="77777777" w:rsidTr="0017104D">
        <w:trPr>
          <w:trHeight w:val="288"/>
        </w:trPr>
        <w:tc>
          <w:tcPr>
            <w:tcW w:w="1116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13B96" w14:paraId="4DE14D25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E56328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613B96" w14:paraId="1DAD5D5C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17104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17104D">
        <w:trPr>
          <w:trHeight w:val="288"/>
        </w:trPr>
        <w:tc>
          <w:tcPr>
            <w:tcW w:w="11160" w:type="dxa"/>
            <w:gridSpan w:val="30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17104D">
        <w:trPr>
          <w:trHeight w:val="227"/>
        </w:trPr>
        <w:tc>
          <w:tcPr>
            <w:tcW w:w="11160" w:type="dxa"/>
            <w:gridSpan w:val="30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D2595B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1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25B7A" w:rsidRPr="0022631D" w14:paraId="6C6C269C" w14:textId="77777777" w:rsidTr="00D2595B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3D763799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234" w:type="dxa"/>
            <w:gridSpan w:val="13"/>
            <w:shd w:val="clear" w:color="auto" w:fill="auto"/>
            <w:vAlign w:val="center"/>
          </w:tcPr>
          <w:p w14:paraId="570A2BE5" w14:textId="553B3BA0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4140" w:type="dxa"/>
            <w:gridSpan w:val="9"/>
            <w:shd w:val="clear" w:color="auto" w:fill="auto"/>
            <w:vAlign w:val="center"/>
          </w:tcPr>
          <w:p w14:paraId="3C42DEDA" w14:textId="1AEC0448" w:rsidR="00125B7A" w:rsidRPr="00672983" w:rsidRDefault="00125B7A" w:rsidP="00125B7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A05BCA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A2481">
      <w:pgSz w:w="11907" w:h="16840" w:code="9"/>
      <w:pgMar w:top="72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4931" w14:textId="77777777" w:rsidR="002D1A7F" w:rsidRDefault="002D1A7F" w:rsidP="0022631D">
      <w:pPr>
        <w:spacing w:before="0" w:after="0"/>
      </w:pPr>
      <w:r>
        <w:separator/>
      </w:r>
    </w:p>
  </w:endnote>
  <w:endnote w:type="continuationSeparator" w:id="0">
    <w:p w14:paraId="1769102F" w14:textId="77777777" w:rsidR="002D1A7F" w:rsidRDefault="002D1A7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2DD19" w14:textId="77777777" w:rsidR="002D1A7F" w:rsidRDefault="002D1A7F" w:rsidP="0022631D">
      <w:pPr>
        <w:spacing w:before="0" w:after="0"/>
      </w:pPr>
      <w:r>
        <w:separator/>
      </w:r>
    </w:p>
  </w:footnote>
  <w:footnote w:type="continuationSeparator" w:id="0">
    <w:p w14:paraId="083D12B1" w14:textId="77777777" w:rsidR="002D1A7F" w:rsidRDefault="002D1A7F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4A9F"/>
    <w:rsid w:val="00044EA8"/>
    <w:rsid w:val="00046CCF"/>
    <w:rsid w:val="00051ECE"/>
    <w:rsid w:val="0007090E"/>
    <w:rsid w:val="00073D66"/>
    <w:rsid w:val="000A6F67"/>
    <w:rsid w:val="000B0199"/>
    <w:rsid w:val="000B5014"/>
    <w:rsid w:val="000E4FF1"/>
    <w:rsid w:val="000F376D"/>
    <w:rsid w:val="001021B0"/>
    <w:rsid w:val="00106479"/>
    <w:rsid w:val="00125B7A"/>
    <w:rsid w:val="0013660B"/>
    <w:rsid w:val="00150700"/>
    <w:rsid w:val="0017104D"/>
    <w:rsid w:val="0018422F"/>
    <w:rsid w:val="001A1999"/>
    <w:rsid w:val="001B3ECC"/>
    <w:rsid w:val="001C1BE1"/>
    <w:rsid w:val="001E0091"/>
    <w:rsid w:val="001E7C83"/>
    <w:rsid w:val="00206065"/>
    <w:rsid w:val="0022631D"/>
    <w:rsid w:val="002820DA"/>
    <w:rsid w:val="00295B92"/>
    <w:rsid w:val="002D12E9"/>
    <w:rsid w:val="002D1A7F"/>
    <w:rsid w:val="002E46D1"/>
    <w:rsid w:val="002E4E6F"/>
    <w:rsid w:val="002E6AE1"/>
    <w:rsid w:val="002F16CC"/>
    <w:rsid w:val="002F1FEB"/>
    <w:rsid w:val="003121CF"/>
    <w:rsid w:val="00371B1D"/>
    <w:rsid w:val="00394610"/>
    <w:rsid w:val="003B2758"/>
    <w:rsid w:val="003B46C2"/>
    <w:rsid w:val="003E3D40"/>
    <w:rsid w:val="003E6978"/>
    <w:rsid w:val="003E726B"/>
    <w:rsid w:val="00433E3C"/>
    <w:rsid w:val="00472069"/>
    <w:rsid w:val="00474C2F"/>
    <w:rsid w:val="004764CD"/>
    <w:rsid w:val="0048212A"/>
    <w:rsid w:val="004867EB"/>
    <w:rsid w:val="004875E0"/>
    <w:rsid w:val="004A5D73"/>
    <w:rsid w:val="004D078F"/>
    <w:rsid w:val="004E1F91"/>
    <w:rsid w:val="004E376E"/>
    <w:rsid w:val="00503BCC"/>
    <w:rsid w:val="00505540"/>
    <w:rsid w:val="005457C8"/>
    <w:rsid w:val="00546023"/>
    <w:rsid w:val="0055425B"/>
    <w:rsid w:val="00556FDB"/>
    <w:rsid w:val="0057259B"/>
    <w:rsid w:val="005737F9"/>
    <w:rsid w:val="00574644"/>
    <w:rsid w:val="00585B31"/>
    <w:rsid w:val="005D5FBD"/>
    <w:rsid w:val="00607C9A"/>
    <w:rsid w:val="00613B96"/>
    <w:rsid w:val="00646760"/>
    <w:rsid w:val="0066427F"/>
    <w:rsid w:val="00672983"/>
    <w:rsid w:val="00690ECB"/>
    <w:rsid w:val="00696B41"/>
    <w:rsid w:val="006A38B4"/>
    <w:rsid w:val="006B2E21"/>
    <w:rsid w:val="006C0266"/>
    <w:rsid w:val="006C58E3"/>
    <w:rsid w:val="006E0D92"/>
    <w:rsid w:val="006E1A83"/>
    <w:rsid w:val="006F2779"/>
    <w:rsid w:val="007060FC"/>
    <w:rsid w:val="00737261"/>
    <w:rsid w:val="00755E16"/>
    <w:rsid w:val="00770DAC"/>
    <w:rsid w:val="007732E7"/>
    <w:rsid w:val="00782ACB"/>
    <w:rsid w:val="0078682E"/>
    <w:rsid w:val="007A4C41"/>
    <w:rsid w:val="007B0963"/>
    <w:rsid w:val="0081420B"/>
    <w:rsid w:val="00855BCA"/>
    <w:rsid w:val="00856602"/>
    <w:rsid w:val="008A4DA5"/>
    <w:rsid w:val="008C4E62"/>
    <w:rsid w:val="008E493A"/>
    <w:rsid w:val="008F4A6C"/>
    <w:rsid w:val="00900757"/>
    <w:rsid w:val="00911547"/>
    <w:rsid w:val="00953A4F"/>
    <w:rsid w:val="0098189D"/>
    <w:rsid w:val="00986971"/>
    <w:rsid w:val="009A360E"/>
    <w:rsid w:val="009C5E0F"/>
    <w:rsid w:val="009D5841"/>
    <w:rsid w:val="009E75FF"/>
    <w:rsid w:val="00A07A1F"/>
    <w:rsid w:val="00A22932"/>
    <w:rsid w:val="00A306F5"/>
    <w:rsid w:val="00A31820"/>
    <w:rsid w:val="00A31F8F"/>
    <w:rsid w:val="00A76907"/>
    <w:rsid w:val="00AA32E4"/>
    <w:rsid w:val="00AD07B9"/>
    <w:rsid w:val="00AD59DC"/>
    <w:rsid w:val="00AE7AA3"/>
    <w:rsid w:val="00B24B04"/>
    <w:rsid w:val="00B53853"/>
    <w:rsid w:val="00B74A38"/>
    <w:rsid w:val="00B75762"/>
    <w:rsid w:val="00B91DE2"/>
    <w:rsid w:val="00B94EA2"/>
    <w:rsid w:val="00B96678"/>
    <w:rsid w:val="00BA03B0"/>
    <w:rsid w:val="00BA7E41"/>
    <w:rsid w:val="00BB0A93"/>
    <w:rsid w:val="00BD3D4E"/>
    <w:rsid w:val="00BF1465"/>
    <w:rsid w:val="00BF4745"/>
    <w:rsid w:val="00C32AA3"/>
    <w:rsid w:val="00C55794"/>
    <w:rsid w:val="00C819DA"/>
    <w:rsid w:val="00C84DF7"/>
    <w:rsid w:val="00C96337"/>
    <w:rsid w:val="00C96BED"/>
    <w:rsid w:val="00CA2481"/>
    <w:rsid w:val="00CB44D2"/>
    <w:rsid w:val="00CC1F23"/>
    <w:rsid w:val="00CC54C6"/>
    <w:rsid w:val="00CD1D53"/>
    <w:rsid w:val="00CE22CC"/>
    <w:rsid w:val="00CF1F70"/>
    <w:rsid w:val="00D2595B"/>
    <w:rsid w:val="00D25A50"/>
    <w:rsid w:val="00D350DE"/>
    <w:rsid w:val="00D36189"/>
    <w:rsid w:val="00D4374C"/>
    <w:rsid w:val="00D75660"/>
    <w:rsid w:val="00D80C64"/>
    <w:rsid w:val="00DC14EC"/>
    <w:rsid w:val="00DE06F1"/>
    <w:rsid w:val="00E03FD2"/>
    <w:rsid w:val="00E243EA"/>
    <w:rsid w:val="00E33A25"/>
    <w:rsid w:val="00E4125D"/>
    <w:rsid w:val="00E4188B"/>
    <w:rsid w:val="00E54C4D"/>
    <w:rsid w:val="00E56328"/>
    <w:rsid w:val="00E62EDA"/>
    <w:rsid w:val="00E7017E"/>
    <w:rsid w:val="00E765C5"/>
    <w:rsid w:val="00EA01A2"/>
    <w:rsid w:val="00EA568C"/>
    <w:rsid w:val="00EA767F"/>
    <w:rsid w:val="00EB59EE"/>
    <w:rsid w:val="00EC2455"/>
    <w:rsid w:val="00EE1ADB"/>
    <w:rsid w:val="00EF16D0"/>
    <w:rsid w:val="00F10AFE"/>
    <w:rsid w:val="00F31004"/>
    <w:rsid w:val="00F571D6"/>
    <w:rsid w:val="00F64167"/>
    <w:rsid w:val="00F6673B"/>
    <w:rsid w:val="00F764D1"/>
    <w:rsid w:val="00F77AAD"/>
    <w:rsid w:val="00F916C4"/>
    <w:rsid w:val="00FB097B"/>
    <w:rsid w:val="00FE056F"/>
    <w:rsid w:val="00FE7B9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a.harutyunyan@hhg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97C0-30CD-42E4-BAF7-2E375AA7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78</cp:revision>
  <cp:lastPrinted>2021-04-06T07:47:00Z</cp:lastPrinted>
  <dcterms:created xsi:type="dcterms:W3CDTF">2021-06-28T12:08:00Z</dcterms:created>
  <dcterms:modified xsi:type="dcterms:W3CDTF">2024-02-01T10:20:00Z</dcterms:modified>
</cp:coreProperties>
</file>