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F56C540" w:rsidR="0022631D" w:rsidRPr="0022631D" w:rsidRDefault="0089688D" w:rsidP="0089688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/>
          <w:sz w:val="20"/>
          <w:lang w:val="af-ZA"/>
        </w:rPr>
        <w:t xml:space="preserve">Միասնական </w:t>
      </w:r>
      <w:r w:rsidRPr="0014471B">
        <w:rPr>
          <w:rFonts w:ascii="GHEA Grapalat" w:eastAsia="Times New Roman" w:hAnsi="GHEA Grapalat" w:cs="Sylfaen"/>
          <w:sz w:val="20"/>
          <w:szCs w:val="20"/>
          <w:lang w:val="hy-AM" w:eastAsia="ru-RU"/>
        </w:rPr>
        <w:t>սոցիալական ծառայությունը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Երևան, Նալբանդյան 13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>ստորև ներկայացնում է իր</w:t>
      </w:r>
      <w:r w:rsidR="00C636B0"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համար </w:t>
      </w:r>
      <w:r w:rsidR="00D230C4" w:rsidRPr="00D230C4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համակարգչային համակարգերի սպասարկման համար՝ համակարգչային տեխ</w:t>
      </w:r>
      <w:bookmarkStart w:id="0" w:name="_GoBack"/>
      <w:bookmarkEnd w:id="0"/>
      <w:r w:rsidR="00D230C4" w:rsidRPr="00D230C4">
        <w:rPr>
          <w:rFonts w:ascii="GHEA Grapalat" w:eastAsia="Times New Roman" w:hAnsi="GHEA Grapalat" w:cs="Sylfaen"/>
          <w:sz w:val="20"/>
          <w:szCs w:val="20"/>
          <w:lang w:val="hy-AM" w:eastAsia="ru-RU"/>
        </w:rPr>
        <w:t>նիկայի կառավարման</w:t>
      </w:r>
      <w:r w:rsidR="0014471B"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E38D4"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ծառայությունների </w:t>
      </w:r>
      <w:r w:rsidR="00255A15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</w:t>
      </w:r>
      <w:r w:rsidR="0022631D"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ման նպատակով կազմակերպված </w:t>
      </w:r>
      <w:r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ՄՍԾ ԳՀԾՁԲ-</w:t>
      </w:r>
      <w:r w:rsidR="00542412" w:rsidRPr="00D230C4">
        <w:rPr>
          <w:rFonts w:ascii="GHEA Grapalat" w:eastAsia="Times New Roman" w:hAnsi="GHEA Grapalat" w:cs="Sylfaen"/>
          <w:sz w:val="20"/>
          <w:szCs w:val="20"/>
          <w:lang w:val="af-ZA" w:eastAsia="ru-RU"/>
        </w:rPr>
        <w:t>24/</w:t>
      </w:r>
      <w:r w:rsidR="00D230C4" w:rsidRPr="00D230C4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B556E7" w:rsidRPr="00B556E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6E38D4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ծածկագրով գնման ընթացակարգի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6006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65"/>
        <w:gridCol w:w="401"/>
        <w:gridCol w:w="869"/>
        <w:gridCol w:w="936"/>
        <w:gridCol w:w="58"/>
        <w:gridCol w:w="216"/>
        <w:gridCol w:w="144"/>
        <w:gridCol w:w="785"/>
        <w:gridCol w:w="572"/>
        <w:gridCol w:w="254"/>
        <w:gridCol w:w="88"/>
        <w:gridCol w:w="71"/>
        <w:gridCol w:w="660"/>
        <w:gridCol w:w="810"/>
        <w:gridCol w:w="116"/>
        <w:gridCol w:w="291"/>
        <w:gridCol w:w="6"/>
        <w:gridCol w:w="545"/>
        <w:gridCol w:w="150"/>
        <w:gridCol w:w="28"/>
        <w:gridCol w:w="341"/>
        <w:gridCol w:w="198"/>
        <w:gridCol w:w="83"/>
        <w:gridCol w:w="852"/>
        <w:gridCol w:w="540"/>
        <w:gridCol w:w="34"/>
        <w:gridCol w:w="167"/>
        <w:gridCol w:w="339"/>
        <w:gridCol w:w="1186"/>
        <w:gridCol w:w="614"/>
        <w:gridCol w:w="425"/>
        <w:gridCol w:w="285"/>
        <w:gridCol w:w="2966"/>
      </w:tblGrid>
      <w:tr w:rsidR="0022631D" w:rsidRPr="0022631D" w14:paraId="3BCB0F4A" w14:textId="77777777" w:rsidTr="00A41F6B">
        <w:trPr>
          <w:trHeight w:val="146"/>
        </w:trPr>
        <w:tc>
          <w:tcPr>
            <w:tcW w:w="976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50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A41F6B">
        <w:trPr>
          <w:trHeight w:val="110"/>
        </w:trPr>
        <w:tc>
          <w:tcPr>
            <w:tcW w:w="976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480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89688D">
            <w:pPr>
              <w:widowControl w:val="0"/>
              <w:spacing w:before="0" w:after="0"/>
              <w:ind w:left="0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68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32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676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A41F6B">
        <w:trPr>
          <w:trHeight w:val="175"/>
        </w:trPr>
        <w:tc>
          <w:tcPr>
            <w:tcW w:w="976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80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9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68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3732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A41F6B">
        <w:trPr>
          <w:trHeight w:val="275"/>
        </w:trPr>
        <w:tc>
          <w:tcPr>
            <w:tcW w:w="9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373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3403C8" w14:paraId="6CB0AC86" w14:textId="77777777" w:rsidTr="00F0547F">
        <w:trPr>
          <w:trHeight w:val="40"/>
        </w:trPr>
        <w:tc>
          <w:tcPr>
            <w:tcW w:w="976" w:type="dxa"/>
            <w:gridSpan w:val="2"/>
            <w:shd w:val="clear" w:color="auto" w:fill="auto"/>
            <w:vAlign w:val="center"/>
          </w:tcPr>
          <w:p w14:paraId="62F33415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A494DB3" w:rsidR="00693B53" w:rsidRPr="00D230C4" w:rsidRDefault="00693B53" w:rsidP="00DA42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</w:pPr>
            <w:r w:rsidRPr="00D230C4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համակարգչային համակարգերի սպասարկման համար՝ համակարգչային տեխնիկայի կառավարման</w:t>
            </w:r>
            <w:r w:rsidRPr="00A87ED3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 xml:space="preserve">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DEFCD14" w:rsidR="00693B53" w:rsidRPr="00934A8B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34A8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369F9AD" w:rsidR="00693B53" w:rsidRPr="00934A8B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759569C" w:rsidR="00693B53" w:rsidRPr="00934A8B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34A8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9BDCF42" w:rsidR="00693B53" w:rsidRPr="00934A8B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14E2C03" w:rsidR="00693B53" w:rsidRPr="00D230C4" w:rsidRDefault="00693B53" w:rsidP="00D230C4">
            <w:pPr>
              <w:jc w:val="center"/>
              <w:rPr>
                <w:rFonts w:ascii="GHEA Grapalat" w:hAnsi="GHEA Grapalat"/>
                <w:sz w:val="16"/>
                <w:szCs w:val="20"/>
              </w:rPr>
            </w:pPr>
            <w:r w:rsidRPr="00D230C4">
              <w:rPr>
                <w:rFonts w:ascii="GHEA Grapalat" w:hAnsi="GHEA Grapalat"/>
                <w:sz w:val="16"/>
                <w:szCs w:val="20"/>
              </w:rPr>
              <w:t>8500000</w:t>
            </w:r>
          </w:p>
        </w:tc>
        <w:tc>
          <w:tcPr>
            <w:tcW w:w="373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F9266" w14:textId="77777777" w:rsidR="00693B53" w:rsidRPr="00693B53" w:rsidRDefault="00693B53" w:rsidP="00693B53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Միասնական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սոցիալան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ծառայության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տարածքային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կենտրոններում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տեղակայված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49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25 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ինֆորմացիոն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նորոգում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r w:rsidRPr="00693B53">
              <w:rPr>
                <w:rFonts w:ascii="GHEA Grapalat" w:hAnsi="GHEA Grapalat"/>
                <w:sz w:val="14"/>
                <w:szCs w:val="16"/>
                <w:lang w:val="af-ZA"/>
              </w:rPr>
              <w:t>/Մ</w:t>
            </w:r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ՍԾ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տարածքային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կենտրոններ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ըստ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ցանկի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/: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Չնորոգվելու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՝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փոխարինում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նորերով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</w:t>
            </w:r>
          </w:p>
          <w:p w14:paraId="05C03F7B" w14:textId="77777777" w:rsidR="00693B53" w:rsidRPr="00693B53" w:rsidRDefault="00693B53" w:rsidP="00693B53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*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Կառավարման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համակարգի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կայանների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սարքավորումների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մաքրման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աշխատանքներ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 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Տերմոտպիչի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 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Սենսորային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մոնիտորների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անխափան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աշխատանքն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ապահովող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քայլերի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ձեռնարկում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: 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պրոֆիլակտիկ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ստուգվում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արդյունքների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մասին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ներկայացվում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հաշվետվություն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եռամսյակային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կտվածքով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: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Ծառայությունները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մատուցվում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յուրքանչյուր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ըստ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պատվիրատուի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պահանջի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՝ </w:t>
            </w:r>
          </w:p>
          <w:p w14:paraId="3B4FFEDE" w14:textId="77777777" w:rsidR="00693B53" w:rsidRPr="00693B53" w:rsidRDefault="00693B53" w:rsidP="00693B53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խափանումների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իրականացվի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նորոգում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 (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պահեստամասերի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փոխարինում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պահեստամասերով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) 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իսկ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չվերականագնվող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փոխարինվեն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Երևան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քաղաքում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36,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իսկ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մարզերում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48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ժամվա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ընթացքում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 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ընկերությունը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ունենա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թեժ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գիծ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ամսվա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բոլոր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աշխատանքային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օրերին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: </w:t>
            </w:r>
          </w:p>
          <w:p w14:paraId="06F1526F" w14:textId="77777777" w:rsidR="00693B53" w:rsidRDefault="00693B53" w:rsidP="00693B53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ինֆորմացիոն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տեղադրման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վայրի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հասցեի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փոփոխության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իրականացվի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ըստ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տեղակայման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հասցեի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</w:t>
            </w:r>
          </w:p>
          <w:p w14:paraId="232D5F09" w14:textId="77777777" w:rsidR="00693B53" w:rsidRPr="00693B53" w:rsidRDefault="00693B53" w:rsidP="00693B53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r w:rsidRPr="00693B53">
              <w:rPr>
                <w:rFonts w:ascii="GHEA Grapalat" w:hAnsi="GHEA Grapalat" w:cs="Arial"/>
                <w:sz w:val="14"/>
                <w:szCs w:val="16"/>
              </w:rPr>
              <w:t>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հաղթող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կազմակերպությունը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տրամադրում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նաև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թղթերը:Սարքերի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սպասարկվեն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lastRenderedPageBreak/>
              <w:t>սարքերին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միացված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մոնիտորներն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(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ներառում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նաև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տերմինալից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մինչև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մոնիտոր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ընկած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մալուխը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) :</w:t>
            </w:r>
          </w:p>
          <w:p w14:paraId="1013593A" w14:textId="563857C1" w:rsidR="00693B53" w:rsidRPr="00693B53" w:rsidRDefault="00693B53" w:rsidP="00693B53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*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Համակարգիչներում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տեղադրվի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համապատասխան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ծրագրերը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՝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որոնց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միջոցով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կառավարվում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հերթագրումները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ինչպես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նաև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անհարժեշտ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տերմինալներում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ակտիվացնել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առցանց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գրանցման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հարթակը</w:t>
            </w:r>
            <w:proofErr w:type="spellEnd"/>
            <w:r>
              <w:rPr>
                <w:rFonts w:ascii="GHEA Grapalat" w:hAnsi="GHEA Grapalat" w:cs="Arial"/>
                <w:sz w:val="14"/>
                <w:szCs w:val="16"/>
              </w:rPr>
              <w:t>:</w:t>
            </w:r>
          </w:p>
        </w:tc>
        <w:tc>
          <w:tcPr>
            <w:tcW w:w="36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A63F1" w14:textId="77777777" w:rsidR="00693B53" w:rsidRPr="00693B53" w:rsidRDefault="00693B53" w:rsidP="00C96275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lastRenderedPageBreak/>
              <w:t>Միասնական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սոցիալան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ծառայության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տարածքային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կենտրոններում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տեղակայված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49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25 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ինֆորմացիոն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նորոգում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r w:rsidRPr="00693B53">
              <w:rPr>
                <w:rFonts w:ascii="GHEA Grapalat" w:hAnsi="GHEA Grapalat"/>
                <w:sz w:val="14"/>
                <w:szCs w:val="16"/>
                <w:lang w:val="af-ZA"/>
              </w:rPr>
              <w:t>/Մ</w:t>
            </w:r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ՍԾ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տարածքային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կենտրոններ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ըստ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ցանկի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/: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Չնորոգվելու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՝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փոխարինում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նորերով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</w:t>
            </w:r>
          </w:p>
          <w:p w14:paraId="5A48CCF8" w14:textId="77777777" w:rsidR="00693B53" w:rsidRPr="00693B53" w:rsidRDefault="00693B53" w:rsidP="00C96275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*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Կառավարման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համակարգի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կայանների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սարքավորումների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մաքրման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աշխատանքներ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 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Տերմոտպիչի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 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Սենսորային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մոնիտորների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անխափան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աշխատանքն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ապահովող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քայլերի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ձեռնարկում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: 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պրոֆիլակտիկ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ստուգվում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արդյունքների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մասին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ներկայացվում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հաշվետվություն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եռամսյակային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կտվածքով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: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Ծառայությունները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մատուցվում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յուրքանչյուր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ըստ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պատվիրատուի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պահանջի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՝ </w:t>
            </w:r>
          </w:p>
          <w:p w14:paraId="35EC3DAE" w14:textId="77777777" w:rsidR="00693B53" w:rsidRPr="00693B53" w:rsidRDefault="00693B53" w:rsidP="00C96275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խափանումների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իրականացվի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նորոգում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 (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պահեստամասերի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փոխարինում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պահեստամասերով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) 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իսկ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չվերականագնվող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փոխարինվեն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Երևան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քաղաքում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36,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իսկ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մարզերում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48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ժամվա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ընթացքում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 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ընկերությունը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ունենա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թեժ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գիծ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,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ամսվա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բոլոր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աշխատանքային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օրերին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: </w:t>
            </w:r>
          </w:p>
          <w:p w14:paraId="43071227" w14:textId="77777777" w:rsidR="00693B53" w:rsidRDefault="00693B53" w:rsidP="00C96275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ինֆորմացիոն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տերմինալների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տեղադրման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վայրի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հասցեի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փոփոխության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դեպքում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սպասարկումը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իրականացվի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ըստ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տեղակայման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հասցեի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:</w:t>
            </w:r>
          </w:p>
          <w:p w14:paraId="01504920" w14:textId="77777777" w:rsidR="00693B53" w:rsidRPr="00693B53" w:rsidRDefault="00693B53" w:rsidP="00C96275">
            <w:pPr>
              <w:spacing w:before="0" w:after="0"/>
              <w:ind w:left="24" w:firstLine="283"/>
              <w:rPr>
                <w:rFonts w:ascii="GHEA Grapalat" w:hAnsi="GHEA Grapalat" w:cs="Arial"/>
                <w:sz w:val="14"/>
                <w:szCs w:val="16"/>
              </w:rPr>
            </w:pPr>
            <w:r w:rsidRPr="00693B53">
              <w:rPr>
                <w:rFonts w:ascii="GHEA Grapalat" w:hAnsi="GHEA Grapalat" w:cs="Arial"/>
                <w:sz w:val="14"/>
                <w:szCs w:val="16"/>
              </w:rPr>
              <w:t>*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հաղթող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կազմակերպությունը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տրամադրում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նաև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lastRenderedPageBreak/>
              <w:t>թղթերը:Սարքերի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սպասարկվեն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սարքերին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միացված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մոնիտորներն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(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ներառում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նաև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տերմինալից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մինչև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մոնիտոր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ընկած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մալուխը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>) :</w:t>
            </w:r>
          </w:p>
          <w:p w14:paraId="5152B32D" w14:textId="0011F3C5" w:rsidR="00693B53" w:rsidRPr="00B55998" w:rsidRDefault="00693B53" w:rsidP="00B55998">
            <w:pPr>
              <w:spacing w:before="0" w:after="0"/>
              <w:ind w:left="0" w:firstLine="204"/>
              <w:jc w:val="both"/>
              <w:rPr>
                <w:rFonts w:ascii="GHEA Grapalat" w:hAnsi="GHEA Grapalat" w:cs="Arial"/>
                <w:sz w:val="14"/>
                <w:szCs w:val="16"/>
                <w:lang w:val="hy-AM"/>
              </w:rPr>
            </w:pPr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*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Համակարգիչներում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պետք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տեղադրվի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և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սպասարկվի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համապատասխան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ծրագրերը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՝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որոնց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միջոցով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կառավարվում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են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հերթագրումները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ինչպես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նաև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անհարժեշտ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է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տերմինալներում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ակտիվացնել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առցանց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գրանցման</w:t>
            </w:r>
            <w:proofErr w:type="spellEnd"/>
            <w:r w:rsidRPr="00693B53">
              <w:rPr>
                <w:rFonts w:ascii="GHEA Grapalat" w:hAnsi="GHEA Grapalat" w:cs="Arial"/>
                <w:sz w:val="14"/>
                <w:szCs w:val="16"/>
              </w:rPr>
              <w:t xml:space="preserve"> </w:t>
            </w:r>
            <w:proofErr w:type="spellStart"/>
            <w:r w:rsidRPr="00693B53">
              <w:rPr>
                <w:rFonts w:ascii="GHEA Grapalat" w:hAnsi="GHEA Grapalat" w:cs="Arial"/>
                <w:sz w:val="14"/>
                <w:szCs w:val="16"/>
              </w:rPr>
              <w:t>հարթակը</w:t>
            </w:r>
            <w:proofErr w:type="spellEnd"/>
            <w:r>
              <w:rPr>
                <w:rFonts w:ascii="GHEA Grapalat" w:hAnsi="GHEA Grapalat" w:cs="Arial"/>
                <w:sz w:val="14"/>
                <w:szCs w:val="16"/>
              </w:rPr>
              <w:t>:</w:t>
            </w:r>
          </w:p>
        </w:tc>
      </w:tr>
      <w:tr w:rsidR="00693B53" w:rsidRPr="003403C8" w14:paraId="4B8BC031" w14:textId="77777777" w:rsidTr="00A41F6B">
        <w:trPr>
          <w:trHeight w:val="169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451180EC" w14:textId="77777777" w:rsidR="00693B53" w:rsidRPr="00B556E7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3B53" w:rsidRPr="00693B53" w14:paraId="24C3B0CB" w14:textId="77777777" w:rsidTr="00A41F6B">
        <w:trPr>
          <w:trHeight w:val="137"/>
        </w:trPr>
        <w:tc>
          <w:tcPr>
            <w:tcW w:w="79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93B53" w:rsidRPr="0014471B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4471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4471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805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2ADEB5B" w:rsidR="00693B53" w:rsidRPr="0014471B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lang w:val="pt-BR"/>
              </w:rPr>
              <w:t xml:space="preserve">Գնանշման հարցում, </w:t>
            </w:r>
            <w:r w:rsidRPr="00657A39">
              <w:rPr>
                <w:rFonts w:ascii="GHEA Grapalat" w:hAnsi="GHEA Grapalat"/>
                <w:sz w:val="16"/>
                <w:lang w:val="pt-BR"/>
              </w:rPr>
              <w:t>«Գնումների մասին» ՀՀ օրենքի 22-րդ հոդվածի 1-ին մաս</w:t>
            </w:r>
            <w:r>
              <w:rPr>
                <w:rFonts w:ascii="GHEA Grapalat" w:hAnsi="GHEA Grapalat"/>
                <w:sz w:val="16"/>
                <w:lang w:val="pt-BR"/>
              </w:rPr>
              <w:t xml:space="preserve">, </w:t>
            </w:r>
            <w:r w:rsidRPr="00DB10CB">
              <w:rPr>
                <w:rFonts w:ascii="GHEA Grapalat" w:hAnsi="GHEA Grapalat"/>
                <w:sz w:val="16"/>
                <w:lang w:val="pt-BR"/>
              </w:rPr>
              <w:t>«Գնումների մասին» ՀՀ օրենքի 15-րդ հոդվածի 6-րդ մասի 2-րդ կետ</w:t>
            </w:r>
          </w:p>
        </w:tc>
      </w:tr>
      <w:tr w:rsidR="00693B53" w:rsidRPr="00693B53" w14:paraId="075EEA57" w14:textId="77777777" w:rsidTr="00A41F6B">
        <w:trPr>
          <w:trHeight w:val="196"/>
        </w:trPr>
        <w:tc>
          <w:tcPr>
            <w:tcW w:w="1600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93B53" w:rsidRPr="0014471B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3B53" w:rsidRPr="0022631D" w14:paraId="681596E8" w14:textId="77777777" w:rsidTr="00A41F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97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B75D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471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4471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8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5E9E" w14:textId="24D3790A" w:rsidR="00693B53" w:rsidRPr="0022631D" w:rsidRDefault="00693B53" w:rsidP="00A87E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24/11/2023թ.</w:t>
            </w:r>
          </w:p>
        </w:tc>
      </w:tr>
      <w:tr w:rsidR="00693B53" w:rsidRPr="0022631D" w14:paraId="199F948A" w14:textId="77777777" w:rsidTr="00A41F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25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6EE9B008" w14:textId="77777777" w:rsidTr="00A41F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25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80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13FE412E" w14:textId="77777777" w:rsidTr="00A41F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25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5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93B53" w:rsidRPr="0022631D" w14:paraId="321D26CF" w14:textId="77777777" w:rsidTr="00A41F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25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68E691E2" w14:textId="77777777" w:rsidTr="00A41F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5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30B89418" w14:textId="77777777" w:rsidTr="00A41F6B">
        <w:trPr>
          <w:trHeight w:val="54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70776DB4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10DC4861" w14:textId="77777777" w:rsidTr="00A41F6B">
        <w:trPr>
          <w:trHeight w:val="605"/>
        </w:trPr>
        <w:tc>
          <w:tcPr>
            <w:tcW w:w="1377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922" w:type="dxa"/>
            <w:gridSpan w:val="9"/>
            <w:vMerge w:val="restart"/>
            <w:shd w:val="clear" w:color="auto" w:fill="auto"/>
            <w:vAlign w:val="center"/>
          </w:tcPr>
          <w:p w14:paraId="4FE503E7" w14:textId="29F83DA2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0707" w:type="dxa"/>
            <w:gridSpan w:val="22"/>
            <w:shd w:val="clear" w:color="auto" w:fill="auto"/>
            <w:vAlign w:val="center"/>
          </w:tcPr>
          <w:p w14:paraId="1FD38684" w14:textId="50BC4FFF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</w:tr>
      <w:tr w:rsidR="00693B53" w:rsidRPr="0022631D" w14:paraId="3FD00E3A" w14:textId="77777777" w:rsidTr="00A41F6B">
        <w:trPr>
          <w:trHeight w:val="365"/>
        </w:trPr>
        <w:tc>
          <w:tcPr>
            <w:tcW w:w="1377" w:type="dxa"/>
            <w:gridSpan w:val="3"/>
            <w:vMerge/>
            <w:shd w:val="clear" w:color="auto" w:fill="auto"/>
            <w:vAlign w:val="center"/>
          </w:tcPr>
          <w:p w14:paraId="67E5DBFB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2" w:type="dxa"/>
            <w:gridSpan w:val="9"/>
            <w:vMerge/>
            <w:shd w:val="clear" w:color="auto" w:fill="auto"/>
            <w:vAlign w:val="center"/>
          </w:tcPr>
          <w:p w14:paraId="7835142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16" w:type="dxa"/>
            <w:gridSpan w:val="11"/>
            <w:shd w:val="clear" w:color="auto" w:fill="auto"/>
            <w:vAlign w:val="center"/>
          </w:tcPr>
          <w:p w14:paraId="27542D69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3201" w:type="dxa"/>
            <w:gridSpan w:val="7"/>
            <w:shd w:val="clear" w:color="auto" w:fill="auto"/>
            <w:vAlign w:val="center"/>
          </w:tcPr>
          <w:p w14:paraId="635EE2F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14:paraId="4A371FE9" w14:textId="28E4BAB9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693B53" w:rsidRPr="0022631D" w14:paraId="4DA511EC" w14:textId="77777777" w:rsidTr="00A41F6B">
        <w:trPr>
          <w:trHeight w:val="83"/>
        </w:trPr>
        <w:tc>
          <w:tcPr>
            <w:tcW w:w="1377" w:type="dxa"/>
            <w:gridSpan w:val="3"/>
            <w:shd w:val="clear" w:color="auto" w:fill="auto"/>
            <w:vAlign w:val="center"/>
          </w:tcPr>
          <w:p w14:paraId="5DBE5B3F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4629" w:type="dxa"/>
            <w:gridSpan w:val="31"/>
            <w:shd w:val="clear" w:color="auto" w:fill="auto"/>
            <w:vAlign w:val="center"/>
          </w:tcPr>
          <w:p w14:paraId="6ABF72D4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93B53" w:rsidRPr="0022631D" w14:paraId="50825522" w14:textId="77777777" w:rsidTr="00A41F6B">
        <w:trPr>
          <w:trHeight w:val="83"/>
        </w:trPr>
        <w:tc>
          <w:tcPr>
            <w:tcW w:w="1377" w:type="dxa"/>
            <w:gridSpan w:val="3"/>
            <w:shd w:val="clear" w:color="auto" w:fill="auto"/>
            <w:vAlign w:val="center"/>
          </w:tcPr>
          <w:p w14:paraId="50AD5B95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22" w:type="dxa"/>
            <w:gridSpan w:val="9"/>
            <w:shd w:val="clear" w:color="auto" w:fill="auto"/>
            <w:vAlign w:val="center"/>
          </w:tcPr>
          <w:p w14:paraId="259F3C98" w14:textId="5B033121" w:rsidR="00693B53" w:rsidRPr="00D230C4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230C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«ՓՈՒՇԸՆԴՓՈՒԼԼ» ՍՊԸ*</w:t>
            </w:r>
          </w:p>
        </w:tc>
        <w:tc>
          <w:tcPr>
            <w:tcW w:w="3216" w:type="dxa"/>
            <w:gridSpan w:val="11"/>
            <w:shd w:val="clear" w:color="auto" w:fill="auto"/>
            <w:vAlign w:val="center"/>
          </w:tcPr>
          <w:p w14:paraId="1D867224" w14:textId="584A5351" w:rsidR="00693B53" w:rsidRPr="00542412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230C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3201" w:type="dxa"/>
            <w:gridSpan w:val="7"/>
            <w:shd w:val="clear" w:color="auto" w:fill="auto"/>
            <w:vAlign w:val="center"/>
          </w:tcPr>
          <w:p w14:paraId="22B8A853" w14:textId="6616EE60" w:rsidR="00693B53" w:rsidRPr="0089688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14:paraId="1F59BBB2" w14:textId="39338BB9" w:rsidR="00693B53" w:rsidRPr="0089688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230C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8500000</w:t>
            </w:r>
          </w:p>
        </w:tc>
      </w:tr>
      <w:tr w:rsidR="00693B53" w:rsidRPr="0022631D" w14:paraId="2DF7EB77" w14:textId="77777777" w:rsidTr="00A41F6B">
        <w:trPr>
          <w:trHeight w:val="83"/>
        </w:trPr>
        <w:tc>
          <w:tcPr>
            <w:tcW w:w="1377" w:type="dxa"/>
            <w:gridSpan w:val="3"/>
            <w:shd w:val="clear" w:color="auto" w:fill="auto"/>
            <w:vAlign w:val="center"/>
          </w:tcPr>
          <w:p w14:paraId="446713C1" w14:textId="1B11084D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2" w:type="dxa"/>
            <w:gridSpan w:val="9"/>
            <w:shd w:val="clear" w:color="auto" w:fill="auto"/>
            <w:vAlign w:val="center"/>
          </w:tcPr>
          <w:p w14:paraId="416DB8A4" w14:textId="752606AB" w:rsidR="00693B53" w:rsidRPr="00D230C4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230C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«ՋԻՔԵՅ ՔՈՆՍԹՐԱՔՇԸՆ ԳՐՈՒՊ» ՍՊԸ*</w:t>
            </w:r>
          </w:p>
        </w:tc>
        <w:tc>
          <w:tcPr>
            <w:tcW w:w="3216" w:type="dxa"/>
            <w:gridSpan w:val="11"/>
            <w:shd w:val="clear" w:color="auto" w:fill="auto"/>
            <w:vAlign w:val="center"/>
          </w:tcPr>
          <w:p w14:paraId="29514A24" w14:textId="4A586BEC" w:rsidR="00693B53" w:rsidRPr="00542412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230C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6700000</w:t>
            </w:r>
          </w:p>
        </w:tc>
        <w:tc>
          <w:tcPr>
            <w:tcW w:w="3201" w:type="dxa"/>
            <w:gridSpan w:val="7"/>
            <w:shd w:val="clear" w:color="auto" w:fill="auto"/>
            <w:vAlign w:val="center"/>
          </w:tcPr>
          <w:p w14:paraId="2E960366" w14:textId="01C91DC9" w:rsidR="00693B53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14:paraId="4C0D1BFF" w14:textId="29259A02" w:rsidR="00693B53" w:rsidRPr="00A87ED3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D230C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6700000</w:t>
            </w:r>
          </w:p>
        </w:tc>
      </w:tr>
      <w:tr w:rsidR="00693B53" w:rsidRPr="0022631D" w14:paraId="700CD07F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10ED060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521126E1" w14:textId="77777777" w:rsidTr="00A41F6B">
        <w:tc>
          <w:tcPr>
            <w:tcW w:w="1600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93B53" w:rsidRPr="0022631D" w14:paraId="552679BF" w14:textId="77777777" w:rsidTr="00A41F6B">
        <w:tc>
          <w:tcPr>
            <w:tcW w:w="811" w:type="dxa"/>
            <w:vMerge w:val="restart"/>
            <w:shd w:val="clear" w:color="auto" w:fill="auto"/>
            <w:vAlign w:val="center"/>
          </w:tcPr>
          <w:p w14:paraId="770D59C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37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93B53" w:rsidRPr="0022631D" w14:paraId="3CA6FABC" w14:textId="77777777" w:rsidTr="00A41F6B"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8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2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93B53" w:rsidRPr="0022631D" w14:paraId="5E96A1C5" w14:textId="77777777" w:rsidTr="00A41F6B"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45AD8F49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1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2E5EBD6F" w:rsidR="00693B53" w:rsidRPr="0022631D" w:rsidRDefault="00693B53" w:rsidP="0054241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443F73EF" w14:textId="77777777" w:rsidTr="00A41F6B">
        <w:trPr>
          <w:trHeight w:val="40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1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522ACAFB" w14:textId="77777777" w:rsidTr="00A41F6B">
        <w:trPr>
          <w:trHeight w:val="331"/>
        </w:trPr>
        <w:tc>
          <w:tcPr>
            <w:tcW w:w="2246" w:type="dxa"/>
            <w:gridSpan w:val="4"/>
            <w:shd w:val="clear" w:color="auto" w:fill="auto"/>
            <w:vAlign w:val="center"/>
          </w:tcPr>
          <w:p w14:paraId="514F7E40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3760" w:type="dxa"/>
            <w:gridSpan w:val="30"/>
            <w:shd w:val="clear" w:color="auto" w:fill="auto"/>
            <w:vAlign w:val="center"/>
          </w:tcPr>
          <w:p w14:paraId="71AB42B3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93B53" w:rsidRPr="0022631D" w14:paraId="617248CD" w14:textId="77777777" w:rsidTr="00A41F6B">
        <w:trPr>
          <w:trHeight w:val="289"/>
        </w:trPr>
        <w:tc>
          <w:tcPr>
            <w:tcW w:w="1600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1515C769" w14:textId="77777777" w:rsidTr="00A41F6B">
        <w:trPr>
          <w:trHeight w:val="346"/>
        </w:trPr>
        <w:tc>
          <w:tcPr>
            <w:tcW w:w="60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833E6F3" w:rsidR="00693B53" w:rsidRPr="00756B22" w:rsidRDefault="00693B53" w:rsidP="005424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3B53" w:rsidRPr="0022631D" w14:paraId="71BEA872" w14:textId="77777777" w:rsidTr="00A41F6B">
        <w:trPr>
          <w:trHeight w:val="92"/>
        </w:trPr>
        <w:tc>
          <w:tcPr>
            <w:tcW w:w="6030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9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6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93B53" w:rsidRPr="0014471B" w14:paraId="04C80107" w14:textId="77777777" w:rsidTr="00A87ED3">
        <w:trPr>
          <w:trHeight w:val="92"/>
        </w:trPr>
        <w:tc>
          <w:tcPr>
            <w:tcW w:w="6030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76A3E8" w14:textId="099AEF47" w:rsidR="00693B53" w:rsidRPr="00934A8B" w:rsidRDefault="00693B53" w:rsidP="005424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6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66C5810" w:rsidR="00693B53" w:rsidRPr="00A87ED3" w:rsidRDefault="00693B53" w:rsidP="005424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756B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3B53" w:rsidRPr="00F8649E" w14:paraId="2254FA5C" w14:textId="77777777" w:rsidTr="00A41F6B">
        <w:trPr>
          <w:trHeight w:val="344"/>
        </w:trPr>
        <w:tc>
          <w:tcPr>
            <w:tcW w:w="6030" w:type="dxa"/>
            <w:gridSpan w:val="1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866DAF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9976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820D785" w:rsidR="00693B53" w:rsidRPr="00B0668A" w:rsidRDefault="00693B53" w:rsidP="005424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</w:t>
            </w:r>
            <w:r w:rsidRPr="00B06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Pr="00B06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B06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3B53" w:rsidRPr="0022631D" w14:paraId="3C75DA26" w14:textId="77777777" w:rsidTr="00A41F6B">
        <w:trPr>
          <w:trHeight w:val="344"/>
        </w:trPr>
        <w:tc>
          <w:tcPr>
            <w:tcW w:w="60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72B3C50" w:rsidR="00693B53" w:rsidRPr="009535D4" w:rsidRDefault="00693B53" w:rsidP="0004304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/12/202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3B53" w:rsidRPr="0022631D" w14:paraId="0682C6BE" w14:textId="77777777" w:rsidTr="00A41F6B">
        <w:trPr>
          <w:trHeight w:val="344"/>
        </w:trPr>
        <w:tc>
          <w:tcPr>
            <w:tcW w:w="60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84A849D" w:rsidR="00693B53" w:rsidRPr="009535D4" w:rsidRDefault="00693B53" w:rsidP="0054241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/12/202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3B53" w:rsidRPr="0022631D" w14:paraId="79A64497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620F225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4E4EA255" w14:textId="77777777" w:rsidTr="00A41F6B">
        <w:tc>
          <w:tcPr>
            <w:tcW w:w="811" w:type="dxa"/>
            <w:vMerge w:val="restart"/>
            <w:shd w:val="clear" w:color="auto" w:fill="auto"/>
            <w:vAlign w:val="center"/>
          </w:tcPr>
          <w:p w14:paraId="7AA249E4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371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12824" w:type="dxa"/>
            <w:gridSpan w:val="29"/>
            <w:shd w:val="clear" w:color="auto" w:fill="auto"/>
            <w:vAlign w:val="center"/>
          </w:tcPr>
          <w:p w14:paraId="0A5086C3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93B53" w:rsidRPr="0022631D" w14:paraId="11F19FA1" w14:textId="77777777" w:rsidTr="00A41F6B">
        <w:trPr>
          <w:trHeight w:val="237"/>
        </w:trPr>
        <w:tc>
          <w:tcPr>
            <w:tcW w:w="811" w:type="dxa"/>
            <w:vMerge/>
            <w:shd w:val="clear" w:color="auto" w:fill="auto"/>
            <w:vAlign w:val="center"/>
          </w:tcPr>
          <w:p w14:paraId="39B67943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1" w:type="dxa"/>
            <w:gridSpan w:val="4"/>
            <w:vMerge/>
            <w:shd w:val="clear" w:color="auto" w:fill="auto"/>
            <w:vAlign w:val="center"/>
          </w:tcPr>
          <w:p w14:paraId="2856C5C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7E70E64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610" w:type="dxa"/>
            <w:gridSpan w:val="10"/>
            <w:vMerge w:val="restart"/>
            <w:shd w:val="clear" w:color="auto" w:fill="auto"/>
            <w:vAlign w:val="center"/>
          </w:tcPr>
          <w:p w14:paraId="4C4044FB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80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5476" w:type="dxa"/>
            <w:gridSpan w:val="5"/>
            <w:shd w:val="clear" w:color="auto" w:fill="auto"/>
            <w:vAlign w:val="center"/>
          </w:tcPr>
          <w:p w14:paraId="0911FBB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93B53" w:rsidRPr="0022631D" w14:paraId="4DC53241" w14:textId="77777777" w:rsidTr="00A41F6B">
        <w:trPr>
          <w:trHeight w:val="238"/>
        </w:trPr>
        <w:tc>
          <w:tcPr>
            <w:tcW w:w="811" w:type="dxa"/>
            <w:vMerge/>
            <w:shd w:val="clear" w:color="auto" w:fill="auto"/>
            <w:vAlign w:val="center"/>
          </w:tcPr>
          <w:p w14:paraId="7D858D4B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1" w:type="dxa"/>
            <w:gridSpan w:val="4"/>
            <w:vMerge/>
            <w:shd w:val="clear" w:color="auto" w:fill="auto"/>
            <w:vAlign w:val="center"/>
          </w:tcPr>
          <w:p w14:paraId="078A8417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shd w:val="clear" w:color="auto" w:fill="auto"/>
            <w:vAlign w:val="center"/>
          </w:tcPr>
          <w:p w14:paraId="67FA13FC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7FDD9C2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10" w:type="dxa"/>
            <w:gridSpan w:val="10"/>
            <w:vMerge/>
            <w:shd w:val="clear" w:color="auto" w:fill="auto"/>
            <w:vAlign w:val="center"/>
          </w:tcPr>
          <w:p w14:paraId="73BBD2A3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/>
            <w:shd w:val="clear" w:color="auto" w:fill="auto"/>
            <w:vAlign w:val="center"/>
          </w:tcPr>
          <w:p w14:paraId="078CB50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476" w:type="dxa"/>
            <w:gridSpan w:val="5"/>
            <w:shd w:val="clear" w:color="auto" w:fill="auto"/>
            <w:vAlign w:val="center"/>
          </w:tcPr>
          <w:p w14:paraId="3C0959C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93B53" w:rsidRPr="0022631D" w14:paraId="75FDA7D8" w14:textId="77777777" w:rsidTr="00A41F6B">
        <w:trPr>
          <w:trHeight w:val="263"/>
        </w:trPr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1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93B53" w:rsidRPr="0022631D" w14:paraId="1E28D31D" w14:textId="77777777" w:rsidTr="00A41F6B">
        <w:trPr>
          <w:trHeight w:val="146"/>
        </w:trPr>
        <w:tc>
          <w:tcPr>
            <w:tcW w:w="811" w:type="dxa"/>
            <w:shd w:val="clear" w:color="auto" w:fill="auto"/>
            <w:vAlign w:val="center"/>
          </w:tcPr>
          <w:p w14:paraId="1F1D10DE" w14:textId="4A013511" w:rsidR="00693B53" w:rsidRPr="0022631D" w:rsidRDefault="00693B53" w:rsidP="00EB2A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-ին, </w:t>
            </w:r>
          </w:p>
        </w:tc>
        <w:tc>
          <w:tcPr>
            <w:tcW w:w="2371" w:type="dxa"/>
            <w:gridSpan w:val="4"/>
            <w:shd w:val="clear" w:color="auto" w:fill="auto"/>
            <w:vAlign w:val="center"/>
          </w:tcPr>
          <w:p w14:paraId="391CD0D1" w14:textId="36AD6E44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42412">
              <w:rPr>
                <w:rFonts w:ascii="GHEA Grapalat" w:hAnsi="GHEA Grapalat"/>
                <w:noProof/>
                <w:sz w:val="16"/>
              </w:rPr>
              <w:t>«ՋԻՔԵՅ ՔՈՆՍԹՐԱՔՇԸՆ ԳՐՈՒՊ» ՍՊԸ</w:t>
            </w:r>
          </w:p>
        </w:tc>
        <w:tc>
          <w:tcPr>
            <w:tcW w:w="2188" w:type="dxa"/>
            <w:gridSpan w:val="8"/>
            <w:shd w:val="clear" w:color="auto" w:fill="auto"/>
            <w:vAlign w:val="center"/>
          </w:tcPr>
          <w:p w14:paraId="2183B64C" w14:textId="10A50735" w:rsidR="00693B53" w:rsidRPr="00542412" w:rsidRDefault="00693B53" w:rsidP="0004304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EB2A68">
              <w:rPr>
                <w:rFonts w:ascii="GHEA Grapalat" w:eastAsia="Times New Roman" w:hAnsi="GHEA Grapalat" w:cs="Sylfaen"/>
                <w:sz w:val="16"/>
                <w:szCs w:val="20"/>
                <w:lang w:val="hy-AM" w:eastAsia="ru-RU"/>
              </w:rPr>
              <w:t>ՄՍԾ ԳՀԾՁԲ-</w:t>
            </w:r>
            <w:r>
              <w:rPr>
                <w:rFonts w:ascii="GHEA Grapalat" w:eastAsia="Times New Roman" w:hAnsi="GHEA Grapalat" w:cs="Sylfaen"/>
                <w:sz w:val="16"/>
                <w:szCs w:val="20"/>
                <w:lang w:eastAsia="ru-RU"/>
              </w:rPr>
              <w:t>24/2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4F54951" w14:textId="3E4CF832" w:rsidR="00693B53" w:rsidRPr="00756B22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/12/202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Pr="009535D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2610" w:type="dxa"/>
            <w:gridSpan w:val="10"/>
            <w:shd w:val="clear" w:color="auto" w:fill="auto"/>
            <w:vAlign w:val="center"/>
          </w:tcPr>
          <w:p w14:paraId="5F8E5BC9" w14:textId="77777777" w:rsidR="00693B53" w:rsidRPr="0014471B" w:rsidRDefault="00693B53" w:rsidP="0014471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471B">
              <w:rPr>
                <w:rFonts w:ascii="GHEA Grapalat" w:hAnsi="GHEA Grapalat"/>
                <w:sz w:val="14"/>
                <w:szCs w:val="16"/>
                <w:lang w:val="hy-AM"/>
              </w:rPr>
              <w:t xml:space="preserve">Համապատասխան ֆինանսական միջոցների առկայության և դրա հիման վրա կողմերի միջև համապատասխան համաձայնագրերի կնքման դեպքում` Համաձայնագրի ուժի մեջ մտնելու օրվանից հաշված՝ </w:t>
            </w:r>
          </w:p>
          <w:p w14:paraId="610A7BBF" w14:textId="736417F7" w:rsidR="00693B53" w:rsidRPr="0014471B" w:rsidRDefault="00693B53" w:rsidP="0014471B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4471B">
              <w:rPr>
                <w:rFonts w:ascii="GHEA Grapalat" w:hAnsi="GHEA Grapalat"/>
                <w:sz w:val="14"/>
                <w:szCs w:val="16"/>
              </w:rPr>
              <w:t xml:space="preserve">365 </w:t>
            </w:r>
            <w:proofErr w:type="spellStart"/>
            <w:r w:rsidRPr="0014471B">
              <w:rPr>
                <w:rFonts w:ascii="GHEA Grapalat" w:hAnsi="GHEA Grapalat"/>
                <w:sz w:val="14"/>
                <w:szCs w:val="16"/>
              </w:rPr>
              <w:t>օրացուցային</w:t>
            </w:r>
            <w:proofErr w:type="spellEnd"/>
            <w:r w:rsidRPr="0014471B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4471B">
              <w:rPr>
                <w:rFonts w:ascii="GHEA Grapalat" w:hAnsi="GHEA Grapalat"/>
                <w:sz w:val="14"/>
                <w:szCs w:val="16"/>
              </w:rPr>
              <w:t>օր</w:t>
            </w:r>
            <w:proofErr w:type="spellEnd"/>
            <w:r w:rsidRPr="0014471B">
              <w:rPr>
                <w:rFonts w:ascii="GHEA Grapalat" w:hAnsi="GHEA Grapalat"/>
                <w:sz w:val="14"/>
                <w:szCs w:val="16"/>
              </w:rPr>
              <w:t>: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A3A27A0" w14:textId="77777777" w:rsidR="00693B53" w:rsidRPr="006E38D4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540F0BC7" w14:textId="4A678939" w:rsidR="00693B53" w:rsidRPr="006E5050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14:paraId="6043A549" w14:textId="13A896CA" w:rsidR="00693B53" w:rsidRPr="006E5050" w:rsidRDefault="00693B53" w:rsidP="00132A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Calibri"/>
                <w:bCs/>
                <w:color w:val="000000"/>
                <w:sz w:val="16"/>
              </w:rPr>
              <w:t>6700000</w:t>
            </w:r>
          </w:p>
        </w:tc>
      </w:tr>
      <w:tr w:rsidR="00693B53" w:rsidRPr="0022631D" w14:paraId="0C60A34E" w14:textId="77777777" w:rsidTr="00A41F6B">
        <w:trPr>
          <w:trHeight w:val="110"/>
        </w:trPr>
        <w:tc>
          <w:tcPr>
            <w:tcW w:w="811" w:type="dxa"/>
            <w:shd w:val="clear" w:color="auto" w:fill="auto"/>
            <w:vAlign w:val="center"/>
          </w:tcPr>
          <w:p w14:paraId="1F37C11A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371" w:type="dxa"/>
            <w:gridSpan w:val="4"/>
            <w:shd w:val="clear" w:color="auto" w:fill="auto"/>
            <w:vAlign w:val="center"/>
          </w:tcPr>
          <w:p w14:paraId="38F7B373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8" w:type="dxa"/>
            <w:gridSpan w:val="8"/>
            <w:shd w:val="clear" w:color="auto" w:fill="auto"/>
            <w:vAlign w:val="center"/>
          </w:tcPr>
          <w:p w14:paraId="11AC14A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1A1F8C8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10" w:type="dxa"/>
            <w:gridSpan w:val="10"/>
            <w:shd w:val="clear" w:color="auto" w:fill="auto"/>
            <w:vAlign w:val="center"/>
          </w:tcPr>
          <w:p w14:paraId="0DD1D28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5860531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41821094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14:paraId="35C2C73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41E4ED39" w14:textId="77777777" w:rsidTr="00A41F6B">
        <w:trPr>
          <w:trHeight w:val="150"/>
        </w:trPr>
        <w:tc>
          <w:tcPr>
            <w:tcW w:w="16006" w:type="dxa"/>
            <w:gridSpan w:val="34"/>
            <w:shd w:val="clear" w:color="auto" w:fill="auto"/>
            <w:vAlign w:val="center"/>
          </w:tcPr>
          <w:p w14:paraId="7265AE84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93B53" w:rsidRPr="0022631D" w14:paraId="1F657639" w14:textId="77777777" w:rsidTr="00A41F6B">
        <w:trPr>
          <w:trHeight w:val="12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4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7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93B53" w:rsidRPr="003403C8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9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693B53" w:rsidRPr="003403C8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403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93B53" w:rsidRPr="00F8649E" w14:paraId="20BC55B9" w14:textId="77777777" w:rsidTr="00A41F6B">
        <w:trPr>
          <w:trHeight w:val="155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B5DA525" w:rsidR="00693B53" w:rsidRPr="0022631D" w:rsidRDefault="00693B53" w:rsidP="00EB2A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-ին, </w:t>
            </w:r>
          </w:p>
        </w:tc>
        <w:tc>
          <w:tcPr>
            <w:tcW w:w="24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86365E8" w:rsidR="00693B53" w:rsidRPr="00C936BF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42412">
              <w:rPr>
                <w:rFonts w:ascii="GHEA Grapalat" w:hAnsi="GHEA Grapalat"/>
                <w:noProof/>
                <w:sz w:val="16"/>
              </w:rPr>
              <w:t>«ՋԻՔԵՅ ՔՈՆՍԹՐԱՔՇԸՆ ԳՐՈՒՊ» ՍՊԸ</w:t>
            </w:r>
          </w:p>
        </w:tc>
        <w:tc>
          <w:tcPr>
            <w:tcW w:w="37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B5189" w14:textId="77777777" w:rsidR="00693B53" w:rsidRDefault="00693B53" w:rsidP="005424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noProof/>
                <w:sz w:val="16"/>
              </w:rPr>
            </w:pPr>
            <w:r w:rsidRPr="00542412">
              <w:rPr>
                <w:rFonts w:ascii="GHEA Grapalat" w:hAnsi="GHEA Grapalat"/>
                <w:noProof/>
                <w:sz w:val="16"/>
              </w:rPr>
              <w:t xml:space="preserve">ք. Երևան, Ռոստոմի 29, </w:t>
            </w:r>
          </w:p>
          <w:p w14:paraId="4916BA54" w14:textId="0AA3BAAE" w:rsidR="00693B53" w:rsidRPr="00542412" w:rsidRDefault="00693B53" w:rsidP="005424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noProof/>
                <w:sz w:val="16"/>
              </w:rPr>
            </w:pPr>
            <w:r w:rsidRPr="00542412">
              <w:rPr>
                <w:rFonts w:ascii="GHEA Grapalat" w:hAnsi="GHEA Grapalat"/>
                <w:noProof/>
                <w:sz w:val="16"/>
              </w:rPr>
              <w:t xml:space="preserve">հեռ. +374 98 03 29 03, </w:t>
            </w:r>
          </w:p>
        </w:tc>
        <w:tc>
          <w:tcPr>
            <w:tcW w:w="30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16226DD" w:rsidR="00693B53" w:rsidRPr="00542412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noProof/>
                <w:sz w:val="16"/>
              </w:rPr>
            </w:pPr>
            <w:r w:rsidRPr="00542412">
              <w:rPr>
                <w:rFonts w:ascii="GHEA Grapalat" w:hAnsi="GHEA Grapalat"/>
                <w:noProof/>
                <w:sz w:val="16"/>
              </w:rPr>
              <w:t>Sirun.00@mail.ru</w:t>
            </w:r>
          </w:p>
        </w:tc>
        <w:tc>
          <w:tcPr>
            <w:tcW w:w="3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3CFDC25" w:rsidR="00693B53" w:rsidRPr="00B55998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1150009447247208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83D73FA" w:rsidR="00693B53" w:rsidRPr="00B55998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00501779</w:t>
            </w:r>
          </w:p>
        </w:tc>
      </w:tr>
      <w:tr w:rsidR="00693B53" w:rsidRPr="0022631D" w14:paraId="223A7F8C" w14:textId="77777777" w:rsidTr="00A41F6B">
        <w:trPr>
          <w:trHeight w:val="40"/>
        </w:trPr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4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93B53" w:rsidRPr="0022631D" w14:paraId="496A046D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393BE26B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3863A00B" w14:textId="77777777" w:rsidTr="00A41F6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40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693B53" w:rsidRPr="0022631D" w:rsidRDefault="00693B53" w:rsidP="00B556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93B53" w:rsidRPr="0022631D" w14:paraId="485BF528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60FF974B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E56328" w14:paraId="7DB42300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auto"/>
            <w:vAlign w:val="center"/>
          </w:tcPr>
          <w:p w14:paraId="0AD8E25E" w14:textId="02565DCB" w:rsidR="00693B53" w:rsidRPr="00E4188B" w:rsidRDefault="00693B53" w:rsidP="00B556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693B53" w:rsidRPr="004D078F" w:rsidRDefault="00693B53" w:rsidP="00B556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693B53" w:rsidRPr="004D078F" w:rsidRDefault="00693B53" w:rsidP="00B556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693B53" w:rsidRPr="004D078F" w:rsidRDefault="00693B53" w:rsidP="00B556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693B53" w:rsidRPr="004D078F" w:rsidRDefault="00693B53" w:rsidP="00B556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693B53" w:rsidRPr="004D078F" w:rsidRDefault="00693B53" w:rsidP="00B556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693B53" w:rsidRPr="004D078F" w:rsidRDefault="00693B53" w:rsidP="00B556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693B53" w:rsidRPr="004D078F" w:rsidRDefault="00693B53" w:rsidP="00B556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8E023EC" w:rsidR="00693B53" w:rsidRPr="004D078F" w:rsidRDefault="00693B53" w:rsidP="003403C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arbak.sanamyan</w:t>
            </w:r>
            <w:r w:rsidRPr="00534BB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@socservice.am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93B53" w:rsidRPr="00E56328" w14:paraId="3CC8B38C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02AFA8BF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3B53" w:rsidRPr="00E56328" w14:paraId="5484FA73" w14:textId="77777777" w:rsidTr="00A41F6B">
        <w:trPr>
          <w:trHeight w:val="475"/>
        </w:trPr>
        <w:tc>
          <w:tcPr>
            <w:tcW w:w="36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2406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55FE01E4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www.gnumner.am</w:t>
            </w:r>
          </w:p>
        </w:tc>
      </w:tr>
      <w:tr w:rsidR="00693B53" w:rsidRPr="00E56328" w14:paraId="5A7FED5D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0C88E28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3B53" w:rsidRPr="00E56328" w14:paraId="40B30E88" w14:textId="77777777" w:rsidTr="00A41F6B">
        <w:trPr>
          <w:trHeight w:val="427"/>
        </w:trPr>
        <w:tc>
          <w:tcPr>
            <w:tcW w:w="36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93B53" w:rsidRPr="0022631D" w:rsidRDefault="00693B53" w:rsidP="00B556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240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C9B6797" w:rsidR="00693B53" w:rsidRPr="00F8649E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693B53" w:rsidRPr="00E56328" w14:paraId="541BD7F7" w14:textId="77777777" w:rsidTr="00A41F6B">
        <w:trPr>
          <w:trHeight w:val="288"/>
        </w:trPr>
        <w:tc>
          <w:tcPr>
            <w:tcW w:w="1600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3B53" w:rsidRPr="00E56328" w14:paraId="4DE14D25" w14:textId="77777777" w:rsidTr="00A41F6B">
        <w:trPr>
          <w:trHeight w:val="427"/>
        </w:trPr>
        <w:tc>
          <w:tcPr>
            <w:tcW w:w="36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93B53" w:rsidRPr="00E56328" w:rsidRDefault="00693B53" w:rsidP="00B556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240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0E1C494" w:rsidR="00693B53" w:rsidRPr="00F8649E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693B53" w:rsidRPr="00E56328" w14:paraId="1DAD5D5C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57597369" w14:textId="77777777" w:rsidR="00693B53" w:rsidRPr="00E56328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3B53" w:rsidRPr="0022631D" w14:paraId="5F667D89" w14:textId="77777777" w:rsidTr="00A41F6B">
        <w:trPr>
          <w:trHeight w:val="427"/>
        </w:trPr>
        <w:tc>
          <w:tcPr>
            <w:tcW w:w="36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93B53" w:rsidRPr="0022631D" w:rsidRDefault="00693B53" w:rsidP="00B556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40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03F2880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693B53" w:rsidRPr="0022631D" w14:paraId="406B68D6" w14:textId="77777777" w:rsidTr="00A41F6B">
        <w:trPr>
          <w:trHeight w:val="288"/>
        </w:trPr>
        <w:tc>
          <w:tcPr>
            <w:tcW w:w="16006" w:type="dxa"/>
            <w:gridSpan w:val="34"/>
            <w:shd w:val="clear" w:color="auto" w:fill="99CCFF"/>
            <w:vAlign w:val="center"/>
          </w:tcPr>
          <w:p w14:paraId="79EAD146" w14:textId="77777777" w:rsidR="00693B53" w:rsidRPr="0022631D" w:rsidRDefault="00693B53" w:rsidP="00B556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3B53" w:rsidRPr="0022631D" w14:paraId="1A2BD291" w14:textId="77777777" w:rsidTr="00A41F6B">
        <w:trPr>
          <w:trHeight w:val="227"/>
        </w:trPr>
        <w:tc>
          <w:tcPr>
            <w:tcW w:w="16006" w:type="dxa"/>
            <w:gridSpan w:val="34"/>
            <w:shd w:val="clear" w:color="auto" w:fill="auto"/>
            <w:vAlign w:val="center"/>
          </w:tcPr>
          <w:p w14:paraId="73A19DB3" w14:textId="77777777" w:rsidR="00693B53" w:rsidRPr="0022631D" w:rsidRDefault="00693B53" w:rsidP="00B556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3B53" w:rsidRPr="0022631D" w14:paraId="002AF1AD" w14:textId="77777777" w:rsidTr="00A41F6B">
        <w:trPr>
          <w:trHeight w:val="47"/>
        </w:trPr>
        <w:tc>
          <w:tcPr>
            <w:tcW w:w="43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93B53" w:rsidRPr="0022631D" w:rsidRDefault="00693B53" w:rsidP="00B556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3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93B53" w:rsidRPr="0022631D" w:rsidRDefault="00693B53" w:rsidP="00B556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768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93B53" w:rsidRPr="0022631D" w:rsidRDefault="00693B53" w:rsidP="00B556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93B53" w:rsidRPr="0022631D" w14:paraId="6C6C269C" w14:textId="77777777" w:rsidTr="00A41F6B">
        <w:trPr>
          <w:trHeight w:val="47"/>
        </w:trPr>
        <w:tc>
          <w:tcPr>
            <w:tcW w:w="4385" w:type="dxa"/>
            <w:gridSpan w:val="9"/>
            <w:shd w:val="clear" w:color="auto" w:fill="auto"/>
            <w:vAlign w:val="center"/>
          </w:tcPr>
          <w:p w14:paraId="0A862370" w14:textId="4D79057B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Գագիկ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Ջանջուղազյան</w:t>
            </w:r>
            <w:proofErr w:type="spellEnd"/>
          </w:p>
        </w:tc>
        <w:tc>
          <w:tcPr>
            <w:tcW w:w="3932" w:type="dxa"/>
            <w:gridSpan w:val="13"/>
            <w:shd w:val="clear" w:color="auto" w:fill="auto"/>
            <w:vAlign w:val="center"/>
          </w:tcPr>
          <w:p w14:paraId="570A2BE5" w14:textId="29A1DA3E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  <w:lang w:val="af-ZA"/>
              </w:rPr>
              <w:t>060 654 066</w:t>
            </w:r>
          </w:p>
        </w:tc>
        <w:tc>
          <w:tcPr>
            <w:tcW w:w="7689" w:type="dxa"/>
            <w:gridSpan w:val="12"/>
            <w:shd w:val="clear" w:color="auto" w:fill="auto"/>
            <w:vAlign w:val="center"/>
          </w:tcPr>
          <w:p w14:paraId="3C42DEDA" w14:textId="0A1C9EBD" w:rsidR="00693B53" w:rsidRPr="0022631D" w:rsidRDefault="00693B53" w:rsidP="00B556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30CE">
              <w:rPr>
                <w:rFonts w:ascii="GHEA Grapalat" w:hAnsi="GHEA Grapalat"/>
                <w:sz w:val="16"/>
                <w:lang w:val="af-ZA"/>
              </w:rPr>
              <w:t>gagik.janjughazyan@socservice.am</w:t>
            </w:r>
          </w:p>
        </w:tc>
      </w:tr>
    </w:tbl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636B0">
      <w:pgSz w:w="16840" w:h="11907" w:orient="landscape" w:code="9"/>
      <w:pgMar w:top="562" w:right="550" w:bottom="1138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93B53" w:rsidRPr="002D0BF6" w:rsidRDefault="00693B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93B53" w:rsidRPr="002D0BF6" w:rsidRDefault="00693B5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93B53" w:rsidRPr="00871366" w:rsidRDefault="00693B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93B53" w:rsidRPr="002D0BF6" w:rsidRDefault="00693B5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693B53" w:rsidRPr="0078682E" w:rsidRDefault="00693B5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693B53" w:rsidRPr="0078682E" w:rsidRDefault="00693B5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693B53" w:rsidRPr="00005B9C" w:rsidRDefault="00693B5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C23C8"/>
    <w:multiLevelType w:val="multilevel"/>
    <w:tmpl w:val="26EC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304C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3158E"/>
    <w:rsid w:val="00132AC3"/>
    <w:rsid w:val="0014471B"/>
    <w:rsid w:val="00147046"/>
    <w:rsid w:val="00161802"/>
    <w:rsid w:val="00164C19"/>
    <w:rsid w:val="0018422F"/>
    <w:rsid w:val="00190E00"/>
    <w:rsid w:val="001A1999"/>
    <w:rsid w:val="001C1BE1"/>
    <w:rsid w:val="001E0091"/>
    <w:rsid w:val="0022631D"/>
    <w:rsid w:val="00255A15"/>
    <w:rsid w:val="00295B92"/>
    <w:rsid w:val="002E4E6F"/>
    <w:rsid w:val="002F16CC"/>
    <w:rsid w:val="002F1FEB"/>
    <w:rsid w:val="003403C8"/>
    <w:rsid w:val="00371B1D"/>
    <w:rsid w:val="003A3FB4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23DBF"/>
    <w:rsid w:val="00534BB4"/>
    <w:rsid w:val="00542412"/>
    <w:rsid w:val="00546023"/>
    <w:rsid w:val="005737F9"/>
    <w:rsid w:val="005D5FBD"/>
    <w:rsid w:val="00607C9A"/>
    <w:rsid w:val="00646760"/>
    <w:rsid w:val="006579D8"/>
    <w:rsid w:val="00690ECB"/>
    <w:rsid w:val="00693B53"/>
    <w:rsid w:val="006A38B4"/>
    <w:rsid w:val="006B2E21"/>
    <w:rsid w:val="006C0266"/>
    <w:rsid w:val="006C3693"/>
    <w:rsid w:val="006E0D92"/>
    <w:rsid w:val="006E1A83"/>
    <w:rsid w:val="006E38D4"/>
    <w:rsid w:val="006E5050"/>
    <w:rsid w:val="006F2779"/>
    <w:rsid w:val="007060FC"/>
    <w:rsid w:val="00756B22"/>
    <w:rsid w:val="007732E7"/>
    <w:rsid w:val="00786081"/>
    <w:rsid w:val="0078682E"/>
    <w:rsid w:val="007B1FB6"/>
    <w:rsid w:val="007D22DB"/>
    <w:rsid w:val="0081420B"/>
    <w:rsid w:val="00870666"/>
    <w:rsid w:val="0089688D"/>
    <w:rsid w:val="008C4E62"/>
    <w:rsid w:val="008D399D"/>
    <w:rsid w:val="008E493A"/>
    <w:rsid w:val="00923870"/>
    <w:rsid w:val="00926729"/>
    <w:rsid w:val="00934A8B"/>
    <w:rsid w:val="009535D4"/>
    <w:rsid w:val="00982181"/>
    <w:rsid w:val="009C5E0F"/>
    <w:rsid w:val="009E75FF"/>
    <w:rsid w:val="009F415D"/>
    <w:rsid w:val="00A306F5"/>
    <w:rsid w:val="00A31820"/>
    <w:rsid w:val="00A41F6B"/>
    <w:rsid w:val="00A87ED3"/>
    <w:rsid w:val="00AA32E4"/>
    <w:rsid w:val="00AD07B9"/>
    <w:rsid w:val="00AD59DC"/>
    <w:rsid w:val="00B0668A"/>
    <w:rsid w:val="00B556E7"/>
    <w:rsid w:val="00B55998"/>
    <w:rsid w:val="00B75762"/>
    <w:rsid w:val="00B91DE2"/>
    <w:rsid w:val="00B94EA2"/>
    <w:rsid w:val="00BA03B0"/>
    <w:rsid w:val="00BB0A93"/>
    <w:rsid w:val="00BD3D4E"/>
    <w:rsid w:val="00BE1061"/>
    <w:rsid w:val="00BF1465"/>
    <w:rsid w:val="00BF4745"/>
    <w:rsid w:val="00C53117"/>
    <w:rsid w:val="00C636B0"/>
    <w:rsid w:val="00C77D22"/>
    <w:rsid w:val="00C84DF7"/>
    <w:rsid w:val="00C936BF"/>
    <w:rsid w:val="00C96337"/>
    <w:rsid w:val="00C96BED"/>
    <w:rsid w:val="00CB44D2"/>
    <w:rsid w:val="00CC1F23"/>
    <w:rsid w:val="00CF1F70"/>
    <w:rsid w:val="00CF35BF"/>
    <w:rsid w:val="00D230C4"/>
    <w:rsid w:val="00D32C4D"/>
    <w:rsid w:val="00D350DE"/>
    <w:rsid w:val="00D36189"/>
    <w:rsid w:val="00D44183"/>
    <w:rsid w:val="00D80C64"/>
    <w:rsid w:val="00D81BCF"/>
    <w:rsid w:val="00DA4238"/>
    <w:rsid w:val="00DD1685"/>
    <w:rsid w:val="00DE06F1"/>
    <w:rsid w:val="00DF154C"/>
    <w:rsid w:val="00E243EA"/>
    <w:rsid w:val="00E33A25"/>
    <w:rsid w:val="00E4188B"/>
    <w:rsid w:val="00E430CE"/>
    <w:rsid w:val="00E54C4D"/>
    <w:rsid w:val="00E56328"/>
    <w:rsid w:val="00EA01A2"/>
    <w:rsid w:val="00EA568C"/>
    <w:rsid w:val="00EA767F"/>
    <w:rsid w:val="00EB2A68"/>
    <w:rsid w:val="00EB59EE"/>
    <w:rsid w:val="00EF16D0"/>
    <w:rsid w:val="00F10AFE"/>
    <w:rsid w:val="00F31004"/>
    <w:rsid w:val="00F64167"/>
    <w:rsid w:val="00F6673B"/>
    <w:rsid w:val="00F77AAD"/>
    <w:rsid w:val="00F8649E"/>
    <w:rsid w:val="00F916C4"/>
    <w:rsid w:val="00FA4DC5"/>
    <w:rsid w:val="00FB097B"/>
    <w:rsid w:val="00FF1D7D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D44183"/>
    <w:rPr>
      <w:color w:val="0000FF"/>
      <w:u w:val="single"/>
    </w:rPr>
  </w:style>
  <w:style w:type="character" w:customStyle="1" w:styleId="tlid-translation">
    <w:name w:val="tlid-translation"/>
    <w:rsid w:val="0093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D44183"/>
    <w:rPr>
      <w:color w:val="0000FF"/>
      <w:u w:val="single"/>
    </w:rPr>
  </w:style>
  <w:style w:type="character" w:customStyle="1" w:styleId="tlid-translation">
    <w:name w:val="tlid-translation"/>
    <w:rsid w:val="0093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085C-491C-43A4-AEF9-3558ECDA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Gagik Janjughazyan</cp:lastModifiedBy>
  <cp:revision>59</cp:revision>
  <cp:lastPrinted>2021-04-06T07:47:00Z</cp:lastPrinted>
  <dcterms:created xsi:type="dcterms:W3CDTF">2021-06-28T12:08:00Z</dcterms:created>
  <dcterms:modified xsi:type="dcterms:W3CDTF">2023-12-29T07:51:00Z</dcterms:modified>
</cp:coreProperties>
</file>