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1E0694">
        <w:rPr>
          <w:rFonts w:ascii="GHEA Grapalat" w:hAnsi="GHEA Grapalat" w:cs="Sylfaen"/>
          <w:b/>
          <w:i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19/1</w:t>
      </w:r>
      <w:r w:rsidR="001E0694">
        <w:rPr>
          <w:rFonts w:ascii="GHEA Grapalat" w:hAnsi="GHEA Grapalat" w:cs="Sylfaen"/>
          <w:b/>
          <w:i/>
          <w:szCs w:val="24"/>
          <w:lang w:val="hy-AM"/>
        </w:rPr>
        <w:t>12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22563">
        <w:rPr>
          <w:rFonts w:ascii="GHEA Grapalat" w:hAnsi="GHEA Grapalat"/>
          <w:b w:val="0"/>
          <w:sz w:val="20"/>
          <w:lang w:val="hy-AM"/>
        </w:rPr>
        <w:t>օգոստոսի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1E0694">
        <w:rPr>
          <w:rFonts w:ascii="GHEA Grapalat" w:hAnsi="GHEA Grapalat"/>
          <w:b w:val="0"/>
          <w:sz w:val="20"/>
          <w:lang w:val="hy-AM"/>
        </w:rPr>
        <w:t>2</w:t>
      </w:r>
      <w:r w:rsidR="00E6168D">
        <w:rPr>
          <w:rFonts w:ascii="GHEA Grapalat" w:hAnsi="GHEA Grapalat"/>
          <w:b w:val="0"/>
          <w:sz w:val="20"/>
          <w:lang w:val="hy-AM"/>
        </w:rPr>
        <w:t>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0694" w:rsidRPr="001E0694">
        <w:rPr>
          <w:rFonts w:ascii="GHEA Grapalat" w:hAnsi="GHEA Grapalat" w:cs="Sylfaen"/>
          <w:sz w:val="24"/>
          <w:szCs w:val="24"/>
          <w:lang w:val="af-ZA"/>
        </w:rPr>
        <w:t>ԵՔ-ԳՀԱՇՁԲ-19/112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1E0694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1E0694" w:rsidRPr="001E0694">
        <w:rPr>
          <w:rFonts w:ascii="GHEA Grapalat" w:hAnsi="GHEA Grapalat" w:cs="Sylfaen"/>
          <w:sz w:val="20"/>
          <w:lang w:val="af-ZA"/>
        </w:rPr>
        <w:t xml:space="preserve"> </w:t>
      </w:r>
      <w:r w:rsidR="001E0694" w:rsidRPr="001E0694">
        <w:rPr>
          <w:rFonts w:ascii="GHEA Grapalat" w:hAnsi="GHEA Grapalat" w:cs="Sylfaen"/>
          <w:sz w:val="20"/>
          <w:lang w:val="af-ZA"/>
        </w:rPr>
        <w:t>ԵՔ-ԳՀԱՇՁԲ-19/112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1E0694">
        <w:rPr>
          <w:rFonts w:ascii="GHEA Grapalat" w:hAnsi="GHEA Grapalat" w:cs="Sylfaen"/>
          <w:sz w:val="20"/>
          <w:lang w:val="af-ZA"/>
        </w:rPr>
        <w:t>ը</w:t>
      </w:r>
      <w:r w:rsidR="001D1DFE" w:rsidRPr="001E0694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2464"/>
        <w:gridCol w:w="3065"/>
        <w:gridCol w:w="2355"/>
        <w:gridCol w:w="2135"/>
      </w:tblGrid>
      <w:tr w:rsidR="00A72AAE" w:rsidRPr="001E0694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1E0694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1E0694" w:rsidP="00B86DDD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3A1AD6">
              <w:rPr>
                <w:rFonts w:ascii="GHEA Grapalat" w:hAnsi="GHEA Grapalat"/>
                <w:b w:val="0"/>
                <w:sz w:val="20"/>
                <w:lang w:val="af-ZA"/>
              </w:rPr>
              <w:t>Երևանի «Կարմիր Բլուր» հնագիտական տեղամասի սահմանային հատվածում գեոռադարային մեթոդի կիրառմամբ երկրաֆիզիկական ուսումնասիրությունների ծրագրի իրականացման աշխատանքներ</w:t>
            </w:r>
            <w:bookmarkStart w:id="0" w:name="_GoBack"/>
            <w:bookmarkEnd w:id="0"/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E0694">
        <w:rPr>
          <w:rFonts w:ascii="GHEA Grapalat" w:hAnsi="GHEA Grapalat"/>
          <w:sz w:val="20"/>
          <w:lang w:val="hy-AM"/>
        </w:rPr>
        <w:t>Ն. Կիրակոսյան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A0" w:rsidRDefault="001619A0">
      <w:r>
        <w:separator/>
      </w:r>
    </w:p>
  </w:endnote>
  <w:endnote w:type="continuationSeparator" w:id="0">
    <w:p w:rsidR="001619A0" w:rsidRDefault="0016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69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A0" w:rsidRDefault="001619A0">
      <w:r>
        <w:separator/>
      </w:r>
    </w:p>
  </w:footnote>
  <w:footnote w:type="continuationSeparator" w:id="0">
    <w:p w:rsidR="001619A0" w:rsidRDefault="00161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19A0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0694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59</cp:revision>
  <cp:lastPrinted>2012-06-13T06:43:00Z</cp:lastPrinted>
  <dcterms:created xsi:type="dcterms:W3CDTF">2012-10-05T11:57:00Z</dcterms:created>
  <dcterms:modified xsi:type="dcterms:W3CDTF">2019-08-21T12:39:00Z</dcterms:modified>
</cp:coreProperties>
</file>