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825A81"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4BB">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16FCA">
        <w:rPr>
          <w:rFonts w:ascii="GHEA Grapalat" w:hAnsi="GHEA Grapalat"/>
          <w:i w:val="0"/>
          <w:lang w:val="hy-AM"/>
        </w:rPr>
        <w:t>8</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4A7CC1BC" w14:textId="02461AD4" w:rsidR="0091042F" w:rsidRPr="008D4248" w:rsidRDefault="008C5EE2"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ԾԱԱՊԿ-ԳՀԱՊՁԲ-25/0</w:t>
      </w:r>
      <w:r w:rsidRPr="008D4248">
        <w:rPr>
          <w:rFonts w:ascii="GHEA Grapalat" w:hAnsi="GHEA Grapalat"/>
          <w:i w:val="0"/>
          <w:lang w:val="af-ZA"/>
        </w:rPr>
        <w:t>2</w:t>
      </w:r>
    </w:p>
    <w:p w14:paraId="2576BDB8" w14:textId="77777777" w:rsidR="00B16FCA" w:rsidRPr="007F4EF6" w:rsidRDefault="00B16FCA" w:rsidP="00B16FCA">
      <w:pPr>
        <w:pStyle w:val="a3"/>
        <w:spacing w:line="240" w:lineRule="auto"/>
        <w:jc w:val="center"/>
        <w:rPr>
          <w:rFonts w:ascii="GHEA Grapalat" w:hAnsi="GHEA Grapalat"/>
          <w:b/>
          <w:bCs/>
          <w:i w:val="0"/>
          <w:lang w:val="af-ZA"/>
        </w:rPr>
      </w:pPr>
      <w:r w:rsidRPr="007F4EF6">
        <w:rPr>
          <w:rFonts w:ascii="GHEA Grapalat" w:hAnsi="GHEA Grapalat" w:cs="Sylfaen"/>
          <w:b/>
          <w:bCs/>
          <w:szCs w:val="24"/>
          <w:lang w:val="hy-AM"/>
        </w:rPr>
        <w:t>Գնումն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իրականացվում</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է</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Օրենքի</w:t>
      </w:r>
      <w:r w:rsidRPr="007F4EF6">
        <w:rPr>
          <w:rFonts w:ascii="GHEA Grapalat" w:hAnsi="GHEA Grapalat" w:cs="Sylfaen"/>
          <w:b/>
          <w:bCs/>
          <w:szCs w:val="24"/>
          <w:lang w:val="af-ZA"/>
        </w:rPr>
        <w:t xml:space="preserve"> 15-</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 xml:space="preserve">հոդվածի </w:t>
      </w:r>
      <w:r w:rsidRPr="007F4EF6">
        <w:rPr>
          <w:rFonts w:ascii="GHEA Grapalat" w:hAnsi="GHEA Grapalat" w:cs="Sylfaen"/>
          <w:b/>
          <w:bCs/>
          <w:szCs w:val="24"/>
          <w:lang w:val="af-ZA"/>
        </w:rPr>
        <w:t>6</w:t>
      </w:r>
      <w:r>
        <w:rPr>
          <w:rFonts w:ascii="GHEA Grapalat" w:hAnsi="GHEA Grapalat" w:cs="Sylfaen"/>
          <w:b/>
          <w:bCs/>
          <w:szCs w:val="24"/>
          <w:lang w:val="af-ZA"/>
        </w:rPr>
        <w:t>-</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մասի</w:t>
      </w:r>
      <w:r w:rsidRPr="007F4EF6">
        <w:rPr>
          <w:rFonts w:ascii="GHEA Grapalat" w:hAnsi="GHEA Grapalat" w:cs="Sylfaen"/>
          <w:b/>
          <w:bCs/>
          <w:szCs w:val="24"/>
          <w:lang w:val="af-ZA"/>
        </w:rPr>
        <w:t xml:space="preserve"> </w:t>
      </w:r>
      <w:r>
        <w:rPr>
          <w:rFonts w:ascii="GHEA Grapalat" w:hAnsi="GHEA Grapalat" w:cs="Sylfaen"/>
          <w:b/>
          <w:bCs/>
          <w:szCs w:val="24"/>
          <w:lang w:val="af-ZA"/>
        </w:rPr>
        <w:t>2-</w:t>
      </w:r>
      <w:r>
        <w:rPr>
          <w:rFonts w:ascii="GHEA Grapalat" w:hAnsi="GHEA Grapalat" w:cs="Sylfaen"/>
          <w:b/>
          <w:bCs/>
          <w:szCs w:val="24"/>
          <w:lang w:val="hy-AM"/>
        </w:rPr>
        <w:t xml:space="preserve">րդ կետի </w:t>
      </w:r>
      <w:r w:rsidRPr="007F4EF6">
        <w:rPr>
          <w:rFonts w:ascii="GHEA Grapalat" w:hAnsi="GHEA Grapalat" w:cs="Sylfaen"/>
          <w:b/>
          <w:bCs/>
          <w:szCs w:val="24"/>
          <w:lang w:val="hy-AM"/>
        </w:rPr>
        <w:t>հիման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վրա</w:t>
      </w:r>
    </w:p>
    <w:p w14:paraId="5758F6BC" w14:textId="77777777" w:rsidR="00B16FCA" w:rsidRPr="00A71D81" w:rsidRDefault="00B16FCA" w:rsidP="00B16FCA">
      <w:pPr>
        <w:pStyle w:val="a3"/>
        <w:spacing w:line="240" w:lineRule="auto"/>
        <w:rPr>
          <w:rFonts w:ascii="GHEA Grapalat" w:hAnsi="GHEA Grapalat"/>
          <w:i w:val="0"/>
          <w:lang w:val="af-ZA"/>
        </w:rPr>
      </w:pPr>
    </w:p>
    <w:p w14:paraId="0AFE81A9" w14:textId="77777777" w:rsidR="00B16FCA" w:rsidRPr="00A71D81" w:rsidRDefault="00B16FCA" w:rsidP="00B16FCA">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r w:rsidRPr="00712340">
        <w:rPr>
          <w:rFonts w:ascii="GHEA Grapalat" w:hAnsi="GHEA Grapalat"/>
          <w:lang w:val="hy-AM"/>
        </w:rPr>
        <w:t>«</w:t>
      </w:r>
      <w:r>
        <w:rPr>
          <w:rFonts w:ascii="GHEA Grapalat" w:hAnsi="GHEA Grapalat"/>
          <w:lang w:val="hy-AM"/>
        </w:rPr>
        <w:t>Ծովագյուղի ԱԱՊԿ</w:t>
      </w:r>
      <w:r w:rsidRPr="00712340">
        <w:rPr>
          <w:rFonts w:ascii="GHEA Grapalat" w:hAnsi="GHEA Grapalat"/>
          <w:lang w:val="hy-AM"/>
        </w:rPr>
        <w:t>»</w:t>
      </w:r>
      <w:r w:rsidRPr="00FB29A4">
        <w:rPr>
          <w:rFonts w:ascii="GHEA Grapalat" w:hAnsi="GHEA Grapalat"/>
          <w:lang w:val="hy-AM"/>
        </w:rPr>
        <w:t xml:space="preserve">  ՊՈԱ</w:t>
      </w:r>
      <w:r>
        <w:rPr>
          <w:rFonts w:ascii="GHEA Grapalat" w:hAnsi="GHEA Grapalat"/>
          <w:lang w:val="hy-AM"/>
        </w:rPr>
        <w:t>Կ</w:t>
      </w:r>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հասցեում</w:t>
      </w:r>
    </w:p>
    <w:p w14:paraId="2F2134AC" w14:textId="44FE9751" w:rsidR="0091042F" w:rsidRPr="00A71D81" w:rsidRDefault="00B16FCA" w:rsidP="00B16FC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0" w:name="_Hlk23167417"/>
      <w:r w:rsidR="00496E18" w:rsidRPr="00B634BB">
        <w:rPr>
          <w:rFonts w:ascii="GHEA Grapalat" w:hAnsi="GHEA Grapalat"/>
          <w:sz w:val="20"/>
          <w:szCs w:val="20"/>
          <w:lang w:val="hy-AM"/>
        </w:rPr>
        <w:t>Սույն ընթացակարգի</w:t>
      </w:r>
      <w:bookmarkEnd w:id="0"/>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C2A1C0F" w14:textId="03279A5C"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w:t>
      </w:r>
      <w:r w:rsidR="00E96F9C">
        <w:rPr>
          <w:rFonts w:ascii="GHEA Grapalat" w:hAnsi="GHEA Grapalat"/>
          <w:i w:val="0"/>
          <w:color w:val="FF0000"/>
          <w:u w:val="single"/>
          <w:lang w:val="hy-AM"/>
        </w:rPr>
        <w:t>6</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6832094" w14:textId="77777777" w:rsidR="008C5EE2" w:rsidRPr="00A71D81" w:rsidRDefault="008C5EE2" w:rsidP="008C5EE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7FA6F7B9"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 xml:space="preserve">հասցեում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w:t>
      </w:r>
      <w:r w:rsidR="00E96F9C">
        <w:rPr>
          <w:rFonts w:ascii="GHEA Grapalat" w:hAnsi="GHEA Grapalat"/>
          <w:i w:val="0"/>
          <w:color w:val="FF0000"/>
          <w:u w:val="single"/>
          <w:lang w:val="hy-AM"/>
        </w:rPr>
        <w:t>6</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hyperlink r:id="rId8" w:history="1">
        <w:r w:rsidRPr="008C4D73">
          <w:rPr>
            <w:rStyle w:val="a9"/>
            <w:rFonts w:ascii="GHEA Grapalat" w:hAnsi="GHEA Grapalat"/>
            <w:i w:val="0"/>
            <w:lang w:val="af-ZA"/>
          </w:rPr>
          <w:t>saco1962@mail.ru</w:t>
        </w:r>
      </w:hyperlink>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1B0F3CBA" w14:textId="77777777" w:rsidR="008C5EE2" w:rsidRPr="00A71D81" w:rsidRDefault="008C5EE2" w:rsidP="008C5EE2">
      <w:pPr>
        <w:pStyle w:val="a3"/>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0D21BD">
        <w:rPr>
          <w:rFonts w:ascii="GHEA Grapalat" w:hAnsi="GHEA Grapalat"/>
          <w:i w:val="0"/>
          <w:lang w:val="af-ZA"/>
        </w:rPr>
        <w:t>&lt;&lt;</w:t>
      </w:r>
      <w:r>
        <w:rPr>
          <w:rFonts w:ascii="GHEA Grapalat" w:hAnsi="GHEA Grapalat"/>
          <w:i w:val="0"/>
          <w:lang w:val="af-ZA"/>
        </w:rPr>
        <w:t>Ծովագյուղի ԱԱՊԿ</w:t>
      </w:r>
      <w:r w:rsidRPr="000D21BD">
        <w:rPr>
          <w:rFonts w:ascii="GHEA Grapalat" w:hAnsi="GHEA Grapalat"/>
          <w:i w:val="0"/>
          <w:lang w:val="af-ZA"/>
        </w:rPr>
        <w:t>&gt;&gt;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3146B96E" w:rsidR="00096865" w:rsidRPr="00A71D81" w:rsidRDefault="008C5EE2"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ԾԱԱՊԿ-ԳՀԱՊՁԲ-25/02</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30B04">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E4914A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F3FC8">
        <w:rPr>
          <w:rFonts w:ascii="GHEA Grapalat" w:hAnsi="GHEA Grapalat" w:cs="Times Armenian"/>
          <w:i/>
          <w:sz w:val="20"/>
          <w:szCs w:val="20"/>
          <w:u w:val="single"/>
          <w:lang w:val="hy-AM"/>
        </w:rPr>
        <w:t>Սեպտեմբերի 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77777777"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8C5EE2" w:rsidRPr="000D21BD">
        <w:rPr>
          <w:rFonts w:ascii="GHEA Grapalat" w:hAnsi="GHEA Grapalat"/>
          <w:i w:val="0"/>
          <w:lang w:val="af-ZA"/>
        </w:rPr>
        <w:t>&lt;&lt;</w:t>
      </w:r>
      <w:r w:rsidR="008C5EE2">
        <w:rPr>
          <w:rFonts w:ascii="GHEA Grapalat" w:hAnsi="GHEA Grapalat"/>
          <w:i w:val="0"/>
          <w:lang w:val="af-ZA"/>
        </w:rPr>
        <w:t>Ծովագյուղի ԱԱՊԿ</w:t>
      </w:r>
      <w:r w:rsidR="008C5EE2" w:rsidRPr="000D21BD">
        <w:rPr>
          <w:rFonts w:ascii="GHEA Grapalat" w:hAnsi="GHEA Grapalat"/>
          <w:i w:val="0"/>
          <w:lang w:val="af-ZA"/>
        </w:rPr>
        <w:t>&gt;&gt; ՊՈԱԿ</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96D0349" w:rsidR="00096865" w:rsidRPr="00FF3FC8" w:rsidRDefault="00FF3FC8" w:rsidP="008C5EE2">
      <w:pPr>
        <w:pStyle w:val="a3"/>
        <w:spacing w:line="240" w:lineRule="auto"/>
        <w:ind w:firstLine="0"/>
        <w:jc w:val="left"/>
        <w:rPr>
          <w:rFonts w:ascii="GHEA Grapalat" w:hAnsi="GHEA Grapalat"/>
          <w:szCs w:val="22"/>
          <w:lang w:val="af-ZA"/>
        </w:rPr>
      </w:pPr>
      <w:r w:rsidRPr="008C5EE2">
        <w:rPr>
          <w:rFonts w:ascii="GHEA Grapalat" w:hAnsi="GHEA Grapalat"/>
          <w:lang w:val="af-ZA"/>
        </w:rPr>
        <w:t>«</w:t>
      </w:r>
      <w:r w:rsidR="008C5EE2" w:rsidRPr="008C5EE2">
        <w:rPr>
          <w:rFonts w:ascii="GHEA Grapalat" w:hAnsi="GHEA Grapalat"/>
          <w:lang w:val="af-ZA"/>
        </w:rPr>
        <w:t>Ծովագյուղի ԱԱՊԿ</w:t>
      </w:r>
      <w:r w:rsidRPr="008C5EE2">
        <w:rPr>
          <w:rFonts w:ascii="GHEA Grapalat" w:hAnsi="GHEA Grapalat"/>
          <w:lang w:val="af-ZA"/>
        </w:rPr>
        <w:t>»</w:t>
      </w:r>
      <w:r w:rsidRPr="000D21BD">
        <w:rPr>
          <w:rFonts w:ascii="GHEA Grapalat" w:hAnsi="GHEA Grapalat"/>
          <w:lang w:val="af-ZA"/>
        </w:rPr>
        <w:t xml:space="preserve"> ՊՈԱԿ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56F25DC" w14:textId="34AC63E0"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t>«</w:t>
      </w:r>
      <w:r w:rsidR="008C5EE2" w:rsidRPr="008C5EE2">
        <w:rPr>
          <w:rFonts w:ascii="GHEA Grapalat" w:hAnsi="GHEA Grapalat"/>
          <w:lang w:val="af-ZA"/>
        </w:rPr>
        <w:t xml:space="preserve"> Ծովագյուղի ԱԱՊԿ</w:t>
      </w:r>
      <w:r w:rsidR="008C5EE2" w:rsidRPr="00876237">
        <w:rPr>
          <w:rFonts w:ascii="GHEA Grapalat" w:hAnsi="GHEA Grapalat" w:cs="Sylfaen"/>
          <w:b/>
          <w:bCs/>
          <w:i/>
          <w:sz w:val="22"/>
          <w:szCs w:val="22"/>
          <w:lang w:val="af-ZA"/>
        </w:rPr>
        <w:t xml:space="preserve"> </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B07E4F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C5EE2">
        <w:rPr>
          <w:rFonts w:ascii="GHEA Grapalat" w:hAnsi="GHEA Grapalat"/>
          <w:lang w:val="hy-AM"/>
        </w:rPr>
        <w:t>ԾԱԱՊԿ-ԳՀԱՊՁԲ-25/0</w:t>
      </w:r>
      <w:r w:rsidR="008C5EE2" w:rsidRPr="008C5EE2">
        <w:rPr>
          <w:rFonts w:ascii="GHEA Grapalat" w:hAnsi="GHEA Grapalat"/>
          <w:i/>
          <w:lang w:val="af-ZA"/>
        </w:rPr>
        <w:t xml:space="preserve">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30B04">
        <w:rPr>
          <w:rFonts w:ascii="GHEA Grapalat" w:hAnsi="GHEA Grapalat" w:cs="Sylfaen"/>
          <w:sz w:val="20"/>
        </w:rPr>
        <w:t>գնանշման</w:t>
      </w:r>
      <w:r w:rsidR="00530B04" w:rsidRPr="00530B04">
        <w:rPr>
          <w:rFonts w:ascii="GHEA Grapalat" w:hAnsi="GHEA Grapalat" w:cs="Sylfaen"/>
          <w:sz w:val="20"/>
          <w:lang w:val="af-ZA"/>
        </w:rPr>
        <w:t xml:space="preserve"> </w:t>
      </w:r>
      <w:proofErr w:type="gramStart"/>
      <w:r w:rsidR="00530B04">
        <w:rPr>
          <w:rFonts w:ascii="GHEA Grapalat" w:hAnsi="GHEA Grapalat" w:cs="Sylfaen"/>
          <w:sz w:val="20"/>
        </w:rPr>
        <w:t>հարցման</w:t>
      </w:r>
      <w:r w:rsidRPr="00A71D81">
        <w:rPr>
          <w:rFonts w:ascii="GHEA Grapalat" w:hAnsi="GHEA Grapalat" w:cs="Times Armenian"/>
          <w:sz w:val="20"/>
          <w:lang w:val="af-ZA"/>
        </w:rPr>
        <w:t>(</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DAAF5F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8D4248">
        <w:rPr>
          <w:rFonts w:ascii="GHEA Grapalat" w:hAnsi="GHEA Grapalat"/>
          <w:lang w:val="af-ZA"/>
        </w:rPr>
        <w:t>Ծովագյուղի ԱԱՊԿ</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F501BB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proofErr w:type="gramEnd"/>
      <w:r w:rsidR="008D4248" w:rsidRPr="008D4248">
        <w:rPr>
          <w:rFonts w:ascii="GHEA Grapalat" w:hAnsi="GHEA Grapalat"/>
          <w:i w:val="0"/>
          <w:lang w:val="af-ZA"/>
        </w:rPr>
        <w:t xml:space="preserve"> </w:t>
      </w:r>
      <w:r w:rsidR="008D4248">
        <w:rPr>
          <w:rFonts w:ascii="GHEA Grapalat" w:hAnsi="GHEA Grapalat"/>
          <w:i w:val="0"/>
          <w:lang w:val="af-ZA"/>
        </w:rPr>
        <w:t>Ծովագյուղի ԱԱՊԿ</w:t>
      </w:r>
      <w:r w:rsidR="008D4248" w:rsidRPr="00A71D81">
        <w:rPr>
          <w:rFonts w:ascii="GHEA Grapalat" w:hAnsi="GHEA Grapalat" w:cs="Sylfaen"/>
          <w:lang w:val="af-ZA"/>
        </w:rPr>
        <w:t xml:space="preserve"> </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ԲԺՇԿԱԿԱՆ ՍԱՐՔԱՎՈՐՈՒՄՆԵՐԻ</w:t>
      </w:r>
      <w:r w:rsidR="00363734" w:rsidRPr="00A71D81">
        <w:rPr>
          <w:rFonts w:ascii="GHEA Grapalat" w:hAnsi="GHEA Grapalat" w:cs="Sylfaen"/>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C5EE2">
        <w:rPr>
          <w:rFonts w:ascii="GHEA Grapalat" w:hAnsi="GHEA Grapalat"/>
          <w:i w:val="0"/>
        </w:rPr>
        <w:t>3</w:t>
      </w:r>
      <w:r w:rsidR="00A76C15" w:rsidRPr="00363734">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E96F9C"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19BC650" w:rsidR="006675F2" w:rsidRPr="001C61A7" w:rsidRDefault="001C61A7" w:rsidP="006675F2">
            <w:pPr>
              <w:pStyle w:val="23"/>
              <w:spacing w:line="240" w:lineRule="auto"/>
              <w:ind w:firstLine="0"/>
              <w:jc w:val="center"/>
              <w:rPr>
                <w:rFonts w:ascii="GHEA Grapalat" w:hAnsi="GHEA Grapalat"/>
                <w:sz w:val="16"/>
                <w:lang w:val="hy-AM"/>
              </w:rPr>
            </w:pPr>
            <w:r>
              <w:rPr>
                <w:rFonts w:ascii="GHEA Grapalat" w:hAnsi="GHEA Grapalat"/>
                <w:sz w:val="16"/>
                <w:lang w:val="hy-AM"/>
              </w:rPr>
              <w:t>4600000</w:t>
            </w:r>
          </w:p>
        </w:tc>
        <w:tc>
          <w:tcPr>
            <w:tcW w:w="7231" w:type="dxa"/>
            <w:vAlign w:val="center"/>
          </w:tcPr>
          <w:p w14:paraId="103C5DDF" w14:textId="77777777" w:rsidR="008C5EE2" w:rsidRDefault="008C5EE2" w:rsidP="008C5EE2">
            <w:pPr>
              <w:rPr>
                <w:rFonts w:ascii="GHEA Grapalat" w:hAnsi="GHEA Grapalat"/>
                <w:b/>
                <w:bCs/>
                <w:sz w:val="18"/>
                <w:szCs w:val="18"/>
                <w:lang w:val="hy-AM"/>
              </w:rPr>
            </w:pPr>
            <w:r w:rsidRPr="00B84093">
              <w:rPr>
                <w:rFonts w:ascii="GHEA Grapalat" w:hAnsi="GHEA Grapalat"/>
                <w:b/>
                <w:bCs/>
                <w:sz w:val="18"/>
                <w:szCs w:val="18"/>
                <w:lang w:val="hy-AM"/>
              </w:rPr>
              <w:t xml:space="preserve">Դյուրակիր ուլտրաձայնային </w:t>
            </w:r>
            <w:r>
              <w:rPr>
                <w:rFonts w:ascii="GHEA Grapalat" w:hAnsi="GHEA Grapalat"/>
                <w:b/>
                <w:bCs/>
                <w:sz w:val="18"/>
                <w:szCs w:val="18"/>
                <w:lang w:val="hy-AM"/>
              </w:rPr>
              <w:t xml:space="preserve">ախտորոշման </w:t>
            </w:r>
            <w:r w:rsidRPr="00B84093">
              <w:rPr>
                <w:rFonts w:ascii="GHEA Grapalat" w:hAnsi="GHEA Grapalat"/>
                <w:b/>
                <w:bCs/>
                <w:sz w:val="18"/>
                <w:szCs w:val="18"/>
                <w:lang w:val="hy-AM"/>
              </w:rPr>
              <w:t>համակարգ</w:t>
            </w:r>
            <w:r>
              <w:rPr>
                <w:rFonts w:ascii="GHEA Grapalat" w:hAnsi="GHEA Grapalat"/>
                <w:b/>
                <w:bCs/>
                <w:sz w:val="18"/>
                <w:szCs w:val="18"/>
                <w:lang w:val="hy-AM"/>
              </w:rPr>
              <w:t xml:space="preserve"> երկու տվիչով</w:t>
            </w:r>
          </w:p>
          <w:p w14:paraId="5E5B2570" w14:textId="18E7EB0B" w:rsidR="006675F2" w:rsidRPr="008C5EE2" w:rsidRDefault="006675F2" w:rsidP="00363734">
            <w:pPr>
              <w:rPr>
                <w:rFonts w:ascii="GHEA Grapalat" w:hAnsi="GHEA Grapalat"/>
                <w:vertAlign w:val="subscript"/>
                <w:lang w:val="hy-AM"/>
              </w:rPr>
            </w:pPr>
          </w:p>
        </w:tc>
      </w:tr>
      <w:tr w:rsidR="008C5EE2" w:rsidRPr="008C5EE2" w14:paraId="5BFF2035" w14:textId="77777777" w:rsidTr="006D2E03">
        <w:tc>
          <w:tcPr>
            <w:tcW w:w="1701" w:type="dxa"/>
            <w:vAlign w:val="center"/>
          </w:tcPr>
          <w:p w14:paraId="2B5CA2B6" w14:textId="7927625A" w:rsidR="008C5EE2" w:rsidRPr="00A71D81" w:rsidRDefault="008C5EE2"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1BDADC83" w14:textId="1D73E221" w:rsidR="008C5EE2" w:rsidRPr="008C793B" w:rsidRDefault="008C793B" w:rsidP="006675F2">
            <w:pPr>
              <w:pStyle w:val="23"/>
              <w:spacing w:line="240" w:lineRule="auto"/>
              <w:ind w:firstLine="0"/>
              <w:jc w:val="center"/>
              <w:rPr>
                <w:rFonts w:ascii="GHEA Grapalat" w:hAnsi="GHEA Grapalat"/>
                <w:sz w:val="16"/>
                <w:lang w:val="hy-AM"/>
              </w:rPr>
            </w:pPr>
            <w:r>
              <w:rPr>
                <w:rFonts w:ascii="GHEA Grapalat" w:hAnsi="GHEA Grapalat"/>
                <w:sz w:val="16"/>
                <w:lang w:val="hy-AM"/>
              </w:rPr>
              <w:t>1600000</w:t>
            </w:r>
          </w:p>
        </w:tc>
        <w:tc>
          <w:tcPr>
            <w:tcW w:w="7231" w:type="dxa"/>
            <w:vAlign w:val="center"/>
          </w:tcPr>
          <w:p w14:paraId="5196C94E" w14:textId="77777777" w:rsidR="008C5EE2" w:rsidRPr="006629B6" w:rsidRDefault="008C5EE2" w:rsidP="008C5EE2">
            <w:pPr>
              <w:rPr>
                <w:b/>
                <w:bCs/>
                <w:lang w:val="hy-AM"/>
              </w:rPr>
            </w:pPr>
            <w:r>
              <w:rPr>
                <w:b/>
                <w:bCs/>
                <w:lang w:val="hy-AM"/>
              </w:rPr>
              <w:t>Մարդու արյան ա</w:t>
            </w:r>
            <w:r w:rsidRPr="006629B6">
              <w:rPr>
                <w:b/>
                <w:bCs/>
                <w:lang w:val="hy-AM"/>
              </w:rPr>
              <w:t>վտոմատ հեմատոլոգիական անալիզատոր</w:t>
            </w:r>
          </w:p>
          <w:p w14:paraId="364A5080" w14:textId="77777777" w:rsidR="008C5EE2" w:rsidRPr="00B84093" w:rsidRDefault="008C5EE2" w:rsidP="008C5EE2">
            <w:pPr>
              <w:rPr>
                <w:rFonts w:ascii="GHEA Grapalat" w:hAnsi="GHEA Grapalat"/>
                <w:b/>
                <w:bCs/>
                <w:sz w:val="18"/>
                <w:szCs w:val="18"/>
                <w:lang w:val="hy-AM"/>
              </w:rPr>
            </w:pPr>
          </w:p>
        </w:tc>
      </w:tr>
      <w:tr w:rsidR="008C5EE2" w:rsidRPr="008C5EE2" w14:paraId="72A2BDA7" w14:textId="77777777" w:rsidTr="006D2E03">
        <w:tc>
          <w:tcPr>
            <w:tcW w:w="1701" w:type="dxa"/>
            <w:vAlign w:val="center"/>
          </w:tcPr>
          <w:p w14:paraId="6B43B562" w14:textId="76F504E9" w:rsidR="008C5EE2" w:rsidRPr="00A71D81" w:rsidRDefault="008C5EE2" w:rsidP="00EF3662">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1F927407" w14:textId="45ADC256" w:rsidR="008C5EE2" w:rsidRPr="008C793B" w:rsidRDefault="008C793B" w:rsidP="006675F2">
            <w:pPr>
              <w:pStyle w:val="23"/>
              <w:spacing w:line="240" w:lineRule="auto"/>
              <w:ind w:firstLine="0"/>
              <w:jc w:val="center"/>
              <w:rPr>
                <w:rFonts w:ascii="GHEA Grapalat" w:hAnsi="GHEA Grapalat"/>
                <w:sz w:val="16"/>
                <w:lang w:val="hy-AM"/>
              </w:rPr>
            </w:pPr>
            <w:r>
              <w:rPr>
                <w:rFonts w:ascii="GHEA Grapalat" w:hAnsi="GHEA Grapalat"/>
                <w:sz w:val="16"/>
                <w:lang w:val="hy-AM"/>
              </w:rPr>
              <w:t>300000</w:t>
            </w:r>
          </w:p>
        </w:tc>
        <w:tc>
          <w:tcPr>
            <w:tcW w:w="7231" w:type="dxa"/>
            <w:vAlign w:val="center"/>
          </w:tcPr>
          <w:p w14:paraId="4774D1CB" w14:textId="77777777" w:rsidR="008C5EE2" w:rsidRPr="00100A6A" w:rsidRDefault="008C5EE2" w:rsidP="008C5EE2">
            <w:pPr>
              <w:rPr>
                <w:lang w:val="hy-AM"/>
              </w:rPr>
            </w:pPr>
            <w:r w:rsidRPr="00100A6A">
              <w:rPr>
                <w:lang w:val="hy-AM"/>
              </w:rPr>
              <w:t xml:space="preserve">Մեզի կլինիկական վերլուծիչ </w:t>
            </w:r>
          </w:p>
          <w:p w14:paraId="5079FB19" w14:textId="77777777" w:rsidR="008C5EE2" w:rsidRPr="00B84093" w:rsidRDefault="008C5EE2" w:rsidP="008C5EE2">
            <w:pPr>
              <w:rPr>
                <w:rFonts w:ascii="GHEA Grapalat" w:hAnsi="GHEA Grapalat"/>
                <w:b/>
                <w:bCs/>
                <w:sz w:val="18"/>
                <w:szCs w:val="18"/>
                <w:lang w:val="hy-AM"/>
              </w:rPr>
            </w:pPr>
          </w:p>
        </w:tc>
      </w:tr>
      <w:tr w:rsidR="008C5EE2" w:rsidRPr="008C5EE2" w14:paraId="1DD3D1D8" w14:textId="77777777" w:rsidTr="006D2E03">
        <w:tc>
          <w:tcPr>
            <w:tcW w:w="1701" w:type="dxa"/>
            <w:vAlign w:val="center"/>
          </w:tcPr>
          <w:p w14:paraId="54E1F9B1" w14:textId="30CA6657" w:rsidR="008C5EE2" w:rsidRPr="00A71D81" w:rsidRDefault="008C5EE2" w:rsidP="00EF3662">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7C34EC1A" w14:textId="042F7168" w:rsidR="008C5EE2" w:rsidRPr="008C793B" w:rsidRDefault="008C793B" w:rsidP="006675F2">
            <w:pPr>
              <w:pStyle w:val="23"/>
              <w:spacing w:line="240" w:lineRule="auto"/>
              <w:ind w:firstLine="0"/>
              <w:jc w:val="center"/>
              <w:rPr>
                <w:rFonts w:ascii="GHEA Grapalat" w:hAnsi="GHEA Grapalat"/>
                <w:sz w:val="16"/>
                <w:lang w:val="hy-AM"/>
              </w:rPr>
            </w:pPr>
            <w:r>
              <w:rPr>
                <w:rFonts w:ascii="GHEA Grapalat" w:hAnsi="GHEA Grapalat"/>
                <w:sz w:val="16"/>
                <w:lang w:val="hy-AM"/>
              </w:rPr>
              <w:t>900000</w:t>
            </w:r>
          </w:p>
        </w:tc>
        <w:tc>
          <w:tcPr>
            <w:tcW w:w="7231" w:type="dxa"/>
            <w:vAlign w:val="center"/>
          </w:tcPr>
          <w:p w14:paraId="277E9CAD" w14:textId="3AFBE424" w:rsidR="008C5EE2" w:rsidRPr="00D63141" w:rsidRDefault="008C793B" w:rsidP="008C5EE2">
            <w:pPr>
              <w:pStyle w:val="aff4"/>
              <w:rPr>
                <w:lang w:val="hy-AM"/>
              </w:rPr>
            </w:pPr>
            <w:r>
              <w:rPr>
                <w:lang w:val="hy-AM"/>
              </w:rPr>
              <w:t xml:space="preserve">Կիսա </w:t>
            </w:r>
            <w:r w:rsidR="008C5EE2" w:rsidRPr="00D63141">
              <w:rPr>
                <w:lang w:val="hy-AM"/>
              </w:rPr>
              <w:t>Ավտոմատացված իմունոֆլուրեսցենտային վերլուծիչ</w:t>
            </w:r>
          </w:p>
          <w:p w14:paraId="1552A014" w14:textId="77777777" w:rsidR="008C5EE2" w:rsidRPr="00B84093" w:rsidRDefault="008C5EE2" w:rsidP="008C5EE2">
            <w:pPr>
              <w:rPr>
                <w:rFonts w:ascii="GHEA Grapalat" w:hAnsi="GHEA Grapalat"/>
                <w:b/>
                <w:bCs/>
                <w:sz w:val="18"/>
                <w:szCs w:val="18"/>
                <w:lang w:val="hy-AM"/>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6928B289"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w:t>
      </w:r>
      <w:r w:rsidR="00E96F9C">
        <w:rPr>
          <w:rFonts w:ascii="GHEA Grapalat" w:hAnsi="GHEA Grapalat" w:cs="Sylfaen"/>
          <w:color w:val="FF0000"/>
          <w:sz w:val="24"/>
          <w:szCs w:val="24"/>
          <w:lang w:val="hy-AM"/>
        </w:rPr>
        <w:t>6</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DDEBA4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bookmarkStart w:id="8" w:name="_GoBack"/>
      <w:r w:rsidR="004348F9" w:rsidRPr="006D2E03">
        <w:rPr>
          <w:rFonts w:ascii="GHEA Grapalat" w:hAnsi="GHEA Grapalat" w:cs="Sylfaen"/>
          <w:szCs w:val="24"/>
          <w:lang w:val="ru-RU"/>
        </w:rPr>
        <w:t>ժամը</w:t>
      </w:r>
      <w:bookmarkEnd w:id="8"/>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w:t>
      </w:r>
      <w:r w:rsidR="00E96F9C">
        <w:rPr>
          <w:rFonts w:ascii="GHEA Grapalat" w:hAnsi="GHEA Grapalat" w:cs="Sylfaen"/>
          <w:sz w:val="24"/>
          <w:szCs w:val="24"/>
          <w:lang w:val="hy-AM"/>
        </w:rPr>
        <w:t>6</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12807D0" w:rsidR="00B2572B" w:rsidRPr="00A71D81" w:rsidRDefault="006759A1" w:rsidP="00EF3662">
      <w:pPr>
        <w:pStyle w:val="31"/>
        <w:spacing w:line="240" w:lineRule="auto"/>
        <w:jc w:val="right"/>
        <w:rPr>
          <w:rFonts w:ascii="GHEA Grapalat" w:hAnsi="GHEA Grapalat" w:cs="Arial"/>
          <w:b/>
          <w:lang w:val="es-ES"/>
        </w:rPr>
      </w:pPr>
      <w:r>
        <w:rPr>
          <w:rFonts w:ascii="GHEA Grapalat" w:hAnsi="GHEA Grapalat"/>
          <w:sz w:val="24"/>
          <w:szCs w:val="24"/>
          <w:lang w:val="af-ZA"/>
        </w:rPr>
        <w:t>ԾԱԱՊԿ-ԳՀԱՊՁԲ-25/02</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E4E80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6759A1">
        <w:rPr>
          <w:rFonts w:ascii="GHEA Grapalat" w:hAnsi="GHEA Grapalat"/>
          <w:lang w:val="es-ES"/>
        </w:rPr>
        <w:t>ԾԱԱՊԿ-ԳՀԱՊՁԲ-25/02</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0DA9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759A1">
        <w:rPr>
          <w:rFonts w:ascii="GHEA Grapalat" w:hAnsi="GHEA Grapalat" w:cs="Arial"/>
          <w:sz w:val="20"/>
          <w:szCs w:val="20"/>
          <w:lang w:val="es-ES"/>
        </w:rPr>
        <w:t>ԾԱԱՊԿ-ԳՀԱՊՁԲ-25/02</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A9E57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759A1">
        <w:rPr>
          <w:rFonts w:ascii="GHEA Grapalat" w:hAnsi="GHEA Grapalat" w:cs="Arial"/>
          <w:sz w:val="20"/>
          <w:szCs w:val="20"/>
          <w:lang w:val="es-ES"/>
        </w:rPr>
        <w:t>ԾԱԱՊԿ-ԳՀԱՊՁԲ-25/02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65870D7" w:rsidR="00BF1194" w:rsidRPr="00A71D81" w:rsidRDefault="006759A1" w:rsidP="00BF1194">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ԾԱԱՊԿ-ԳՀԱՊՁԲ-25/02</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B32712" w:rsidR="00B2572B" w:rsidRPr="00A71D81" w:rsidRDefault="006759A1" w:rsidP="00EF3662">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ԾԱԱՊԿ-ԳՀԱՊՁԲ-25/02</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ACBBED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759A1">
        <w:rPr>
          <w:rFonts w:ascii="GHEA Grapalat" w:hAnsi="GHEA Grapalat" w:cs="Arial"/>
          <w:sz w:val="20"/>
          <w:szCs w:val="20"/>
          <w:lang w:val="es-ES"/>
        </w:rPr>
        <w:t>ԾԱԱՊԿ-ԳՀԱՊՁԲ-25/02</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96F9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96F9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96F9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96F9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BAF8FAA" w:rsidR="007862B1" w:rsidRPr="00A71D81" w:rsidRDefault="006759A1" w:rsidP="007862B1">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ԾԱԱՊԿ-ԳՀԱՊՁԲ-25/02 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96F9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96F9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96F9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96F9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96F9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52AB21F" w:rsidR="00091EBC" w:rsidRPr="00A71D81" w:rsidRDefault="006759A1" w:rsidP="00091EBC">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ԾԱԱՊԿ-ԳՀԱՊՁԲ-25/02 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3A71327" w:rsidR="00631658" w:rsidRPr="00A71D81" w:rsidRDefault="006759A1" w:rsidP="00631658">
      <w:pPr>
        <w:pStyle w:val="31"/>
        <w:spacing w:line="240" w:lineRule="auto"/>
        <w:jc w:val="right"/>
        <w:rPr>
          <w:rFonts w:ascii="GHEA Grapalat" w:hAnsi="GHEA Grapalat" w:cs="Sylfaen"/>
          <w:b/>
          <w:lang w:val="hy-AM"/>
        </w:rPr>
      </w:pPr>
      <w:r>
        <w:rPr>
          <w:rFonts w:ascii="GHEA Grapalat" w:hAnsi="GHEA Grapalat" w:cs="Sylfaen"/>
          <w:b/>
          <w:lang w:val="hy-AM"/>
        </w:rPr>
        <w:t>ԾԱԱՊԿ-ԳՀԱՊՁԲ-25/02 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96F9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96F9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96F9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96F9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96F9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143AC71" w:rsidR="00540EA9" w:rsidRPr="00A71D81" w:rsidRDefault="006759A1" w:rsidP="00540EA9">
      <w:pPr>
        <w:pStyle w:val="31"/>
        <w:spacing w:line="240" w:lineRule="auto"/>
        <w:jc w:val="right"/>
        <w:rPr>
          <w:rFonts w:ascii="GHEA Grapalat" w:hAnsi="GHEA Grapalat" w:cs="Arial"/>
          <w:b/>
          <w:lang w:val="hy-AM"/>
        </w:rPr>
      </w:pPr>
      <w:r>
        <w:rPr>
          <w:rFonts w:ascii="GHEA Grapalat" w:hAnsi="GHEA Grapalat" w:cs="Sylfaen"/>
          <w:b/>
          <w:lang w:val="hy-AM"/>
        </w:rPr>
        <w:t>ԾԱԱՊԿ-ԳՀԱՊՁԲ-25/02</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D1980A5" w:rsidR="00071D1C" w:rsidRPr="00A71D81" w:rsidRDefault="006759A1" w:rsidP="00EF3662">
      <w:pPr>
        <w:pStyle w:val="31"/>
        <w:spacing w:line="240" w:lineRule="auto"/>
        <w:jc w:val="right"/>
        <w:rPr>
          <w:rFonts w:ascii="GHEA Grapalat" w:hAnsi="GHEA Grapalat" w:cs="Sylfaen"/>
          <w:b/>
          <w:lang w:val="hy-AM"/>
        </w:rPr>
      </w:pPr>
      <w:r>
        <w:rPr>
          <w:rFonts w:ascii="GHEA Grapalat" w:hAnsi="GHEA Grapalat" w:cs="Sylfaen"/>
          <w:b/>
          <w:lang w:val="hy-AM"/>
        </w:rPr>
        <w:t>ԾԱԱՊԿ-ԳՀԱՊՁԲ-25/02 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A71D81">
        <w:rPr>
          <w:rFonts w:ascii="GHEA Grapalat" w:hAnsi="GHEA Grapalat"/>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0"/>
        <w:gridCol w:w="5669"/>
        <w:gridCol w:w="709"/>
        <w:gridCol w:w="833"/>
        <w:gridCol w:w="850"/>
        <w:gridCol w:w="727"/>
        <w:gridCol w:w="991"/>
        <w:gridCol w:w="693"/>
        <w:gridCol w:w="1294"/>
      </w:tblGrid>
      <w:tr w:rsidR="000E4D4A" w:rsidRPr="005E1F72" w14:paraId="40E1E965" w14:textId="77777777" w:rsidTr="000E4D4A">
        <w:trPr>
          <w:trHeight w:val="219"/>
        </w:trPr>
        <w:tc>
          <w:tcPr>
            <w:tcW w:w="708" w:type="dxa"/>
            <w:vMerge w:val="restart"/>
            <w:vAlign w:val="center"/>
          </w:tcPr>
          <w:p w14:paraId="51A3DFCB" w14:textId="77777777" w:rsidR="000E4D4A" w:rsidRPr="005E1F72" w:rsidRDefault="000E4D4A" w:rsidP="00996154">
            <w:pPr>
              <w:jc w:val="center"/>
              <w:rPr>
                <w:rFonts w:ascii="GHEA Grapalat" w:hAnsi="GHEA Grapalat"/>
                <w:sz w:val="18"/>
              </w:rPr>
            </w:pPr>
            <w:r w:rsidRPr="005E1F72">
              <w:rPr>
                <w:rFonts w:ascii="GHEA Grapalat" w:hAnsi="GHEA Grapalat"/>
                <w:sz w:val="18"/>
              </w:rPr>
              <w:t>հրավերով նախատեսված չափաբաժնի համարը</w:t>
            </w:r>
          </w:p>
        </w:tc>
        <w:tc>
          <w:tcPr>
            <w:tcW w:w="1135" w:type="dxa"/>
            <w:vMerge w:val="restart"/>
            <w:vAlign w:val="center"/>
          </w:tcPr>
          <w:p w14:paraId="16CD4418" w14:textId="77777777" w:rsidR="000E4D4A" w:rsidRPr="005E1F72" w:rsidRDefault="000E4D4A" w:rsidP="00996154">
            <w:pPr>
              <w:ind w:left="151"/>
              <w:jc w:val="center"/>
              <w:rPr>
                <w:rFonts w:ascii="GHEA Grapalat" w:hAnsi="GHEA Grapalat"/>
                <w:sz w:val="18"/>
              </w:rPr>
            </w:pPr>
            <w:r w:rsidRPr="005E1F72">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14:paraId="5BB9FBEC" w14:textId="77777777" w:rsidR="000E4D4A" w:rsidRPr="00CD155C" w:rsidRDefault="000E4D4A" w:rsidP="00996154">
            <w:pPr>
              <w:jc w:val="center"/>
              <w:rPr>
                <w:rFonts w:ascii="GHEA Grapalat" w:hAnsi="GHEA Grapalat"/>
                <w:sz w:val="18"/>
              </w:rPr>
            </w:pPr>
            <w:r w:rsidRPr="00CD155C">
              <w:rPr>
                <w:rFonts w:ascii="GHEA Grapalat" w:hAnsi="GHEA Grapalat"/>
                <w:sz w:val="18"/>
              </w:rPr>
              <w:t xml:space="preserve">անվանումը </w:t>
            </w:r>
          </w:p>
        </w:tc>
        <w:tc>
          <w:tcPr>
            <w:tcW w:w="850" w:type="dxa"/>
            <w:vMerge w:val="restart"/>
          </w:tcPr>
          <w:p w14:paraId="09027736" w14:textId="77777777" w:rsidR="000E4D4A" w:rsidRPr="005E1F72" w:rsidRDefault="000E4D4A" w:rsidP="00996154">
            <w:pPr>
              <w:jc w:val="center"/>
              <w:rPr>
                <w:rFonts w:ascii="GHEA Grapalat" w:hAnsi="GHEA Grapalat"/>
                <w:sz w:val="18"/>
              </w:rPr>
            </w:pPr>
            <w:r>
              <w:rPr>
                <w:rFonts w:ascii="GHEA Grapalat" w:hAnsi="GHEA Grapalat"/>
                <w:sz w:val="18"/>
              </w:rPr>
              <w:t xml:space="preserve">ապրանքային նշանը, մակիշը և </w:t>
            </w:r>
            <w:r w:rsidRPr="005E1F72">
              <w:rPr>
                <w:rFonts w:ascii="GHEA Grapalat" w:hAnsi="GHEA Grapalat"/>
                <w:sz w:val="18"/>
              </w:rPr>
              <w:t>արտադրողի անվանումը **</w:t>
            </w:r>
          </w:p>
        </w:tc>
        <w:tc>
          <w:tcPr>
            <w:tcW w:w="5669" w:type="dxa"/>
            <w:vMerge w:val="restart"/>
            <w:vAlign w:val="center"/>
          </w:tcPr>
          <w:p w14:paraId="3EA40A5D" w14:textId="77777777" w:rsidR="000E4D4A" w:rsidRPr="005E1F72" w:rsidRDefault="000E4D4A" w:rsidP="00996154">
            <w:pPr>
              <w:jc w:val="center"/>
              <w:rPr>
                <w:rFonts w:ascii="GHEA Grapalat" w:hAnsi="GHEA Grapalat"/>
                <w:sz w:val="18"/>
              </w:rPr>
            </w:pPr>
            <w:r w:rsidRPr="005E1F72">
              <w:rPr>
                <w:rFonts w:ascii="GHEA Grapalat" w:hAnsi="GHEA Grapalat"/>
                <w:sz w:val="18"/>
              </w:rPr>
              <w:t>տեխնիկական բնութագիրը</w:t>
            </w:r>
          </w:p>
        </w:tc>
        <w:tc>
          <w:tcPr>
            <w:tcW w:w="709" w:type="dxa"/>
            <w:vMerge w:val="restart"/>
            <w:vAlign w:val="center"/>
          </w:tcPr>
          <w:p w14:paraId="362E7105" w14:textId="77777777" w:rsidR="000E4D4A" w:rsidRPr="005E1F72" w:rsidRDefault="000E4D4A" w:rsidP="00996154">
            <w:pPr>
              <w:jc w:val="center"/>
              <w:rPr>
                <w:rFonts w:ascii="GHEA Grapalat" w:hAnsi="GHEA Grapalat"/>
                <w:sz w:val="18"/>
              </w:rPr>
            </w:pPr>
            <w:r w:rsidRPr="005E1F72">
              <w:rPr>
                <w:rFonts w:ascii="GHEA Grapalat" w:hAnsi="GHEA Grapalat"/>
                <w:sz w:val="18"/>
              </w:rPr>
              <w:t>չափման միավորը</w:t>
            </w:r>
          </w:p>
        </w:tc>
        <w:tc>
          <w:tcPr>
            <w:tcW w:w="833" w:type="dxa"/>
            <w:vMerge w:val="restart"/>
            <w:vAlign w:val="center"/>
          </w:tcPr>
          <w:p w14:paraId="2EB2A17D" w14:textId="77777777" w:rsidR="000E4D4A" w:rsidRPr="005E1F72" w:rsidRDefault="000E4D4A" w:rsidP="00996154">
            <w:pPr>
              <w:jc w:val="center"/>
              <w:rPr>
                <w:rFonts w:ascii="GHEA Grapalat" w:hAnsi="GHEA Grapalat"/>
                <w:sz w:val="18"/>
              </w:rPr>
            </w:pPr>
            <w:r w:rsidRPr="005E1F72">
              <w:rPr>
                <w:rFonts w:ascii="GHEA Grapalat" w:hAnsi="GHEA Grapalat"/>
                <w:sz w:val="18"/>
              </w:rPr>
              <w:t>միավոր գինը/ՀՀ դրամ</w:t>
            </w:r>
          </w:p>
        </w:tc>
        <w:tc>
          <w:tcPr>
            <w:tcW w:w="850" w:type="dxa"/>
            <w:vMerge w:val="restart"/>
            <w:vAlign w:val="center"/>
          </w:tcPr>
          <w:p w14:paraId="15E9F5A1" w14:textId="77777777" w:rsidR="000E4D4A" w:rsidRPr="005E1F72" w:rsidRDefault="000E4D4A" w:rsidP="00996154">
            <w:pPr>
              <w:jc w:val="center"/>
              <w:rPr>
                <w:rFonts w:ascii="GHEA Grapalat" w:hAnsi="GHEA Grapalat"/>
                <w:sz w:val="18"/>
              </w:rPr>
            </w:pPr>
            <w:r w:rsidRPr="005E1F72">
              <w:rPr>
                <w:rFonts w:ascii="GHEA Grapalat" w:hAnsi="GHEA Grapalat"/>
                <w:sz w:val="18"/>
              </w:rPr>
              <w:t>ընդհանուր գինը/ՀՀ դրամ</w:t>
            </w:r>
          </w:p>
        </w:tc>
        <w:tc>
          <w:tcPr>
            <w:tcW w:w="727" w:type="dxa"/>
            <w:vMerge w:val="restart"/>
            <w:vAlign w:val="center"/>
          </w:tcPr>
          <w:p w14:paraId="4B80E453" w14:textId="77777777" w:rsidR="000E4D4A" w:rsidRPr="005E1F72" w:rsidRDefault="000E4D4A" w:rsidP="00996154">
            <w:pPr>
              <w:jc w:val="center"/>
              <w:rPr>
                <w:rFonts w:ascii="GHEA Grapalat" w:hAnsi="GHEA Grapalat"/>
                <w:sz w:val="18"/>
              </w:rPr>
            </w:pPr>
            <w:r w:rsidRPr="005E1F72">
              <w:rPr>
                <w:rFonts w:ascii="GHEA Grapalat" w:hAnsi="GHEA Grapalat"/>
                <w:sz w:val="18"/>
              </w:rPr>
              <w:t>ընդհանուր քանակը</w:t>
            </w:r>
          </w:p>
        </w:tc>
        <w:tc>
          <w:tcPr>
            <w:tcW w:w="2978" w:type="dxa"/>
            <w:gridSpan w:val="3"/>
            <w:vAlign w:val="center"/>
          </w:tcPr>
          <w:p w14:paraId="2AC41EE4" w14:textId="77777777" w:rsidR="000E4D4A" w:rsidRPr="005E1F72" w:rsidRDefault="000E4D4A" w:rsidP="00996154">
            <w:pPr>
              <w:jc w:val="center"/>
              <w:rPr>
                <w:rFonts w:ascii="GHEA Grapalat" w:hAnsi="GHEA Grapalat"/>
                <w:sz w:val="18"/>
              </w:rPr>
            </w:pPr>
            <w:r w:rsidRPr="005E1F72">
              <w:rPr>
                <w:rFonts w:ascii="GHEA Grapalat" w:hAnsi="GHEA Grapalat"/>
                <w:sz w:val="18"/>
              </w:rPr>
              <w:t>մատակարարման</w:t>
            </w:r>
          </w:p>
        </w:tc>
      </w:tr>
      <w:tr w:rsidR="000E4D4A" w:rsidRPr="005E1F72" w14:paraId="108EB9D8" w14:textId="77777777" w:rsidTr="004F56FF">
        <w:trPr>
          <w:trHeight w:val="3221"/>
        </w:trPr>
        <w:tc>
          <w:tcPr>
            <w:tcW w:w="708" w:type="dxa"/>
            <w:vMerge/>
            <w:vAlign w:val="center"/>
          </w:tcPr>
          <w:p w14:paraId="35C395FE" w14:textId="77777777" w:rsidR="000E4D4A" w:rsidRPr="005E1F72" w:rsidRDefault="000E4D4A" w:rsidP="00996154">
            <w:pPr>
              <w:jc w:val="center"/>
              <w:rPr>
                <w:rFonts w:ascii="GHEA Grapalat" w:hAnsi="GHEA Grapalat"/>
                <w:sz w:val="18"/>
              </w:rPr>
            </w:pPr>
          </w:p>
        </w:tc>
        <w:tc>
          <w:tcPr>
            <w:tcW w:w="1135" w:type="dxa"/>
            <w:vMerge/>
            <w:vAlign w:val="center"/>
          </w:tcPr>
          <w:p w14:paraId="2B5E03FF" w14:textId="77777777" w:rsidR="000E4D4A" w:rsidRPr="005E1F72" w:rsidRDefault="000E4D4A" w:rsidP="00996154">
            <w:pPr>
              <w:jc w:val="center"/>
              <w:rPr>
                <w:rFonts w:ascii="GHEA Grapalat" w:hAnsi="GHEA Grapalat"/>
                <w:sz w:val="18"/>
              </w:rPr>
            </w:pPr>
          </w:p>
        </w:tc>
        <w:tc>
          <w:tcPr>
            <w:tcW w:w="1134" w:type="dxa"/>
            <w:vMerge/>
            <w:vAlign w:val="center"/>
          </w:tcPr>
          <w:p w14:paraId="50CC157E" w14:textId="77777777" w:rsidR="000E4D4A" w:rsidRPr="005E1F72" w:rsidRDefault="000E4D4A" w:rsidP="00996154">
            <w:pPr>
              <w:jc w:val="center"/>
              <w:rPr>
                <w:rFonts w:ascii="GHEA Grapalat" w:hAnsi="GHEA Grapalat"/>
                <w:sz w:val="18"/>
              </w:rPr>
            </w:pPr>
          </w:p>
        </w:tc>
        <w:tc>
          <w:tcPr>
            <w:tcW w:w="850" w:type="dxa"/>
            <w:vMerge/>
          </w:tcPr>
          <w:p w14:paraId="40616408" w14:textId="77777777" w:rsidR="000E4D4A" w:rsidRPr="005E1F72" w:rsidRDefault="000E4D4A" w:rsidP="00996154">
            <w:pPr>
              <w:jc w:val="center"/>
              <w:rPr>
                <w:rFonts w:ascii="GHEA Grapalat" w:hAnsi="GHEA Grapalat"/>
                <w:sz w:val="18"/>
              </w:rPr>
            </w:pPr>
          </w:p>
        </w:tc>
        <w:tc>
          <w:tcPr>
            <w:tcW w:w="5669" w:type="dxa"/>
            <w:vMerge/>
            <w:vAlign w:val="center"/>
          </w:tcPr>
          <w:p w14:paraId="734757E7" w14:textId="77777777" w:rsidR="000E4D4A" w:rsidRPr="005E1F72" w:rsidRDefault="000E4D4A" w:rsidP="00996154">
            <w:pPr>
              <w:jc w:val="center"/>
              <w:rPr>
                <w:rFonts w:ascii="GHEA Grapalat" w:hAnsi="GHEA Grapalat"/>
                <w:sz w:val="18"/>
              </w:rPr>
            </w:pPr>
          </w:p>
        </w:tc>
        <w:tc>
          <w:tcPr>
            <w:tcW w:w="709" w:type="dxa"/>
            <w:vMerge/>
            <w:vAlign w:val="center"/>
          </w:tcPr>
          <w:p w14:paraId="13042052" w14:textId="77777777" w:rsidR="000E4D4A" w:rsidRPr="005E1F72" w:rsidRDefault="000E4D4A" w:rsidP="00996154">
            <w:pPr>
              <w:jc w:val="center"/>
              <w:rPr>
                <w:rFonts w:ascii="GHEA Grapalat" w:hAnsi="GHEA Grapalat"/>
                <w:sz w:val="18"/>
              </w:rPr>
            </w:pPr>
          </w:p>
        </w:tc>
        <w:tc>
          <w:tcPr>
            <w:tcW w:w="833" w:type="dxa"/>
            <w:vMerge/>
            <w:vAlign w:val="center"/>
          </w:tcPr>
          <w:p w14:paraId="2058B6BE" w14:textId="77777777" w:rsidR="000E4D4A" w:rsidRPr="005E1F72" w:rsidRDefault="000E4D4A" w:rsidP="00996154">
            <w:pPr>
              <w:jc w:val="center"/>
              <w:rPr>
                <w:rFonts w:ascii="GHEA Grapalat" w:hAnsi="GHEA Grapalat"/>
                <w:sz w:val="18"/>
              </w:rPr>
            </w:pPr>
          </w:p>
        </w:tc>
        <w:tc>
          <w:tcPr>
            <w:tcW w:w="850" w:type="dxa"/>
            <w:vMerge/>
            <w:vAlign w:val="center"/>
          </w:tcPr>
          <w:p w14:paraId="06675F68" w14:textId="77777777" w:rsidR="000E4D4A" w:rsidRPr="005E1F72" w:rsidRDefault="000E4D4A" w:rsidP="00996154">
            <w:pPr>
              <w:jc w:val="center"/>
              <w:rPr>
                <w:rFonts w:ascii="GHEA Grapalat" w:hAnsi="GHEA Grapalat"/>
                <w:sz w:val="18"/>
              </w:rPr>
            </w:pPr>
          </w:p>
        </w:tc>
        <w:tc>
          <w:tcPr>
            <w:tcW w:w="727" w:type="dxa"/>
            <w:vMerge/>
            <w:vAlign w:val="center"/>
          </w:tcPr>
          <w:p w14:paraId="46C3DE17" w14:textId="77777777" w:rsidR="000E4D4A" w:rsidRPr="005E1F72" w:rsidRDefault="000E4D4A" w:rsidP="00996154">
            <w:pPr>
              <w:jc w:val="center"/>
              <w:rPr>
                <w:rFonts w:ascii="GHEA Grapalat" w:hAnsi="GHEA Grapalat"/>
                <w:sz w:val="18"/>
              </w:rPr>
            </w:pPr>
          </w:p>
        </w:tc>
        <w:tc>
          <w:tcPr>
            <w:tcW w:w="991" w:type="dxa"/>
            <w:vAlign w:val="center"/>
          </w:tcPr>
          <w:p w14:paraId="632BF2DE" w14:textId="77777777" w:rsidR="000E4D4A" w:rsidRPr="005E1F72" w:rsidRDefault="000E4D4A" w:rsidP="00996154">
            <w:pPr>
              <w:jc w:val="center"/>
              <w:rPr>
                <w:rFonts w:ascii="GHEA Grapalat" w:hAnsi="GHEA Grapalat"/>
                <w:sz w:val="18"/>
              </w:rPr>
            </w:pPr>
            <w:r w:rsidRPr="005E1F72">
              <w:rPr>
                <w:rFonts w:ascii="GHEA Grapalat" w:hAnsi="GHEA Grapalat"/>
                <w:sz w:val="18"/>
              </w:rPr>
              <w:t>հասցեն</w:t>
            </w:r>
          </w:p>
        </w:tc>
        <w:tc>
          <w:tcPr>
            <w:tcW w:w="693" w:type="dxa"/>
            <w:vAlign w:val="center"/>
          </w:tcPr>
          <w:p w14:paraId="281118AC" w14:textId="77777777" w:rsidR="000E4D4A" w:rsidRPr="005E1F72" w:rsidRDefault="000E4D4A" w:rsidP="00996154">
            <w:pPr>
              <w:jc w:val="center"/>
              <w:rPr>
                <w:rFonts w:ascii="GHEA Grapalat" w:hAnsi="GHEA Grapalat"/>
                <w:sz w:val="18"/>
              </w:rPr>
            </w:pPr>
            <w:r w:rsidRPr="005E1F72">
              <w:rPr>
                <w:rFonts w:ascii="GHEA Grapalat" w:hAnsi="GHEA Grapalat"/>
                <w:sz w:val="18"/>
              </w:rPr>
              <w:t>ենթակա քանակը</w:t>
            </w:r>
          </w:p>
        </w:tc>
        <w:tc>
          <w:tcPr>
            <w:tcW w:w="1294" w:type="dxa"/>
            <w:vAlign w:val="center"/>
          </w:tcPr>
          <w:p w14:paraId="32EC5926" w14:textId="77777777" w:rsidR="000E4D4A" w:rsidRPr="005E1F72" w:rsidRDefault="000E4D4A" w:rsidP="00996154">
            <w:pPr>
              <w:jc w:val="center"/>
              <w:rPr>
                <w:rFonts w:ascii="GHEA Grapalat" w:hAnsi="GHEA Grapalat"/>
                <w:sz w:val="18"/>
              </w:rPr>
            </w:pPr>
            <w:r w:rsidRPr="005E1F72">
              <w:rPr>
                <w:rFonts w:ascii="GHEA Grapalat" w:hAnsi="GHEA Grapalat"/>
                <w:sz w:val="18"/>
              </w:rPr>
              <w:t>Ժամկետը***</w:t>
            </w:r>
          </w:p>
          <w:p w14:paraId="3024D867" w14:textId="77777777" w:rsidR="000E4D4A" w:rsidRPr="005E1F72" w:rsidRDefault="000E4D4A" w:rsidP="00996154">
            <w:pPr>
              <w:jc w:val="center"/>
              <w:rPr>
                <w:rFonts w:ascii="GHEA Grapalat" w:hAnsi="GHEA Grapalat"/>
                <w:sz w:val="18"/>
              </w:rPr>
            </w:pPr>
          </w:p>
        </w:tc>
      </w:tr>
      <w:tr w:rsidR="00924E07" w:rsidRPr="00E96F9C" w14:paraId="52C54B61" w14:textId="77777777" w:rsidTr="000E4D4A">
        <w:trPr>
          <w:trHeight w:val="246"/>
        </w:trPr>
        <w:tc>
          <w:tcPr>
            <w:tcW w:w="708" w:type="dxa"/>
          </w:tcPr>
          <w:p w14:paraId="4E7C3F73" w14:textId="77777777" w:rsidR="00924E07" w:rsidRDefault="00924E07" w:rsidP="00924E07">
            <w:pPr>
              <w:jc w:val="center"/>
              <w:rPr>
                <w:rFonts w:ascii="Arial Armenian" w:hAnsi="Arial Armenian" w:cs="Calibri"/>
                <w:color w:val="000000"/>
                <w:sz w:val="16"/>
                <w:szCs w:val="16"/>
              </w:rPr>
            </w:pPr>
            <w:r w:rsidRPr="00A50AB2">
              <w:rPr>
                <w:sz w:val="16"/>
                <w:szCs w:val="16"/>
              </w:rPr>
              <w:t>1</w:t>
            </w:r>
          </w:p>
        </w:tc>
        <w:tc>
          <w:tcPr>
            <w:tcW w:w="1135" w:type="dxa"/>
            <w:vAlign w:val="center"/>
          </w:tcPr>
          <w:p w14:paraId="4AD58DD1" w14:textId="346087AB" w:rsidR="00924E07" w:rsidRPr="003D6077" w:rsidRDefault="00924E07" w:rsidP="00924E07">
            <w:pPr>
              <w:rPr>
                <w:rFonts w:ascii="Sylfaen" w:hAnsi="Sylfaen" w:cstheme="minorBidi"/>
                <w:sz w:val="16"/>
                <w:szCs w:val="16"/>
                <w:lang w:val="ru-RU"/>
              </w:rPr>
            </w:pPr>
            <w:r>
              <w:rPr>
                <w:rFonts w:ascii="Sylfaen" w:hAnsi="Sylfaen" w:cstheme="minorBidi"/>
                <w:sz w:val="16"/>
                <w:szCs w:val="16"/>
                <w:lang w:val="ru-RU"/>
              </w:rPr>
              <w:t>38590000</w:t>
            </w:r>
          </w:p>
        </w:tc>
        <w:tc>
          <w:tcPr>
            <w:tcW w:w="1134" w:type="dxa"/>
            <w:vAlign w:val="center"/>
          </w:tcPr>
          <w:p w14:paraId="14D5745A" w14:textId="77777777" w:rsidR="00924E07" w:rsidRDefault="00924E07" w:rsidP="00924E07">
            <w:pPr>
              <w:rPr>
                <w:rFonts w:ascii="GHEA Grapalat" w:hAnsi="GHEA Grapalat"/>
                <w:b/>
                <w:bCs/>
                <w:sz w:val="18"/>
                <w:szCs w:val="18"/>
                <w:lang w:val="hy-AM"/>
              </w:rPr>
            </w:pPr>
            <w:r w:rsidRPr="00B84093">
              <w:rPr>
                <w:rFonts w:ascii="GHEA Grapalat" w:hAnsi="GHEA Grapalat"/>
                <w:b/>
                <w:bCs/>
                <w:sz w:val="18"/>
                <w:szCs w:val="18"/>
                <w:lang w:val="hy-AM"/>
              </w:rPr>
              <w:t xml:space="preserve">Դյուրակիր ուլտրաձայնային </w:t>
            </w:r>
            <w:r>
              <w:rPr>
                <w:rFonts w:ascii="GHEA Grapalat" w:hAnsi="GHEA Grapalat"/>
                <w:b/>
                <w:bCs/>
                <w:sz w:val="18"/>
                <w:szCs w:val="18"/>
                <w:lang w:val="hy-AM"/>
              </w:rPr>
              <w:t xml:space="preserve">ախտորոշման </w:t>
            </w:r>
            <w:r w:rsidRPr="00B84093">
              <w:rPr>
                <w:rFonts w:ascii="GHEA Grapalat" w:hAnsi="GHEA Grapalat"/>
                <w:b/>
                <w:bCs/>
                <w:sz w:val="18"/>
                <w:szCs w:val="18"/>
                <w:lang w:val="hy-AM"/>
              </w:rPr>
              <w:t>համակարգ</w:t>
            </w:r>
            <w:r>
              <w:rPr>
                <w:rFonts w:ascii="GHEA Grapalat" w:hAnsi="GHEA Grapalat"/>
                <w:b/>
                <w:bCs/>
                <w:sz w:val="18"/>
                <w:szCs w:val="18"/>
                <w:lang w:val="hy-AM"/>
              </w:rPr>
              <w:t xml:space="preserve"> երկու տվիչով</w:t>
            </w:r>
          </w:p>
          <w:p w14:paraId="7DAE5A0C" w14:textId="7F20B9D5" w:rsidR="00924E07" w:rsidRPr="000E4D4A" w:rsidRDefault="00924E07" w:rsidP="00924E07">
            <w:pPr>
              <w:jc w:val="center"/>
              <w:rPr>
                <w:rFonts w:asciiTheme="minorHAnsi" w:hAnsiTheme="minorHAnsi" w:cstheme="minorBidi"/>
                <w:sz w:val="20"/>
                <w:szCs w:val="20"/>
                <w:lang w:val="hy-AM"/>
              </w:rPr>
            </w:pPr>
          </w:p>
        </w:tc>
        <w:tc>
          <w:tcPr>
            <w:tcW w:w="850" w:type="dxa"/>
          </w:tcPr>
          <w:p w14:paraId="24C1775F" w14:textId="77777777" w:rsidR="00924E07" w:rsidRPr="005F0734" w:rsidRDefault="00924E07" w:rsidP="00924E07">
            <w:pPr>
              <w:jc w:val="center"/>
              <w:rPr>
                <w:rFonts w:asciiTheme="minorHAnsi" w:hAnsiTheme="minorHAnsi" w:cstheme="minorBidi"/>
                <w:sz w:val="16"/>
                <w:szCs w:val="16"/>
                <w:lang w:val="hy-AM"/>
              </w:rPr>
            </w:pPr>
          </w:p>
        </w:tc>
        <w:tc>
          <w:tcPr>
            <w:tcW w:w="5669" w:type="dxa"/>
          </w:tcPr>
          <w:p w14:paraId="72D3F2D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Աբդոմինալ հետազոտություններ, մանկաբարձություն, գինեկոլոգիա, կարդիոլոգիա, մկանակմախքային համակարգ, անոթաբանություն, ուռոլոգիա, մակերեսորեն տեղակայված օրգաններ ու կառուցվածքներ, պեդիատրիա, նեոնատոլոգիա, օնկոլոգիա, տրանսկրանիալ հետազոտություններ, տրանսռեկտալ հետազոտություններ</w:t>
            </w:r>
          </w:p>
          <w:p w14:paraId="4817D8F4"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Հետևյալ հատուկ ծրագրային փաթեթների առկայություն</w:t>
            </w:r>
          </w:p>
          <w:p w14:paraId="55EAE0F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Աբդոմինալ հետազոտությունների հատուկ ծրագիր</w:t>
            </w:r>
          </w:p>
          <w:p w14:paraId="2EC5DCF1"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Մակերեսորեն տեղակայված օրգանների և կառուցվածքների հետազոտությունների հատուկ ծրագիր</w:t>
            </w:r>
          </w:p>
          <w:p w14:paraId="77B9E8A2"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Կմախքամկանային համակարգի հետազոտությունների հատուկ ծրագիր</w:t>
            </w:r>
          </w:p>
          <w:p w14:paraId="321E7BF3"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Մանկաբարձական հետազոտությունների հատուկ ծրագիր</w:t>
            </w:r>
          </w:p>
          <w:p w14:paraId="5685DEBC"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Գինեկոլոգիական հետազոտությունների հատուկ ծրագիր</w:t>
            </w:r>
          </w:p>
          <w:p w14:paraId="68BEBAB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Մանկական հետազոտությունների հատուկ ծրագիր</w:t>
            </w:r>
          </w:p>
          <w:p w14:paraId="780F132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Ուռոլոգիական հետազոտությունների հատուկ ծրագիր</w:t>
            </w:r>
          </w:p>
          <w:p w14:paraId="755F340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Նեոնատալ հետազոտությունների հատուկ ծրագիր</w:t>
            </w:r>
          </w:p>
          <w:p w14:paraId="605C07D2"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Օնկոլոգիական հետազոտությունների հատուկ ծրագիր</w:t>
            </w:r>
          </w:p>
          <w:p w14:paraId="45A4F94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lastRenderedPageBreak/>
              <w:t>Օրթոպեդիկ հետազոտությունների հատուկ ծրագիր</w:t>
            </w:r>
          </w:p>
          <w:p w14:paraId="64FCDC0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Տրանսկրանիալ հետազոտությունների հատուկ ծրագիր</w:t>
            </w:r>
          </w:p>
          <w:p w14:paraId="53920FAC"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Անոթաբանական հետազոտությունների հատուկ ծրագիր</w:t>
            </w:r>
          </w:p>
          <w:p w14:paraId="2570217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Ցուցադրման ռեժիմները առնվազն՝ B/BC, Quad/dual display, Triplex, Quadplex</w:t>
            </w:r>
          </w:p>
          <w:p w14:paraId="59C17061"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"Տրիպլեքսային ռեժիմի համար նախատեսված հատուկ ծրագիր՝                                                                                                                                                - В+CFM+PW</w:t>
            </w:r>
          </w:p>
          <w:p w14:paraId="6D012D60" w14:textId="77777777" w:rsidR="00924E07" w:rsidRPr="00924E07" w:rsidRDefault="00924E07" w:rsidP="00924E07">
            <w:pPr>
              <w:rPr>
                <w:rFonts w:ascii="GHEA Grapalat" w:hAnsi="GHEA Grapalat"/>
                <w:b/>
                <w:bCs/>
                <w:sz w:val="18"/>
                <w:szCs w:val="18"/>
                <w:lang w:val="hy-AM"/>
              </w:rPr>
            </w:pPr>
            <w:r w:rsidRPr="00924E07">
              <w:rPr>
                <w:rFonts w:ascii="GHEA Grapalat" w:hAnsi="GHEA Grapalat"/>
                <w:sz w:val="18"/>
                <w:szCs w:val="18"/>
                <w:lang w:val="hy-AM"/>
              </w:rPr>
              <w:t>- B+PD+PW</w:t>
            </w:r>
          </w:p>
          <w:p w14:paraId="6136AA8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Պահանջվող շարժական գունավոր ուլտրաձայնային սկաները պետք է լինի փոքր չափսերով և քաշով (ոչ ավել քան 2.5 կգ)՝ կլինիկաներում կամ հիվանդանոցի այլ տարածքներում հետազոտություններ անցկացնելու հնարավորությամբ հեշտ տեղաշարժվելու համար։</w:t>
            </w:r>
          </w:p>
          <w:p w14:paraId="09397B47"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Դյուրակիր ուլտրաձայնային սկաների համակարգը պետք է ապահովի գծային սենսոր, ուռուցիկ սենսոր, փուլային մատրիցային սենսոր, մանկական սենսորների հետ աշխատանք։</w:t>
            </w:r>
          </w:p>
          <w:p w14:paraId="7D3B1207"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Դյուրակիր գունավոր ուլտրաձայնային սկաները պետք է ունենա բարձր թույլտվության սենսորային էկրան. Էկրանի չափը պետք է լինի առնվազն 14.1 դյույմ։ Լուծաչափը պետք է լինի ոչ պակաս քան 1920*1080 պիքսել; Էկրանի թեքման անկյունը կարգավորելի է, ոչ պակաս, քան 135°։</w:t>
            </w:r>
          </w:p>
          <w:p w14:paraId="5E2FA26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Դյուրակիր գունավոր ուլտրաձայնային սկաները պետք է ունենա առնվազն 128 ԳԲ SSD հիշողություն։</w:t>
            </w:r>
          </w:p>
          <w:p w14:paraId="64775AF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Ունենա տվիչների առնվազն 4 ներկառուցված ակտիվ պորտ առանց հավելյալ պորտային բազմապատկիչի , պորտերի տիպը ունիվերսալ Type-C տեսակի</w:t>
            </w:r>
          </w:p>
          <w:p w14:paraId="51E952A7"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Ուռուցիկ փոխարկիչը 1հատ, լայն հաճախականության տիրույթով առնվազն ՝ 1.8 - 6.8 ՄՀց, տարրերի քանակը պետք է լինի առնվազն 96; Տեսադաշտը պետք է լինի ոչ պակաս քան 88°</w:t>
            </w:r>
          </w:p>
          <w:p w14:paraId="7F14AED9"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Գծային փոխարկիչը 1հատ, լայն հաճախականության տիրույթով առնվազն 4.5 - 13 ՄՀց, Տարրերի քանակը պետք է լինի առնվազն 128; Տեսադաշտը պետք է լինի ոչ պակաս քան 40 մմ։</w:t>
            </w:r>
          </w:p>
          <w:p w14:paraId="5784C76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Ունենալ դինամիկ տիրույթ առնվազն 290 դԲ։</w:t>
            </w:r>
          </w:p>
          <w:p w14:paraId="1BE2649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Կինոօղը լինի ոչ պակաս քան 49779 կադր</w:t>
            </w:r>
          </w:p>
          <w:p w14:paraId="573A4BE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Սկանավորման խորություն առնվազն 40 սմ։</w:t>
            </w:r>
          </w:p>
          <w:p w14:paraId="727E9C3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Գերարագ մեկնարկ ոչ ավել քան 25 վայրկյան՝ միացնելու համար/3 վայրկյան՝ վերագործարկման համար/արթնացնելու համար, 3 վայրկյան՝ անջատելու համար</w:t>
            </w:r>
          </w:p>
          <w:p w14:paraId="7E3C6FE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Մարտկոցի աշխատանքի տևողությունը՝ առնվազն 180 րոպե սկանավորման համար, 36 ժամ սպասման ռեժիմում։</w:t>
            </w:r>
          </w:p>
          <w:p w14:paraId="6F9ED7E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lastRenderedPageBreak/>
              <w:t>TGC-ի առնվազն 12 հատվածներ</w:t>
            </w:r>
          </w:p>
          <w:p w14:paraId="3BCD75A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Ցանցային միացման և ազդանշանի ելքային պորտեր։ առնվազն 2հատ USB 3.0 </w:t>
            </w:r>
          </w:p>
          <w:p w14:paraId="5428A067"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Անլար WiFi և Bluetooth կապ։</w:t>
            </w:r>
          </w:p>
          <w:p w14:paraId="359E637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Լեզվի փոխարկման գործառույթ առանց մեքենան վերագործարկելու </w:t>
            </w:r>
          </w:p>
          <w:p w14:paraId="185B849C"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 Լիարժեք DICOM հաղորդակցման համակարգ։ Ինտեգրված DICOM 3.0 մոդուլը պետք է ներառի հետևյալ DICOM դասերը՝ պահեստավորում, տպագրություն, աշխատանքային ցանկ և հարցում/վերականգնում։ Աջակցում է նաև</w:t>
            </w:r>
          </w:p>
          <w:p w14:paraId="09FB121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 Համակարգի բոլոր տեսակի փոխակերպիչների համար հաճախականության միջակայք. մեծ ընդհանուր հաճախականության միջակայք, որը համակարգը աջակցում է բոլոր տեսակի փոխակերպիչների համար, սկսած1 ՄՀց-ից մինչև 18 ՄՀց;</w:t>
            </w:r>
          </w:p>
          <w:p w14:paraId="7FF2BA4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Սկանավորման ռեժիմները առնվազն՝ B, 2B, 4B, B/M, CFM, PW, PD/DPD, ակնթարթային դուպլեքս, B/BC, եռակի ռեժիմ, քառակի ռեժիմ, սեղանաձև, կոր ընդարձակվող, Chroma B&amp;M&amp;PW</w:t>
            </w:r>
          </w:p>
          <w:p w14:paraId="1DE1042C"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Դիաֆրագմայի ավտոմատ ճանաչումը և դիաֆրագմայի շարժման ավտոմատ հաշվարկը որը օգտագործվելու է ծանր կլինիկական դեպքերում արհեստական շնչառության սարքի հանման ժամանակի գնահատման համար։</w:t>
            </w:r>
          </w:p>
          <w:p w14:paraId="5C69BF7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Միզապարկի հյուսվածքի սահմանների ավտոմատ նույնականացում։ Միզապարկի ծավալի ավտոմատ չափում կեղծօլիգուրիաի և միզուղիների խցանման ախտորոշման համար</w:t>
            </w:r>
          </w:p>
          <w:p w14:paraId="5FE2E38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Ծննդաբերությունից առաջ պտղի տարբեր դիրքային հեռավորությունների և անկյունների ձեռքով չափում, համալիր գնահատման գործառույթ։</w:t>
            </w:r>
          </w:p>
          <w:p w14:paraId="1E3FFE8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Հեռավար խորհրդատվության հարթակի միջոցով ուլտրաձայնային պատկերը փոխանցվում է մասնագետին մասնագիտական խորհրդատվության համար։</w:t>
            </w:r>
          </w:p>
          <w:p w14:paraId="181428E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Կոր համայնապատկերային պատկեր. ցույց է տալիս ամբողջ անոթը, օգնում է սկանավորել ստորին վերջույթների երակները, սկանավորվող երկարությունը 19.9 սմ է։</w:t>
            </w:r>
          </w:p>
          <w:p w14:paraId="5872180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Մկանային-կմախքային ստանդարտ հատվածի և հատվածի տարբեր հյուսվածքային կառուցվածքի ավտոմատ նույնականացում՝ տարբեր գույներով և անվանական նշումներով։</w:t>
            </w:r>
          </w:p>
          <w:p w14:paraId="2C10DD4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Անեսթեզիոլոգների ուլտրաձայնային պատկերային ուսուցման համար կիրառվում է նյարդի անվանման համաձայն նյարդի ավտոմատ ճանաչումը։</w:t>
            </w:r>
          </w:p>
          <w:p w14:paraId="1E049AC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lastRenderedPageBreak/>
              <w:t>Անկյունից անկախ ասեղի ուժեղացումը բարելավում է ասեղի ուղու վիզուալիզացիան, հատկապես բարդ դեպքերում, ինչպիսիք են ճարպակալմամբ հիվանդները: Ապահովում է ավելի պարզ, ավելի հուսալի պատկերացում՝ անվտանգ և արդյունավետ ուղղորդվող միջամտությունների համար: Աջակցում է ուռուցիկ զանգվածային զոնդին:</w:t>
            </w:r>
          </w:p>
          <w:p w14:paraId="31B24C1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Քներակային ինտիմայի և միջին շերտի ավտոմատացված չափում ։ Միաժամանակ գնահատում է առաջային և հետին պատերը՝ յուրաքանչյուր սկանավորման ընթացքում ապահովելով առնվազն 6 չափում՝ սրտանոթային ռիսկի հետևողական գնահատման համար։</w:t>
            </w:r>
          </w:p>
          <w:p w14:paraId="201DBDA3"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Գունային ռեժիմում ավտոմատ կերպով կարգավորեք ROI ուղղությունը և PFR-ը, իսկ PW ռեժիմում՝ Doppler դարպասը։</w:t>
            </w:r>
          </w:p>
          <w:p w14:paraId="3000E14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Ավտոմատ կերպով չափում է արյան անոթների տրամագիծը • Աջակցում է վերին և ստորին վերջույթներին, քներակային զարկերակին։ Հասանելի է B ռեժիմով, միասնական չափման ստանդարտով</w:t>
            </w:r>
          </w:p>
          <w:p w14:paraId="2CCFD43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Ավտոմատ կերպով գտնում և հետևում է լյարդի կիստային, ավտոմատ կերպով չափում է չափը, մակերեսը և պարագիծը</w:t>
            </w:r>
          </w:p>
          <w:p w14:paraId="3C0DE16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Տրապեցաձև հետազոտությունների համար նախատեսված հատուկ ծրագիր, որը հնարավոր է օգտագործել գծային կամ սեկտորալ տվիչներով</w:t>
            </w:r>
          </w:p>
          <w:p w14:paraId="7B8D23E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Կոդավորված հյուսվածքային հարմոնիկայի ռեժիմի հատուկ ծրագիր, որը հնարավոր է օգտագործել բոլոր տվիչներով</w:t>
            </w:r>
          </w:p>
          <w:p w14:paraId="70A8306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Ֆազային ինվերսիային հարմոնիկայի հատուկ ծրագիր</w:t>
            </w:r>
          </w:p>
          <w:p w14:paraId="7F56FD8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Պատկերի լայնաձիգ և ռադիալ համաչափության համար անընդհատ օպտիմիզացիայի հատուկ ծրագիր</w:t>
            </w:r>
          </w:p>
          <w:p w14:paraId="4749BB0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Բազմաճառագայթային բարդ սկանավորման միջոցող ՈՒՁ պատկերի ստացման հատուկ ծրագիր                                                                                                         - հիմնական պատկերի հետ միաժամանակյա ցուցադրում                                                       - Կոդավորված հարմոնիկայի, գունավոր դոպլերային քարտեզագրման, էներգետիկ դոպլերի և իմպուլս-ալիքային դոպլերի ռեժիմների հետ համատեղելիություն </w:t>
            </w:r>
          </w:p>
          <w:p w14:paraId="7297D26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Հյուսվածքների ակուստիկ բնութագրիչների հիիման վրա B ռեժիմում պատկերի ավտոմատ օպտիմիզացիայի հատուկ ծրագիր</w:t>
            </w:r>
          </w:p>
          <w:p w14:paraId="4570A139"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Գունավոր քարտեզագրման ռեժիմում պատկերի ավտոմատ օպտիմիզացիայի ծրագիր</w:t>
            </w:r>
          </w:p>
          <w:p w14:paraId="0CE5EAD7"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TGC պատկերի ավտոմատ օպտիմիզացիայի ծրագիր</w:t>
            </w:r>
          </w:p>
          <w:p w14:paraId="6B6EF97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lastRenderedPageBreak/>
              <w:t xml:space="preserve">Դոպլերային սպեկտրի ավտոմատ օպտիմիզացիայի ծրագիր                                                                                                                                                 - բազային գծի ավտոմատ կորեկցիա                                                                                                                                                                                                      - PRF ավտոմատ կորեկցիա                                                                                                                                                                                                                       - Անկյան ավտոմատ կորեկցիա                                                                                                                                                                                                                  - սպեկտրի ավտոմատ ինվերսիա                                                                                                </w:t>
            </w:r>
          </w:p>
          <w:p w14:paraId="1B664A3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Դոպլերային սպեկտրի ավտոմատ հաշվարկման հնարավորության առկայություն՝ իրական տրիպլեքսային ռեժիմում</w:t>
            </w:r>
          </w:p>
          <w:p w14:paraId="3E3ADC8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Պատկերների հետագա օպտիմիզացիայի համար անհրաժեշտ՝ "հում" տվյալների հասանելիություն</w:t>
            </w:r>
          </w:p>
          <w:p w14:paraId="732BF79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Նախապես պահպանված պատկերների վրա հետևյալ պարամետրերի կարգավորման և բարելավման համար նախատեսված հատուկ ծրագրի առկայություն՝                                                                                                                                                                                                       - B ռեժիմ - ուժեղացում, դինամիկ դիապազոն, ճնշում, գունային գամմայի և կեղծ գունավորման քարտեզների ընտրություն, M ռեժիիմի ակտիվացիա                                                                                                                                                                                                                             - CFM/PDI ռեժիմներ - ռեժիմի միացում/անջատում,ուժեղացում, բալանսի կարգավորում, գունային գամայի ընտրություն - PW ռեժիմ - ռեժիմի միացում/անջատում, ուժեղացում, դինամիկ դիապազոն, անկյան փոփոխություն, պատկերի ֆորմատի, գունային գամմայի և կեղծ գունավորման քարտեզների ընտրություն, ավտոմատ չափումներ                                                                                - Կինոհանգույցի ռեժիմ - կինոհանգույցի պտտման արագություն, անատոմիական M ռեժիմի ակտիվացում, 2D պատկերների դինամիկ հերթականության հիման վրա եռաչափ վերակառուցում (համապատասխան օպցիայի առկայության դեպքում) </w:t>
            </w:r>
          </w:p>
          <w:p w14:paraId="78C765E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Ուլտրաձայնային պատկերների արխիվացման և մշակման հատուկ ծրագրի առկայություն</w:t>
            </w:r>
          </w:p>
          <w:p w14:paraId="149D325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Արխիվացված ստատիկ պատկերների և կինոհանգույցների դիտման հատուկ ծրագիր՝ համատեղելի արտաքին աշխատանքային Windows ֆորմատի կայանի հետ</w:t>
            </w:r>
          </w:p>
          <w:p w14:paraId="6DA15BA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B ռեժիմում պսեվդոկոնվեքսային սկանավորման հնարավորության առկայությունն գծային տվիչների համար</w:t>
            </w:r>
          </w:p>
          <w:p w14:paraId="62469911"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տարածական քոմփաունդավորման առկայություն</w:t>
            </w:r>
          </w:p>
          <w:p w14:paraId="496B1B62"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երկրորդ հյուսվածքային հարմոնիկայի ռեժիմի առկայություն</w:t>
            </w:r>
          </w:p>
          <w:p w14:paraId="2D066242"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իմպուլս-ալիքային դոպլերի առկայություն</w:t>
            </w:r>
          </w:p>
          <w:p w14:paraId="68F447C7"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ճառագայթման իմպուլսների կրկնման բարձր հաճախականության ռեժիմի առկայություն</w:t>
            </w:r>
          </w:p>
          <w:p w14:paraId="7E729A4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գունավոր դոպլերի առկայություն</w:t>
            </w:r>
          </w:p>
          <w:p w14:paraId="0D95485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էներգետիկ դոպլերի առկայություն</w:t>
            </w:r>
          </w:p>
          <w:p w14:paraId="33062F5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lastRenderedPageBreak/>
              <w:t>ուղղորդված էներգետիկ դոպլերի առկայություն</w:t>
            </w:r>
          </w:p>
          <w:p w14:paraId="0F53EE3C"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իրական ժամանակում տրիպլեքսային ռեժիմի առկայություն</w:t>
            </w:r>
          </w:p>
          <w:p w14:paraId="21E7396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Բազմաճառագայթային ընդունիչի առկայություն</w:t>
            </w:r>
          </w:p>
          <w:p w14:paraId="3E921ACE"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մշտական ալիքային դոպլերի առկայություն</w:t>
            </w:r>
          </w:p>
          <w:p w14:paraId="061B2A61"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Պատկերների ձևավորում</w:t>
            </w:r>
          </w:p>
          <w:p w14:paraId="5B358109"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ակուստիկ ճառագայթման կարգավորում՝ մոնիտորի էկրանի վրա ցուցանիշների ցուցադրմամբ</w:t>
            </w:r>
          </w:p>
          <w:p w14:paraId="2EA4202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ընդունվող ազդանշանի ուժեղացման կարգավորում՝ մոնիտորի էկրանի վրա ցուցանիշների ցուցադրմամբ</w:t>
            </w:r>
          </w:p>
          <w:p w14:paraId="6971F82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ընդունման համար դինամիկ ֆոկուսավորման հնարավորության առկայություն</w:t>
            </w:r>
          </w:p>
          <w:p w14:paraId="544A637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հաղորդման և ընդունման համար դինամիկ ապերտուռայի առկայություն</w:t>
            </w:r>
          </w:p>
          <w:p w14:paraId="44D6778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հաղորդման և ընդունման համար ապոդիզացիայի առկայություն</w:t>
            </w:r>
          </w:p>
          <w:p w14:paraId="72B4C28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հաճախականային քոմփաունդինքի առկայություն</w:t>
            </w:r>
          </w:p>
          <w:p w14:paraId="1B975CE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սկանավորման խորությամբ դինամիկ ֆիլտրացիայի հնարավորության առկայություն</w:t>
            </w:r>
          </w:p>
          <w:p w14:paraId="18D3FC09"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կիսատոնային պատկերների պսևդոգունավորման հնարավորության առկայություն</w:t>
            </w:r>
          </w:p>
          <w:p w14:paraId="1778B14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"սառեցված" պատկերի վրա վիզուալիզացիայի պարամետրերի փոփոխման հնարավորության առկայություն</w:t>
            </w:r>
          </w:p>
          <w:p w14:paraId="0C349EC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դոպլերային սպեկտրի ավտոմատ ուղղորդման և արյան հոսքի պարամետրերի ավտոմատ չափման հնարավորության առկայություն</w:t>
            </w:r>
          </w:p>
          <w:p w14:paraId="59BBC01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պատկերի պտտման և ինվերսիայի հնարավորության առկայություն</w:t>
            </w:r>
          </w:p>
          <w:p w14:paraId="12C4E1A3"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պատկերի սահմանների ընդգծման ֆիլտրի առկայություն</w:t>
            </w:r>
          </w:p>
          <w:p w14:paraId="2610F54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պատկերի հարթեցման հնարավորության առկայություն</w:t>
            </w:r>
          </w:p>
          <w:p w14:paraId="739F183B"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գամմա-կորեկցիայի կարգավորման հնարավորության առկայություն</w:t>
            </w:r>
          </w:p>
          <w:p w14:paraId="3971956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Չափումներ</w:t>
            </w:r>
          </w:p>
          <w:p w14:paraId="557D87E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 xml:space="preserve">Չափումների իրականացման տարբերակները՝ </w:t>
            </w:r>
          </w:p>
          <w:p w14:paraId="4BD4846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հետազոտության ընթացքում</w:t>
            </w:r>
          </w:p>
          <w:p w14:paraId="32E9816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կինոհանգույցի հիշողությունից</w:t>
            </w:r>
          </w:p>
          <w:p w14:paraId="4315EF2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պահպանված ֆայլերից</w:t>
            </w:r>
          </w:p>
          <w:p w14:paraId="3B85C2B4"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B ռեժիմում չափումներ</w:t>
            </w:r>
          </w:p>
          <w:p w14:paraId="158B4B0F"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տարածություն</w:t>
            </w:r>
          </w:p>
          <w:p w14:paraId="6043C05E" w14:textId="35FDD692"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մակերես (էլիպսի և ուրվագծման մեթոդներով)  ծավալ</w:t>
            </w:r>
          </w:p>
          <w:p w14:paraId="2237BFE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անկյուն</w:t>
            </w:r>
          </w:p>
          <w:p w14:paraId="4FC8B32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մակարդակ</w:t>
            </w:r>
          </w:p>
          <w:p w14:paraId="618E345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lastRenderedPageBreak/>
              <w:t>գծային չափսերի հարաբերություն</w:t>
            </w:r>
          </w:p>
          <w:p w14:paraId="277ABE8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մակերեսների հարաբերություն</w:t>
            </w:r>
          </w:p>
          <w:p w14:paraId="2AEC217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M ռեժիմում չափումներ</w:t>
            </w:r>
          </w:p>
          <w:p w14:paraId="3FCD166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տարածություն</w:t>
            </w:r>
          </w:p>
          <w:p w14:paraId="39E0E8B3"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ժամանակային ինտերվալ</w:t>
            </w:r>
          </w:p>
          <w:p w14:paraId="044BE3D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սրտի կծկումների հաճախականություն</w:t>
            </w:r>
          </w:p>
          <w:p w14:paraId="6E7137A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Սպեկտրալ դոպլերի ռեժիմում չափումներ</w:t>
            </w:r>
          </w:p>
          <w:p w14:paraId="0871D00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գծային արագություն</w:t>
            </w:r>
          </w:p>
          <w:p w14:paraId="1145561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միջին արագություն</w:t>
            </w:r>
          </w:p>
          <w:p w14:paraId="2C0350EC"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ժամանակային ինտերվելներ</w:t>
            </w:r>
          </w:p>
          <w:p w14:paraId="16442E8D"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ռեզիստենտության ինդեքս</w:t>
            </w:r>
          </w:p>
          <w:p w14:paraId="50BA8F4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պուլսացիոն ինդեքս</w:t>
            </w:r>
          </w:p>
          <w:p w14:paraId="20171ED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սրտի կծկումների հաճախականություն</w:t>
            </w:r>
          </w:p>
          <w:p w14:paraId="3205D5C0"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դոպլերային սպեկտրի ավտոմատ ուղղորդում իրական ժամանակում</w:t>
            </w:r>
          </w:p>
          <w:p w14:paraId="24E5E57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դոպլերային սպեկտրի ցուցանիշների ավտոմատ հաշվարկում իրական ժամանակում</w:t>
            </w:r>
          </w:p>
          <w:p w14:paraId="22A0E158"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Պատկերների ռեգիստրացիայի և արխիվացիա</w:t>
            </w:r>
          </w:p>
          <w:p w14:paraId="10F1C204"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Հետագայում սարքին համապատասխան քարշակով համալրման հնարավորություն</w:t>
            </w:r>
          </w:p>
          <w:p w14:paraId="25ACCD26"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Սարքը պիտի լինի նոր, չօգտագործված, ոչ վաղ, քան՝ 2025թ. Արտադրության</w:t>
            </w:r>
          </w:p>
          <w:p w14:paraId="7146FF65"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Ոչ պակաս, քան՝ 12 ամիս երաշխիքային սպասարկում սերտիֆիկացված ինժեների կողմից: Երաշխիքային սպասարկման ընթացքում արտադրողի կողմից հաստատված ժամանակացույցով պրոֆիլակտիկ տեխսպասարկման աշխատանքների իրականացում՝ սերտիֆիկացված ինժեների կողմից,</w:t>
            </w:r>
          </w:p>
          <w:p w14:paraId="4BC0C8AA"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Էլեկտրասնուցման մալուխների կոմպլեկտի առկայություն</w:t>
            </w:r>
          </w:p>
          <w:p w14:paraId="3DDF0F14" w14:textId="77777777" w:rsidR="00924E07" w:rsidRPr="00924E07" w:rsidRDefault="00924E07" w:rsidP="00924E07">
            <w:pPr>
              <w:rPr>
                <w:rFonts w:ascii="GHEA Grapalat" w:hAnsi="GHEA Grapalat"/>
                <w:sz w:val="18"/>
                <w:szCs w:val="18"/>
                <w:lang w:val="hy-AM"/>
              </w:rPr>
            </w:pPr>
            <w:r w:rsidRPr="00924E07">
              <w:rPr>
                <w:rFonts w:ascii="GHEA Grapalat" w:hAnsi="GHEA Grapalat"/>
                <w:sz w:val="18"/>
                <w:szCs w:val="18"/>
                <w:lang w:val="hy-AM"/>
              </w:rPr>
              <w:t>Շահագործման փաստաթղթերի կոմպլեկտի առկայություն</w:t>
            </w:r>
          </w:p>
          <w:p w14:paraId="31524CA1" w14:textId="77777777" w:rsidR="00924E07" w:rsidRPr="00924E07" w:rsidRDefault="00924E07" w:rsidP="00924E07">
            <w:pPr>
              <w:rPr>
                <w:rFonts w:ascii="GHEA Grapalat" w:hAnsi="GHEA Grapalat"/>
                <w:b/>
                <w:bCs/>
                <w:sz w:val="18"/>
                <w:szCs w:val="18"/>
                <w:lang w:val="hy-AM"/>
              </w:rPr>
            </w:pPr>
            <w:r w:rsidRPr="00924E07">
              <w:rPr>
                <w:rFonts w:ascii="GHEA Grapalat" w:hAnsi="GHEA Grapalat"/>
                <w:sz w:val="18"/>
                <w:szCs w:val="18"/>
                <w:lang w:val="hy-AM"/>
              </w:rPr>
              <w:t>Որակի և համապատասխանության վկայագրերի առկայություն առնվազն MDR (բժշկական սարքերի կանոնակարգ, ԵՄ 2017/745), ISO 13485, ISO 14001, IEC 60601-1, IEC 60601-1-2</w:t>
            </w:r>
          </w:p>
          <w:p w14:paraId="2D0D387A" w14:textId="3DC42B4F" w:rsidR="00924E07" w:rsidRPr="005F0734" w:rsidRDefault="00924E07" w:rsidP="00924E07">
            <w:pPr>
              <w:jc w:val="center"/>
              <w:rPr>
                <w:rFonts w:asciiTheme="minorHAnsi" w:hAnsiTheme="minorHAnsi" w:cstheme="minorBidi"/>
                <w:sz w:val="16"/>
                <w:szCs w:val="16"/>
                <w:lang w:val="hy-AM"/>
              </w:rPr>
            </w:pPr>
          </w:p>
        </w:tc>
        <w:tc>
          <w:tcPr>
            <w:tcW w:w="709" w:type="dxa"/>
            <w:vAlign w:val="center"/>
          </w:tcPr>
          <w:p w14:paraId="6F3C664D" w14:textId="77777777" w:rsidR="00924E07" w:rsidRPr="005F0734" w:rsidRDefault="00924E07" w:rsidP="00924E07">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7B2D8AD6" w14:textId="77777777" w:rsidR="00924E07" w:rsidRPr="002D3DC2" w:rsidRDefault="00924E07" w:rsidP="00924E07">
            <w:pPr>
              <w:jc w:val="center"/>
              <w:rPr>
                <w:rFonts w:ascii="GHEA Grapalat" w:hAnsi="GHEA Grapalat"/>
                <w:sz w:val="18"/>
                <w:szCs w:val="18"/>
                <w:lang w:val="hy-AM"/>
              </w:rPr>
            </w:pPr>
          </w:p>
        </w:tc>
        <w:tc>
          <w:tcPr>
            <w:tcW w:w="850" w:type="dxa"/>
            <w:vAlign w:val="bottom"/>
          </w:tcPr>
          <w:p w14:paraId="1D341F1E" w14:textId="77777777" w:rsidR="00924E07" w:rsidRPr="002D3DC2" w:rsidRDefault="00924E07" w:rsidP="00924E07">
            <w:pPr>
              <w:jc w:val="center"/>
              <w:rPr>
                <w:rFonts w:ascii="Arial" w:hAnsi="Arial" w:cs="Arial"/>
                <w:sz w:val="16"/>
                <w:szCs w:val="16"/>
                <w:lang w:val="hy-AM"/>
              </w:rPr>
            </w:pPr>
          </w:p>
        </w:tc>
        <w:tc>
          <w:tcPr>
            <w:tcW w:w="727" w:type="dxa"/>
          </w:tcPr>
          <w:p w14:paraId="739A809C" w14:textId="64254A3F" w:rsidR="00924E07" w:rsidRPr="000E4D4A" w:rsidRDefault="00924E07" w:rsidP="00924E07">
            <w:pPr>
              <w:jc w:val="center"/>
              <w:rPr>
                <w:sz w:val="16"/>
                <w:szCs w:val="16"/>
                <w:lang w:val="hy-AM"/>
              </w:rPr>
            </w:pPr>
            <w:r>
              <w:rPr>
                <w:sz w:val="16"/>
                <w:szCs w:val="16"/>
                <w:lang w:val="hy-AM"/>
              </w:rPr>
              <w:t>1</w:t>
            </w:r>
          </w:p>
        </w:tc>
        <w:tc>
          <w:tcPr>
            <w:tcW w:w="991" w:type="dxa"/>
          </w:tcPr>
          <w:p w14:paraId="32A4A0D9" w14:textId="43902E49" w:rsidR="00924E07" w:rsidRPr="00924E07" w:rsidRDefault="00924E07" w:rsidP="00924E07">
            <w:pPr>
              <w:jc w:val="center"/>
              <w:rPr>
                <w:rFonts w:ascii="GHEA Grapalat" w:hAnsi="GHEA Grapalat"/>
                <w:sz w:val="20"/>
                <w:szCs w:val="20"/>
                <w:lang w:val="af-ZA"/>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t>համայնք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70BB84E3" w14:textId="2506351E" w:rsidR="00924E07" w:rsidRPr="000E4D4A" w:rsidRDefault="00924E07" w:rsidP="00924E07">
            <w:pPr>
              <w:jc w:val="center"/>
              <w:rPr>
                <w:sz w:val="16"/>
                <w:szCs w:val="16"/>
                <w:lang w:val="hy-AM"/>
              </w:rPr>
            </w:pPr>
            <w:r>
              <w:rPr>
                <w:sz w:val="16"/>
                <w:szCs w:val="16"/>
                <w:lang w:val="hy-AM"/>
              </w:rPr>
              <w:t>1</w:t>
            </w:r>
          </w:p>
        </w:tc>
        <w:tc>
          <w:tcPr>
            <w:tcW w:w="1294" w:type="dxa"/>
          </w:tcPr>
          <w:p w14:paraId="64E5F36C" w14:textId="6EBE19CA" w:rsidR="00924E07" w:rsidRPr="008C1FDE" w:rsidRDefault="00924E07" w:rsidP="00924E07">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w:t>
            </w:r>
          </w:p>
          <w:p w14:paraId="64B852EB" w14:textId="77777777" w:rsidR="00924E07" w:rsidRPr="008C1FDE" w:rsidRDefault="00924E07" w:rsidP="00924E07">
            <w:pPr>
              <w:rPr>
                <w:rFonts w:ascii="Sylfaen" w:hAnsi="Sylfaen" w:cs="Sylfaen"/>
                <w:sz w:val="18"/>
                <w:szCs w:val="18"/>
                <w:lang w:val="hy-AM"/>
              </w:rPr>
            </w:pPr>
            <w:r w:rsidRPr="008C1FDE">
              <w:rPr>
                <w:rFonts w:ascii="Sylfaen" w:hAnsi="Sylfaen" w:cs="Sylfaen"/>
                <w:sz w:val="18"/>
                <w:szCs w:val="18"/>
                <w:lang w:val="hy-AM"/>
              </w:rPr>
              <w:t>Ապրանքների մ</w:t>
            </w:r>
          </w:p>
          <w:p w14:paraId="0E51F5AA" w14:textId="77777777" w:rsidR="00924E07" w:rsidRPr="008C1FDE" w:rsidRDefault="00924E07" w:rsidP="00924E07">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94A2AA2" w14:textId="77777777" w:rsidR="00924E07" w:rsidRPr="008C1FDE" w:rsidRDefault="00924E07" w:rsidP="00924E07">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 xml:space="preserve">Տեխնիկական </w:t>
            </w:r>
            <w:r w:rsidRPr="008C1FDE">
              <w:rPr>
                <w:rFonts w:ascii="Sylfaen" w:hAnsi="Sylfaen" w:cs="Sylfaen"/>
                <w:sz w:val="18"/>
                <w:szCs w:val="18"/>
                <w:lang w:val="hy-AM"/>
              </w:rPr>
              <w:lastRenderedPageBreak/>
              <w:t>բնութագրերով բոլոր հղումների դեպքում  Գնումների մասին ՀՀ օրենքի 13-րդ հոդվածի, 5-րդ մասի համաձայն հասկանալ կամ համարժեքը:</w:t>
            </w:r>
          </w:p>
          <w:p w14:paraId="2D528BAE" w14:textId="77777777" w:rsidR="00924E07" w:rsidRPr="003C5446" w:rsidRDefault="00924E07" w:rsidP="00924E07">
            <w:pPr>
              <w:jc w:val="center"/>
              <w:rPr>
                <w:rFonts w:ascii="GHEA Grapalat" w:hAnsi="GHEA Grapalat"/>
                <w:sz w:val="20"/>
                <w:lang w:val="hy-AM"/>
              </w:rPr>
            </w:pPr>
          </w:p>
        </w:tc>
      </w:tr>
      <w:tr w:rsidR="00F06569" w:rsidRPr="00B16FCA" w14:paraId="79DA9356" w14:textId="77777777" w:rsidTr="000E4D4A">
        <w:trPr>
          <w:trHeight w:val="246"/>
        </w:trPr>
        <w:tc>
          <w:tcPr>
            <w:tcW w:w="708" w:type="dxa"/>
          </w:tcPr>
          <w:p w14:paraId="61B88D13" w14:textId="51533A56" w:rsidR="00F06569" w:rsidRPr="00A50AB2" w:rsidRDefault="00F06569" w:rsidP="00F06569">
            <w:pPr>
              <w:jc w:val="center"/>
              <w:rPr>
                <w:sz w:val="16"/>
                <w:szCs w:val="16"/>
              </w:rPr>
            </w:pPr>
            <w:r>
              <w:rPr>
                <w:sz w:val="16"/>
                <w:szCs w:val="16"/>
              </w:rPr>
              <w:lastRenderedPageBreak/>
              <w:t>2</w:t>
            </w:r>
          </w:p>
        </w:tc>
        <w:tc>
          <w:tcPr>
            <w:tcW w:w="1135" w:type="dxa"/>
            <w:vAlign w:val="center"/>
          </w:tcPr>
          <w:p w14:paraId="0008F6C3" w14:textId="068A1B2A" w:rsidR="00F06569" w:rsidRDefault="00F06569" w:rsidP="00F06569">
            <w:pPr>
              <w:rPr>
                <w:rFonts w:ascii="Sylfaen" w:hAnsi="Sylfaen" w:cstheme="minorBidi"/>
                <w:sz w:val="16"/>
                <w:szCs w:val="16"/>
                <w:lang w:val="ru-RU"/>
              </w:rPr>
            </w:pPr>
            <w:r>
              <w:rPr>
                <w:rFonts w:ascii="Sylfaen" w:hAnsi="Sylfaen" w:cstheme="minorBidi"/>
                <w:sz w:val="16"/>
                <w:szCs w:val="16"/>
                <w:lang w:val="ru-RU"/>
              </w:rPr>
              <w:t>38590000</w:t>
            </w:r>
          </w:p>
        </w:tc>
        <w:tc>
          <w:tcPr>
            <w:tcW w:w="1134" w:type="dxa"/>
            <w:vAlign w:val="center"/>
          </w:tcPr>
          <w:p w14:paraId="0754D3E5" w14:textId="77777777" w:rsidR="00F06569" w:rsidRPr="00F06569" w:rsidRDefault="00F06569" w:rsidP="00F06569">
            <w:pPr>
              <w:rPr>
                <w:b/>
                <w:bCs/>
                <w:sz w:val="20"/>
                <w:szCs w:val="20"/>
                <w:lang w:val="hy-AM"/>
              </w:rPr>
            </w:pPr>
            <w:r w:rsidRPr="00F06569">
              <w:rPr>
                <w:b/>
                <w:bCs/>
                <w:sz w:val="20"/>
                <w:szCs w:val="20"/>
                <w:lang w:val="hy-AM"/>
              </w:rPr>
              <w:t xml:space="preserve">Մարդու արյան ավտոմատ հեմատոլոգիական </w:t>
            </w:r>
            <w:r w:rsidRPr="00F06569">
              <w:rPr>
                <w:b/>
                <w:bCs/>
                <w:sz w:val="20"/>
                <w:szCs w:val="20"/>
                <w:lang w:val="hy-AM"/>
              </w:rPr>
              <w:lastRenderedPageBreak/>
              <w:t>անալիզատոր</w:t>
            </w:r>
          </w:p>
          <w:p w14:paraId="72EF4DAF" w14:textId="77777777" w:rsidR="00F06569" w:rsidRPr="00B84093" w:rsidRDefault="00F06569" w:rsidP="00F06569">
            <w:pPr>
              <w:rPr>
                <w:rFonts w:ascii="GHEA Grapalat" w:hAnsi="GHEA Grapalat"/>
                <w:b/>
                <w:bCs/>
                <w:sz w:val="18"/>
                <w:szCs w:val="18"/>
                <w:lang w:val="hy-AM"/>
              </w:rPr>
            </w:pPr>
          </w:p>
        </w:tc>
        <w:tc>
          <w:tcPr>
            <w:tcW w:w="850" w:type="dxa"/>
          </w:tcPr>
          <w:p w14:paraId="61843147" w14:textId="77777777" w:rsidR="00F06569" w:rsidRPr="005F0734" w:rsidRDefault="00F06569" w:rsidP="00F06569">
            <w:pPr>
              <w:jc w:val="center"/>
              <w:rPr>
                <w:rFonts w:asciiTheme="minorHAnsi" w:hAnsiTheme="minorHAnsi" w:cstheme="minorBidi"/>
                <w:sz w:val="16"/>
                <w:szCs w:val="16"/>
                <w:lang w:val="hy-AM"/>
              </w:rPr>
            </w:pPr>
          </w:p>
        </w:tc>
        <w:tc>
          <w:tcPr>
            <w:tcW w:w="5669" w:type="dxa"/>
          </w:tcPr>
          <w:p w14:paraId="2DAAF6F4"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Չափվող պարամետրերի քանակը՝ առնվազն 21 պարամետր Diff ռեժիմում, առնվազն 3 դիֆերենցիալ WBC, Թողունակությունը՝ առնվազն 60 թեստ ժամում։</w:t>
            </w:r>
          </w:p>
          <w:p w14:paraId="12D0CC01"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Օգտագործողի ինտերֆեյսը՝ առնվազն 10 դյույմ անկյունագծով սենսորային էկրան։</w:t>
            </w:r>
          </w:p>
          <w:p w14:paraId="6F2F0246"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lastRenderedPageBreak/>
              <w:t>Աշխատանքային ռեժիմները առնվազն՝ CBC, CBC + Diff, նոսրացված արյան ռեժիմ։</w:t>
            </w:r>
          </w:p>
          <w:p w14:paraId="7977354E"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Նմուշի տիպերը առնվազն՝ երակային ամբողջական արյուն (K2 և K3-EDTA հակակոագուլյանտ), նախապես նոսրացված արյուն։</w:t>
            </w:r>
          </w:p>
          <w:p w14:paraId="6D44F788"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Չափվող պարամետրերը Diff ռեժիմում առնվազն՝ RBC, MCV, HCT, RDW-SD, RDW-CV, HGB, MCH, MCHC, PLT, MPV, PCT, PDW, P-LCC, P-LCR WBC, LYM#, LYM%, MID#, MID% GRA# GRA%</w:t>
            </w:r>
          </w:p>
          <w:p w14:paraId="09D9028A"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Չափվող պարամետրերը CBC ռեժիմում առնվազն՝ WBC, RBC, HGB, MCV, MCH, MCHC, RDW-cv, RDW-sd, HCT, PLT, MPV, PDW, PCT, P-LCC, P-LCR։</w:t>
            </w:r>
          </w:p>
          <w:p w14:paraId="65430B6C"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Բաշխման հիստոգրամները առնվազն ՝ WBC, RBC, PLT։</w:t>
            </w:r>
          </w:p>
          <w:p w14:paraId="581A1D47"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Կալիբրացիաի տեսակները առնվազն՝ ձեռքով ռեժիմ և ծրագրային աջակցող ավտոմատ ռեժիմ։</w:t>
            </w:r>
          </w:p>
          <w:p w14:paraId="7CE20DF9"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Կալիբրացիան առնվազն երակային և մազանոթային ամբողջական արյան համար, առնվազն հետևյալ պարամետրերով RBC, WBC, PLT, MCV, MPV, HCT։</w:t>
            </w:r>
          </w:p>
          <w:p w14:paraId="073EF9DA"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Ինքնաստուգման թեստի առկայություն։</w:t>
            </w:r>
          </w:p>
          <w:p w14:paraId="1603E55B"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Դրոշներ և ուղեցույց՝ առնվազն կլինիկական (ախտաբանական) դրոշներ, լաբորատոր սահմաններ, նորմալ միջակայքեր, բարձր/ցածր արժեքներ, դատարկ չափում, աղմուկ/արտեֆակտ։</w:t>
            </w:r>
          </w:p>
          <w:p w14:paraId="2E82A0A3"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Նմուշառման ծավալը ոչ ավել քան 14մկլ ամբողջական արյան համար, 20մկլ նոսրացված արյան համար։</w:t>
            </w:r>
          </w:p>
          <w:p w14:paraId="6459591E"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Առնվազն 50000 թեստի հիշողության հնարավորություն սարքում, ներառյալ դրոշները, ցրվածքը, հիստոգրամները, որակի վերահսկման ցուցանիշները ամեն թեստի համար։</w:t>
            </w:r>
          </w:p>
          <w:p w14:paraId="52BCADD0"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Միակցիչները առնվազն՝ 2  հատ USB 2.0։</w:t>
            </w:r>
          </w:p>
          <w:p w14:paraId="2B64DD34"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Կապակցման ստանդարտները առնվազն՝ երկկողմանի LIS</w:t>
            </w:r>
          </w:p>
          <w:p w14:paraId="5786E928"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Էլեկտրսնուցման ստանդարտները ՀՀ Էլեկտրոցանցերի  պահանջների համաձայն ։</w:t>
            </w:r>
          </w:p>
          <w:p w14:paraId="6DAB987E"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 xml:space="preserve">Մատակարարը պետք է հանդիսանա արտադրողի պաշտոնական ներկայացուցիչը ՀՀ-ում և  ապահովի սարքի տեղադրումը, միացումը, անձնակազմի ուսուցումը, երաշխիքային և ետերաշխիքային սպասարկման աշխատանքները։                                                                                                                                                                                                 </w:t>
            </w:r>
            <w:r w:rsidRPr="00C20DA4">
              <w:rPr>
                <w:rFonts w:ascii="Sylfaen" w:hAnsi="Sylfaen"/>
                <w:sz w:val="20"/>
                <w:szCs w:val="20"/>
                <w:lang w:val="hy-AM"/>
              </w:rPr>
              <w:tab/>
              <w:t>Երաշխիքը առնվազն 12 ամիս</w:t>
            </w:r>
          </w:p>
          <w:p w14:paraId="6B06085E"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lastRenderedPageBreak/>
              <w:t xml:space="preserve">Որակավորման և ստանդարտների սերտիֆիկատներ առնվազն՝  ISO 13485:2016, ISO 9001:2015, CE </w:t>
            </w:r>
          </w:p>
          <w:p w14:paraId="617BDBE2" w14:textId="77777777" w:rsidR="00F06569" w:rsidRPr="00C20DA4" w:rsidRDefault="00F06569" w:rsidP="00F06569">
            <w:pPr>
              <w:jc w:val="both"/>
              <w:rPr>
                <w:rFonts w:ascii="Sylfaen" w:hAnsi="Sylfaen"/>
                <w:sz w:val="20"/>
                <w:szCs w:val="20"/>
                <w:lang w:val="hy-AM"/>
              </w:rPr>
            </w:pPr>
            <w:r w:rsidRPr="00C20DA4">
              <w:rPr>
                <w:rFonts w:ascii="Sylfaen" w:hAnsi="Sylfaen"/>
                <w:sz w:val="20"/>
                <w:szCs w:val="20"/>
                <w:lang w:val="hy-AM"/>
              </w:rPr>
              <w:t xml:space="preserve"> </w:t>
            </w:r>
          </w:p>
          <w:p w14:paraId="27635E44" w14:textId="77777777" w:rsidR="00F06569" w:rsidRPr="00924E07" w:rsidRDefault="00F06569" w:rsidP="00F06569">
            <w:pPr>
              <w:rPr>
                <w:rFonts w:ascii="GHEA Grapalat" w:hAnsi="GHEA Grapalat"/>
                <w:sz w:val="18"/>
                <w:szCs w:val="18"/>
                <w:lang w:val="hy-AM"/>
              </w:rPr>
            </w:pPr>
          </w:p>
        </w:tc>
        <w:tc>
          <w:tcPr>
            <w:tcW w:w="709" w:type="dxa"/>
            <w:vAlign w:val="center"/>
          </w:tcPr>
          <w:p w14:paraId="2A2418A4" w14:textId="01DA2FED" w:rsidR="00F06569" w:rsidRDefault="00F06569" w:rsidP="00F06569">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45D21F6C" w14:textId="77777777" w:rsidR="00F06569" w:rsidRPr="002D3DC2" w:rsidRDefault="00F06569" w:rsidP="00F06569">
            <w:pPr>
              <w:jc w:val="center"/>
              <w:rPr>
                <w:rFonts w:ascii="GHEA Grapalat" w:hAnsi="GHEA Grapalat"/>
                <w:sz w:val="18"/>
                <w:szCs w:val="18"/>
                <w:lang w:val="hy-AM"/>
              </w:rPr>
            </w:pPr>
          </w:p>
        </w:tc>
        <w:tc>
          <w:tcPr>
            <w:tcW w:w="850" w:type="dxa"/>
            <w:vAlign w:val="bottom"/>
          </w:tcPr>
          <w:p w14:paraId="290C55E4" w14:textId="77777777" w:rsidR="00F06569" w:rsidRPr="002D3DC2" w:rsidRDefault="00F06569" w:rsidP="00F06569">
            <w:pPr>
              <w:jc w:val="center"/>
              <w:rPr>
                <w:rFonts w:ascii="Arial" w:hAnsi="Arial" w:cs="Arial"/>
                <w:sz w:val="16"/>
                <w:szCs w:val="16"/>
                <w:lang w:val="hy-AM"/>
              </w:rPr>
            </w:pPr>
          </w:p>
        </w:tc>
        <w:tc>
          <w:tcPr>
            <w:tcW w:w="727" w:type="dxa"/>
          </w:tcPr>
          <w:p w14:paraId="5947D5A2" w14:textId="2A6D4B06" w:rsidR="00F06569" w:rsidRDefault="00F06569" w:rsidP="00F06569">
            <w:pPr>
              <w:jc w:val="center"/>
              <w:rPr>
                <w:sz w:val="16"/>
                <w:szCs w:val="16"/>
                <w:lang w:val="hy-AM"/>
              </w:rPr>
            </w:pPr>
            <w:r>
              <w:rPr>
                <w:sz w:val="16"/>
                <w:szCs w:val="16"/>
                <w:lang w:val="hy-AM"/>
              </w:rPr>
              <w:t>1</w:t>
            </w:r>
          </w:p>
        </w:tc>
        <w:tc>
          <w:tcPr>
            <w:tcW w:w="991" w:type="dxa"/>
          </w:tcPr>
          <w:p w14:paraId="33DB7E78" w14:textId="3DE3FA4D" w:rsidR="00F06569" w:rsidRPr="00924E07" w:rsidRDefault="00F06569" w:rsidP="00F06569">
            <w:pPr>
              <w:jc w:val="center"/>
              <w:rPr>
                <w:rFonts w:ascii="GHEA Grapalat" w:hAnsi="GHEA Grapalat"/>
                <w:sz w:val="20"/>
                <w:szCs w:val="20"/>
                <w:lang w:val="hy-AM"/>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t>համայն</w:t>
            </w:r>
            <w:r w:rsidRPr="00924E07">
              <w:rPr>
                <w:rFonts w:ascii="GHEA Grapalat" w:hAnsi="GHEA Grapalat"/>
                <w:sz w:val="20"/>
                <w:szCs w:val="20"/>
                <w:lang w:val="af-ZA"/>
              </w:rPr>
              <w:lastRenderedPageBreak/>
              <w:t>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068F9A8A" w14:textId="6E0633A3" w:rsidR="00F06569" w:rsidRDefault="00F06569" w:rsidP="00F06569">
            <w:pPr>
              <w:jc w:val="center"/>
              <w:rPr>
                <w:sz w:val="16"/>
                <w:szCs w:val="16"/>
                <w:lang w:val="hy-AM"/>
              </w:rPr>
            </w:pPr>
            <w:r>
              <w:rPr>
                <w:sz w:val="16"/>
                <w:szCs w:val="16"/>
                <w:lang w:val="hy-AM"/>
              </w:rPr>
              <w:lastRenderedPageBreak/>
              <w:t>1</w:t>
            </w:r>
          </w:p>
        </w:tc>
        <w:tc>
          <w:tcPr>
            <w:tcW w:w="1294" w:type="dxa"/>
          </w:tcPr>
          <w:p w14:paraId="4E28448C" w14:textId="77777777" w:rsidR="00F06569" w:rsidRPr="008C1FDE" w:rsidRDefault="00F06569" w:rsidP="00F06569">
            <w:pPr>
              <w:ind w:hanging="107"/>
              <w:rPr>
                <w:rFonts w:ascii="Sylfaen" w:hAnsi="Sylfaen" w:cs="Sylfaen"/>
                <w:sz w:val="18"/>
                <w:szCs w:val="18"/>
                <w:lang w:val="hy-AM"/>
              </w:rPr>
            </w:pPr>
          </w:p>
        </w:tc>
      </w:tr>
      <w:tr w:rsidR="00F06569" w:rsidRPr="00B16FCA" w14:paraId="36C69AAA" w14:textId="77777777" w:rsidTr="000E4D4A">
        <w:trPr>
          <w:trHeight w:val="246"/>
        </w:trPr>
        <w:tc>
          <w:tcPr>
            <w:tcW w:w="708" w:type="dxa"/>
          </w:tcPr>
          <w:p w14:paraId="671EE52D" w14:textId="7C282DD7" w:rsidR="00F06569" w:rsidRDefault="00F06569" w:rsidP="00F06569">
            <w:pPr>
              <w:jc w:val="center"/>
              <w:rPr>
                <w:sz w:val="16"/>
                <w:szCs w:val="16"/>
              </w:rPr>
            </w:pPr>
            <w:r>
              <w:rPr>
                <w:sz w:val="16"/>
                <w:szCs w:val="16"/>
              </w:rPr>
              <w:lastRenderedPageBreak/>
              <w:t>3</w:t>
            </w:r>
          </w:p>
        </w:tc>
        <w:tc>
          <w:tcPr>
            <w:tcW w:w="1135" w:type="dxa"/>
            <w:vAlign w:val="center"/>
          </w:tcPr>
          <w:p w14:paraId="274ACC1C" w14:textId="30785AA3" w:rsidR="00F06569" w:rsidRDefault="00F06569" w:rsidP="00F06569">
            <w:pPr>
              <w:rPr>
                <w:rFonts w:ascii="Sylfaen" w:hAnsi="Sylfaen" w:cstheme="minorBidi"/>
                <w:sz w:val="16"/>
                <w:szCs w:val="16"/>
                <w:lang w:val="ru-RU"/>
              </w:rPr>
            </w:pPr>
            <w:r>
              <w:rPr>
                <w:rFonts w:ascii="Sylfaen" w:hAnsi="Sylfaen" w:cstheme="minorBidi"/>
                <w:sz w:val="16"/>
                <w:szCs w:val="16"/>
                <w:lang w:val="ru-RU"/>
              </w:rPr>
              <w:t>38590000</w:t>
            </w:r>
          </w:p>
        </w:tc>
        <w:tc>
          <w:tcPr>
            <w:tcW w:w="1134" w:type="dxa"/>
            <w:vAlign w:val="center"/>
          </w:tcPr>
          <w:p w14:paraId="6B30B10D" w14:textId="77777777" w:rsidR="00F06569" w:rsidRPr="00100A6A" w:rsidRDefault="00F06569" w:rsidP="00F06569">
            <w:pPr>
              <w:rPr>
                <w:lang w:val="hy-AM"/>
              </w:rPr>
            </w:pPr>
            <w:r w:rsidRPr="00100A6A">
              <w:rPr>
                <w:lang w:val="hy-AM"/>
              </w:rPr>
              <w:t xml:space="preserve">Մեզի կլինիկական վերլուծիչ </w:t>
            </w:r>
          </w:p>
          <w:p w14:paraId="7B852310" w14:textId="77777777" w:rsidR="00F06569" w:rsidRPr="00B84093" w:rsidRDefault="00F06569" w:rsidP="00F06569">
            <w:pPr>
              <w:rPr>
                <w:rFonts w:ascii="GHEA Grapalat" w:hAnsi="GHEA Grapalat"/>
                <w:b/>
                <w:bCs/>
                <w:sz w:val="18"/>
                <w:szCs w:val="18"/>
                <w:lang w:val="hy-AM"/>
              </w:rPr>
            </w:pPr>
          </w:p>
        </w:tc>
        <w:tc>
          <w:tcPr>
            <w:tcW w:w="850" w:type="dxa"/>
          </w:tcPr>
          <w:p w14:paraId="3D9F154C" w14:textId="77777777" w:rsidR="00F06569" w:rsidRPr="005F0734" w:rsidRDefault="00F06569" w:rsidP="00F06569">
            <w:pPr>
              <w:jc w:val="center"/>
              <w:rPr>
                <w:rFonts w:asciiTheme="minorHAnsi" w:hAnsiTheme="minorHAnsi" w:cstheme="minorBidi"/>
                <w:sz w:val="16"/>
                <w:szCs w:val="16"/>
                <w:lang w:val="hy-AM"/>
              </w:rPr>
            </w:pPr>
          </w:p>
        </w:tc>
        <w:tc>
          <w:tcPr>
            <w:tcW w:w="5669" w:type="dxa"/>
          </w:tcPr>
          <w:p w14:paraId="7DA3FB26"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Սարքի շահագործման սկզբունքը հիմնված է լյումինեսցենտության բարձր աստիճանով սառը սպիտակ լույսի արտացոլման որոշման վրա: Մեզի նստվածքի վերլուծության համար աշխատանքային կայանին միանալու ունակություն: Համակարգչին միանալու ունակություն: Ավտոմատ չափաբերում և չափման մեջ ph-ի, տեսակարար կշռի և մեզի գույնի ազդեցության բացառում:</w:t>
            </w:r>
          </w:p>
          <w:p w14:paraId="16E6CF2D"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Ալիքի երկարությունը՝ առնվազն 525 նմ, 572 նմ, 610 նմ, 660 նմ</w:t>
            </w:r>
          </w:p>
          <w:p w14:paraId="2FA6BA41"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Փորձարկման սկզբունք՝ ռեֆլեկտիվ գունավոր ֆոտոէլեկտրական համեմատության մեթոդ</w:t>
            </w:r>
          </w:p>
          <w:p w14:paraId="2A441F57"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Օգտագործված թեստային ժապավեններ՝ տիպ H10, H11, H11-MA, H13-Cr, H14-Ca</w:t>
            </w:r>
          </w:p>
          <w:p w14:paraId="12730A46" w14:textId="384290A1"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Չչափվող պարամետրերի առավելագույն քանակը առնվազն 1</w:t>
            </w:r>
            <w:r w:rsidR="008C793B">
              <w:rPr>
                <w:rFonts w:ascii="Sylfaen" w:hAnsi="Sylfaen"/>
                <w:sz w:val="20"/>
                <w:szCs w:val="20"/>
                <w:lang w:val="hy-AM"/>
              </w:rPr>
              <w:t>0</w:t>
            </w:r>
          </w:p>
          <w:p w14:paraId="625DE5B6"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Ընթերցանության արագություն՝ 60 շերտ/ժամ (ըստ ցանկության 120 շերտ/ժամ ընթերցման հնարավորություն)</w:t>
            </w:r>
          </w:p>
          <w:p w14:paraId="47425F7E"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Հիշողության հզորությունը՝ առնվազն 1000 արդյունք</w:t>
            </w:r>
          </w:p>
          <w:p w14:paraId="58563F96"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Էկրան՝ LCD</w:t>
            </w:r>
          </w:p>
          <w:p w14:paraId="7FD23D06"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Արտաքին ելք՝ RS-232 ինտերֆեյս</w:t>
            </w:r>
          </w:p>
          <w:p w14:paraId="3F7BFFB9" w14:textId="77777777" w:rsidR="00F06569" w:rsidRPr="00472719" w:rsidRDefault="00F06569" w:rsidP="00F06569">
            <w:pPr>
              <w:jc w:val="both"/>
              <w:rPr>
                <w:rFonts w:ascii="Sylfaen" w:hAnsi="Sylfaen"/>
                <w:sz w:val="20"/>
                <w:szCs w:val="20"/>
                <w:lang w:val="hy-AM"/>
              </w:rPr>
            </w:pPr>
            <w:r w:rsidRPr="00472719">
              <w:rPr>
                <w:rFonts w:ascii="Sylfaen" w:hAnsi="Sylfaen"/>
                <w:sz w:val="20"/>
                <w:szCs w:val="20"/>
                <w:lang w:val="hy-AM"/>
              </w:rPr>
              <w:t>Էլեկտրամատակարարում` AC 220 V ±22 V, 50 Hz -60 Hz</w:t>
            </w:r>
          </w:p>
          <w:p w14:paraId="130E2F75" w14:textId="77777777" w:rsidR="00F06569" w:rsidRPr="00472719" w:rsidRDefault="00F06569" w:rsidP="00F06569">
            <w:pPr>
              <w:jc w:val="both"/>
              <w:rPr>
                <w:rFonts w:ascii="Sylfaen" w:hAnsi="Sylfaen"/>
                <w:bCs/>
                <w:sz w:val="20"/>
                <w:szCs w:val="20"/>
                <w:lang w:val="hy-AM" w:eastAsia="ar-SA"/>
              </w:rPr>
            </w:pPr>
            <w:r w:rsidRPr="00472719">
              <w:rPr>
                <w:rFonts w:ascii="Sylfaen" w:eastAsia="ArialMT" w:hAnsi="Sylfaen"/>
                <w:bCs/>
                <w:sz w:val="20"/>
                <w:szCs w:val="20"/>
                <w:lang w:val="hy-AM"/>
              </w:rPr>
              <w:t>Սարքը պետք է լինի նոր, չօգտագործված, լրակազմում ներառի լիարժեք աշխատանքի համար նախատեսված բոլոր պարագաները։</w:t>
            </w:r>
          </w:p>
          <w:p w14:paraId="223F476A" w14:textId="77777777" w:rsidR="00F06569" w:rsidRPr="00472719" w:rsidRDefault="00F06569" w:rsidP="00F06569">
            <w:pPr>
              <w:jc w:val="both"/>
              <w:rPr>
                <w:rFonts w:ascii="Sylfaen" w:hAnsi="Sylfaen"/>
                <w:bCs/>
                <w:sz w:val="20"/>
                <w:szCs w:val="20"/>
                <w:lang w:val="hy-AM" w:eastAsia="ar-SA"/>
              </w:rPr>
            </w:pPr>
            <w:r w:rsidRPr="00472719">
              <w:rPr>
                <w:rFonts w:ascii="Sylfaen" w:hAnsi="Sylfaen"/>
                <w:bCs/>
                <w:sz w:val="20"/>
                <w:szCs w:val="20"/>
                <w:lang w:val="hy-AM" w:eastAsia="ar-SA"/>
              </w:rPr>
              <w:t>Երաշխիքը առնվազն 12 ամիս</w:t>
            </w:r>
          </w:p>
          <w:p w14:paraId="70A371EA" w14:textId="77777777" w:rsidR="00F06569" w:rsidRPr="00472719" w:rsidRDefault="00F06569" w:rsidP="00F06569">
            <w:pPr>
              <w:jc w:val="both"/>
              <w:rPr>
                <w:rFonts w:ascii="Sylfaen" w:hAnsi="Sylfaen"/>
                <w:bCs/>
                <w:sz w:val="20"/>
                <w:szCs w:val="20"/>
                <w:lang w:val="hy-AM"/>
              </w:rPr>
            </w:pPr>
            <w:r w:rsidRPr="00472719">
              <w:rPr>
                <w:rFonts w:ascii="Sylfaen" w:hAnsi="Sylfaen"/>
                <w:bCs/>
                <w:sz w:val="20"/>
                <w:szCs w:val="20"/>
                <w:lang w:val="hy-AM" w:eastAsia="ar-SA"/>
              </w:rPr>
              <w:t xml:space="preserve">Որակի վկայագրեր առնվազն, ISO 13485:2016, CE 93/42/EEC annex II </w:t>
            </w:r>
          </w:p>
          <w:p w14:paraId="495617FE" w14:textId="77777777" w:rsidR="00F06569" w:rsidRPr="00472719" w:rsidRDefault="00F06569" w:rsidP="00F06569">
            <w:pPr>
              <w:jc w:val="both"/>
              <w:rPr>
                <w:rFonts w:ascii="Sylfaen" w:hAnsi="Sylfaen"/>
                <w:sz w:val="20"/>
                <w:szCs w:val="20"/>
                <w:lang w:val="hy-AM"/>
              </w:rPr>
            </w:pPr>
          </w:p>
          <w:p w14:paraId="1B00E173" w14:textId="77777777" w:rsidR="00F06569" w:rsidRPr="00924E07" w:rsidRDefault="00F06569" w:rsidP="00F06569">
            <w:pPr>
              <w:rPr>
                <w:rFonts w:ascii="GHEA Grapalat" w:hAnsi="GHEA Grapalat"/>
                <w:sz w:val="18"/>
                <w:szCs w:val="18"/>
                <w:lang w:val="hy-AM"/>
              </w:rPr>
            </w:pPr>
          </w:p>
        </w:tc>
        <w:tc>
          <w:tcPr>
            <w:tcW w:w="709" w:type="dxa"/>
            <w:vAlign w:val="center"/>
          </w:tcPr>
          <w:p w14:paraId="0BD5AE48" w14:textId="571B1A5C" w:rsidR="00F06569" w:rsidRDefault="00F06569" w:rsidP="00F06569">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1F8BA7CC" w14:textId="77777777" w:rsidR="00F06569" w:rsidRPr="002D3DC2" w:rsidRDefault="00F06569" w:rsidP="00F06569">
            <w:pPr>
              <w:jc w:val="center"/>
              <w:rPr>
                <w:rFonts w:ascii="GHEA Grapalat" w:hAnsi="GHEA Grapalat"/>
                <w:sz w:val="18"/>
                <w:szCs w:val="18"/>
                <w:lang w:val="hy-AM"/>
              </w:rPr>
            </w:pPr>
          </w:p>
        </w:tc>
        <w:tc>
          <w:tcPr>
            <w:tcW w:w="850" w:type="dxa"/>
            <w:vAlign w:val="bottom"/>
          </w:tcPr>
          <w:p w14:paraId="4BB0F3F5" w14:textId="77777777" w:rsidR="00F06569" w:rsidRPr="002D3DC2" w:rsidRDefault="00F06569" w:rsidP="00F06569">
            <w:pPr>
              <w:jc w:val="center"/>
              <w:rPr>
                <w:rFonts w:ascii="Arial" w:hAnsi="Arial" w:cs="Arial"/>
                <w:sz w:val="16"/>
                <w:szCs w:val="16"/>
                <w:lang w:val="hy-AM"/>
              </w:rPr>
            </w:pPr>
          </w:p>
        </w:tc>
        <w:tc>
          <w:tcPr>
            <w:tcW w:w="727" w:type="dxa"/>
          </w:tcPr>
          <w:p w14:paraId="5E8BD658" w14:textId="45CF304F" w:rsidR="00F06569" w:rsidRDefault="00F06569" w:rsidP="00F06569">
            <w:pPr>
              <w:jc w:val="center"/>
              <w:rPr>
                <w:sz w:val="16"/>
                <w:szCs w:val="16"/>
                <w:lang w:val="hy-AM"/>
              </w:rPr>
            </w:pPr>
            <w:r>
              <w:rPr>
                <w:sz w:val="16"/>
                <w:szCs w:val="16"/>
                <w:lang w:val="hy-AM"/>
              </w:rPr>
              <w:t>1</w:t>
            </w:r>
          </w:p>
        </w:tc>
        <w:tc>
          <w:tcPr>
            <w:tcW w:w="991" w:type="dxa"/>
          </w:tcPr>
          <w:p w14:paraId="35AACDBA" w14:textId="387D2E53" w:rsidR="00F06569" w:rsidRPr="00924E07" w:rsidRDefault="00F06569" w:rsidP="00F06569">
            <w:pPr>
              <w:jc w:val="center"/>
              <w:rPr>
                <w:rFonts w:ascii="GHEA Grapalat" w:hAnsi="GHEA Grapalat"/>
                <w:sz w:val="20"/>
                <w:szCs w:val="20"/>
                <w:lang w:val="hy-AM"/>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t>համայնք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74A337A7" w14:textId="35670802" w:rsidR="00F06569" w:rsidRDefault="00F06569" w:rsidP="00F06569">
            <w:pPr>
              <w:jc w:val="center"/>
              <w:rPr>
                <w:sz w:val="16"/>
                <w:szCs w:val="16"/>
                <w:lang w:val="hy-AM"/>
              </w:rPr>
            </w:pPr>
            <w:r>
              <w:rPr>
                <w:sz w:val="16"/>
                <w:szCs w:val="16"/>
                <w:lang w:val="hy-AM"/>
              </w:rPr>
              <w:t>1</w:t>
            </w:r>
          </w:p>
        </w:tc>
        <w:tc>
          <w:tcPr>
            <w:tcW w:w="1294" w:type="dxa"/>
          </w:tcPr>
          <w:p w14:paraId="349AEEC4" w14:textId="77777777" w:rsidR="00F06569" w:rsidRPr="008C1FDE" w:rsidRDefault="00F06569" w:rsidP="00F06569">
            <w:pPr>
              <w:ind w:hanging="107"/>
              <w:rPr>
                <w:rFonts w:ascii="Sylfaen" w:hAnsi="Sylfaen" w:cs="Sylfaen"/>
                <w:sz w:val="18"/>
                <w:szCs w:val="18"/>
                <w:lang w:val="hy-AM"/>
              </w:rPr>
            </w:pPr>
          </w:p>
        </w:tc>
      </w:tr>
      <w:tr w:rsidR="00F06569" w:rsidRPr="00B16FCA" w14:paraId="798B4AB3" w14:textId="77777777" w:rsidTr="000E4D4A">
        <w:trPr>
          <w:trHeight w:val="246"/>
        </w:trPr>
        <w:tc>
          <w:tcPr>
            <w:tcW w:w="708" w:type="dxa"/>
          </w:tcPr>
          <w:p w14:paraId="6BEB883E" w14:textId="2C739940" w:rsidR="00F06569" w:rsidRDefault="00F06569" w:rsidP="00F06569">
            <w:pPr>
              <w:jc w:val="center"/>
              <w:rPr>
                <w:sz w:val="16"/>
                <w:szCs w:val="16"/>
              </w:rPr>
            </w:pPr>
            <w:r>
              <w:rPr>
                <w:sz w:val="16"/>
                <w:szCs w:val="16"/>
              </w:rPr>
              <w:t>4</w:t>
            </w:r>
          </w:p>
        </w:tc>
        <w:tc>
          <w:tcPr>
            <w:tcW w:w="1135" w:type="dxa"/>
            <w:vAlign w:val="center"/>
          </w:tcPr>
          <w:p w14:paraId="45D69B20" w14:textId="431B129E" w:rsidR="00F06569" w:rsidRDefault="00F06569" w:rsidP="00F06569">
            <w:pPr>
              <w:rPr>
                <w:rFonts w:ascii="Sylfaen" w:hAnsi="Sylfaen" w:cstheme="minorBidi"/>
                <w:sz w:val="16"/>
                <w:szCs w:val="16"/>
                <w:lang w:val="ru-RU"/>
              </w:rPr>
            </w:pPr>
            <w:r>
              <w:rPr>
                <w:rFonts w:ascii="Sylfaen" w:hAnsi="Sylfaen" w:cstheme="minorBidi"/>
                <w:sz w:val="16"/>
                <w:szCs w:val="16"/>
                <w:lang w:val="ru-RU"/>
              </w:rPr>
              <w:t>38590000</w:t>
            </w:r>
          </w:p>
        </w:tc>
        <w:tc>
          <w:tcPr>
            <w:tcW w:w="1134" w:type="dxa"/>
            <w:vAlign w:val="center"/>
          </w:tcPr>
          <w:p w14:paraId="7164DF28" w14:textId="622BADE1" w:rsidR="00F06569" w:rsidRPr="00D63141" w:rsidRDefault="008C793B" w:rsidP="00F06569">
            <w:pPr>
              <w:pStyle w:val="aff4"/>
              <w:rPr>
                <w:lang w:val="hy-AM"/>
              </w:rPr>
            </w:pPr>
            <w:r>
              <w:rPr>
                <w:lang w:val="hy-AM"/>
              </w:rPr>
              <w:t>Կիսա ա</w:t>
            </w:r>
            <w:r w:rsidR="00F06569" w:rsidRPr="00D63141">
              <w:rPr>
                <w:lang w:val="hy-AM"/>
              </w:rPr>
              <w:t>վտոմատացված իմունոֆլուրեսցեն</w:t>
            </w:r>
            <w:r w:rsidR="00F06569" w:rsidRPr="00D63141">
              <w:rPr>
                <w:lang w:val="hy-AM"/>
              </w:rPr>
              <w:lastRenderedPageBreak/>
              <w:t>տային վերլուծիչ</w:t>
            </w:r>
          </w:p>
          <w:p w14:paraId="5509E3FB" w14:textId="77777777" w:rsidR="00F06569" w:rsidRPr="00B84093" w:rsidRDefault="00F06569" w:rsidP="00F06569">
            <w:pPr>
              <w:rPr>
                <w:rFonts w:ascii="GHEA Grapalat" w:hAnsi="GHEA Grapalat"/>
                <w:b/>
                <w:bCs/>
                <w:sz w:val="18"/>
                <w:szCs w:val="18"/>
                <w:lang w:val="hy-AM"/>
              </w:rPr>
            </w:pPr>
          </w:p>
        </w:tc>
        <w:tc>
          <w:tcPr>
            <w:tcW w:w="850" w:type="dxa"/>
          </w:tcPr>
          <w:p w14:paraId="777BE75A" w14:textId="77777777" w:rsidR="00F06569" w:rsidRPr="005F0734" w:rsidRDefault="00F06569" w:rsidP="00F06569">
            <w:pPr>
              <w:jc w:val="center"/>
              <w:rPr>
                <w:rFonts w:asciiTheme="minorHAnsi" w:hAnsiTheme="minorHAnsi" w:cstheme="minorBidi"/>
                <w:sz w:val="16"/>
                <w:szCs w:val="16"/>
                <w:lang w:val="hy-AM"/>
              </w:rPr>
            </w:pPr>
          </w:p>
        </w:tc>
        <w:tc>
          <w:tcPr>
            <w:tcW w:w="5669" w:type="dxa"/>
          </w:tcPr>
          <w:p w14:paraId="526B79D4"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Վերլուծական համակարգ: կիսաավտոմատ</w:t>
            </w:r>
          </w:p>
          <w:p w14:paraId="002DA1CC"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Համակարգի տեսակը: բաց</w:t>
            </w:r>
          </w:p>
          <w:p w14:paraId="71A4B22C"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Լուսային աղբյուր: հալոգենային լամպ՝ ավտոմատ կառավարմամբ</w:t>
            </w:r>
          </w:p>
          <w:p w14:paraId="5654427D"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lastRenderedPageBreak/>
              <w:t>Օպտիկական համակարգ: ոչ պակաս 8-ալիքային օպտիկա ֆիբրային հաղորդիչներով, բիխրոմատիկ ընթերցում</w:t>
            </w:r>
          </w:p>
          <w:p w14:paraId="79878B0D"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Ֆիլտրեր: 8 դիրք՝ որից 4 դիրքը  405, 450, 492, 630 նմ + ոչ պակաս 4 ազատ դիրք</w:t>
            </w:r>
          </w:p>
          <w:p w14:paraId="5FEE632A"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Լուսային ընդունիչ: սիլիկոնային ֆոտոէլեմենտ</w:t>
            </w:r>
          </w:p>
          <w:p w14:paraId="575F1C65"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Տվյալների մուտքագրման ինտերֆեյս: սենսորային էկրան/ստիլուս/աստիճանավոր ստեղնաշար</w:t>
            </w:r>
          </w:p>
          <w:p w14:paraId="76D13C3C"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Էկրան: հեղուկ բյուրեղյա, անկյունագիծ՝ 7.8'', թույլատրություն՝ ոչ պակաս  640x480</w:t>
            </w:r>
          </w:p>
          <w:p w14:paraId="5400B911"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 xml:space="preserve">Պլանշետի  տեսակ: 96/48 </w:t>
            </w:r>
          </w:p>
          <w:p w14:paraId="3AC890FA"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Սպեկտրալ տիրույթ: 400 - 700 նմ, ընդունելի է նաև ավելի լայն միջակայքով</w:t>
            </w:r>
          </w:p>
          <w:p w14:paraId="3B6E8B75"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Չափման տիրույթ: 0.000 - 2.500 Ա, ընդունելի է նաև ավելի լայն միջակայքով</w:t>
            </w:r>
          </w:p>
          <w:p w14:paraId="1AE8C9AB"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Գրանցման հասանելի տիրույթ: 0.000 - 3.500 Ա, ընդունելի է նաև ավելի լայն միջակայքով</w:t>
            </w:r>
          </w:p>
          <w:p w14:paraId="6F8D6781"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Ճշգրտություն: ոչ պակաս 0.001 Ա</w:t>
            </w:r>
          </w:p>
          <w:p w14:paraId="1EC8BD85"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Շեյքեր: ներկառուցված</w:t>
            </w:r>
          </w:p>
          <w:p w14:paraId="161B6253"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Կալիբրացիայի մեթոդներ: մեկ կետով, կետ առ կետ, բազմակետ, % կլանման, գծային, էքսպոնենցիալ, լոգարիթմական, աստիճանային և գործակցով</w:t>
            </w:r>
          </w:p>
          <w:p w14:paraId="3397B6D0"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Որակի վերահսկման ծրագիր: ներկառուցված, Լևի-Ջենինգսի գրաֆիկների կառուցմամբ</w:t>
            </w:r>
          </w:p>
          <w:p w14:paraId="5E4D06ED"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Արդյունքների պահպանում: մինչև 20,000 արդյունք</w:t>
            </w:r>
          </w:p>
          <w:p w14:paraId="4C0FA93C"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Պահպանված վերլուծության մեթոդների քանակ: մինչև 100</w:t>
            </w:r>
          </w:p>
          <w:p w14:paraId="0FDC354C"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Հիվանդի տվյալների մուտքագրում: անուն, ID, տարիք, սեռ, բաժանմունք, բժիշկ, մահճակալի համար</w:t>
            </w:r>
          </w:p>
          <w:p w14:paraId="0DF55790"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Տպիչ: ներկառուցված թերմոտպիչ, արտաքին՝ USB, թուղթ՝ 50 մմ</w:t>
            </w:r>
          </w:p>
          <w:p w14:paraId="182CF692"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Ինտերֆեյսներ: RS-232, USB պորտ</w:t>
            </w:r>
          </w:p>
          <w:p w14:paraId="0FFC0EEA" w14:textId="77777777" w:rsidR="00C51D9D" w:rsidRPr="00C51D9D" w:rsidRDefault="00C51D9D" w:rsidP="00C51D9D">
            <w:pPr>
              <w:rPr>
                <w:rFonts w:ascii="Sylfaen" w:eastAsia="ArialMT" w:hAnsi="Sylfaen"/>
                <w:bCs/>
                <w:sz w:val="20"/>
                <w:szCs w:val="20"/>
                <w:lang w:val="hy-AM"/>
              </w:rPr>
            </w:pPr>
            <w:r w:rsidRPr="00C51D9D">
              <w:rPr>
                <w:rFonts w:ascii="Sylfaen" w:eastAsia="ArialMT" w:hAnsi="Sylfaen"/>
                <w:bCs/>
                <w:sz w:val="20"/>
                <w:szCs w:val="20"/>
                <w:lang w:val="hy-AM"/>
              </w:rPr>
              <w:t>Էլեկտրամատակարարում: 100–240 Վ, 50/60 Հց, 120 ՎԱ</w:t>
            </w:r>
          </w:p>
          <w:p w14:paraId="2D876B2A" w14:textId="575E2983" w:rsidR="00F06569" w:rsidRPr="00C51D9D" w:rsidRDefault="00F06569" w:rsidP="00F06569">
            <w:pPr>
              <w:rPr>
                <w:rFonts w:ascii="Sylfaen" w:eastAsia="ArialMT" w:hAnsi="Sylfaen"/>
                <w:bCs/>
                <w:sz w:val="20"/>
                <w:szCs w:val="20"/>
                <w:lang w:val="hy-AM"/>
              </w:rPr>
            </w:pPr>
            <w:r w:rsidRPr="00001235">
              <w:rPr>
                <w:rFonts w:ascii="Sylfaen" w:eastAsia="ArialMT" w:hAnsi="Sylfaen"/>
                <w:bCs/>
                <w:sz w:val="20"/>
                <w:szCs w:val="20"/>
                <w:lang w:val="hy-AM"/>
              </w:rPr>
              <w:t>բոլոր պարագաները, մատակարարը պետք է ապահովի տեղադրումը, միացումը և անձնակազմի ուսուցումը։</w:t>
            </w:r>
          </w:p>
          <w:p w14:paraId="3F27000D" w14:textId="77777777" w:rsidR="00F06569" w:rsidRPr="00C51D9D" w:rsidRDefault="00F06569" w:rsidP="00F06569">
            <w:pPr>
              <w:rPr>
                <w:rFonts w:ascii="Sylfaen" w:eastAsia="ArialMT" w:hAnsi="Sylfaen"/>
                <w:bCs/>
                <w:sz w:val="20"/>
                <w:szCs w:val="20"/>
                <w:lang w:val="hy-AM"/>
              </w:rPr>
            </w:pPr>
            <w:r w:rsidRPr="00C51D9D">
              <w:rPr>
                <w:rFonts w:ascii="Sylfaen" w:eastAsia="ArialMT" w:hAnsi="Sylfaen"/>
                <w:bCs/>
                <w:sz w:val="20"/>
                <w:szCs w:val="20"/>
                <w:lang w:val="hy-AM"/>
              </w:rPr>
              <w:t>Երաշխիքը առնվազն 12 ամիս։</w:t>
            </w:r>
          </w:p>
          <w:p w14:paraId="5639CBBD" w14:textId="77777777" w:rsidR="00F06569" w:rsidRPr="00C51D9D" w:rsidRDefault="00F06569" w:rsidP="00F06569">
            <w:pPr>
              <w:rPr>
                <w:rFonts w:ascii="Sylfaen" w:eastAsia="ArialMT" w:hAnsi="Sylfaen"/>
                <w:bCs/>
                <w:sz w:val="20"/>
                <w:szCs w:val="20"/>
                <w:lang w:val="hy-AM"/>
              </w:rPr>
            </w:pPr>
            <w:r w:rsidRPr="00C51D9D">
              <w:rPr>
                <w:rFonts w:ascii="Sylfaen" w:eastAsia="ArialMT" w:hAnsi="Sylfaen"/>
                <w:bCs/>
                <w:sz w:val="20"/>
                <w:szCs w:val="20"/>
                <w:lang w:val="hy-AM"/>
              </w:rPr>
              <w:t>Որակի վկայագրերի առկայություն առնվազն, ISO 13485:2016,  ISO 14001:2015, ISO 9001:2015, IEC60601-1-2, IEC60825-1, CE</w:t>
            </w:r>
          </w:p>
          <w:p w14:paraId="0249E369" w14:textId="77777777" w:rsidR="00F06569" w:rsidRPr="00C51D9D" w:rsidRDefault="00F06569" w:rsidP="00F06569">
            <w:pPr>
              <w:rPr>
                <w:rFonts w:ascii="Sylfaen" w:eastAsia="ArialMT" w:hAnsi="Sylfaen"/>
                <w:bCs/>
                <w:sz w:val="20"/>
                <w:szCs w:val="20"/>
                <w:lang w:val="hy-AM"/>
              </w:rPr>
            </w:pPr>
          </w:p>
          <w:p w14:paraId="6767595C" w14:textId="77777777" w:rsidR="00F06569" w:rsidRPr="00924E07" w:rsidRDefault="00F06569" w:rsidP="00F06569">
            <w:pPr>
              <w:rPr>
                <w:rFonts w:ascii="GHEA Grapalat" w:hAnsi="GHEA Grapalat"/>
                <w:sz w:val="18"/>
                <w:szCs w:val="18"/>
                <w:lang w:val="hy-AM"/>
              </w:rPr>
            </w:pPr>
          </w:p>
        </w:tc>
        <w:tc>
          <w:tcPr>
            <w:tcW w:w="709" w:type="dxa"/>
            <w:vAlign w:val="center"/>
          </w:tcPr>
          <w:p w14:paraId="02DC0D65" w14:textId="4450C31D" w:rsidR="00F06569" w:rsidRDefault="00F06569" w:rsidP="00F06569">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4EFA8F8B" w14:textId="77777777" w:rsidR="00F06569" w:rsidRPr="002D3DC2" w:rsidRDefault="00F06569" w:rsidP="00F06569">
            <w:pPr>
              <w:jc w:val="center"/>
              <w:rPr>
                <w:rFonts w:ascii="GHEA Grapalat" w:hAnsi="GHEA Grapalat"/>
                <w:sz w:val="18"/>
                <w:szCs w:val="18"/>
                <w:lang w:val="hy-AM"/>
              </w:rPr>
            </w:pPr>
          </w:p>
        </w:tc>
        <w:tc>
          <w:tcPr>
            <w:tcW w:w="850" w:type="dxa"/>
            <w:vAlign w:val="bottom"/>
          </w:tcPr>
          <w:p w14:paraId="7D6195A5" w14:textId="77777777" w:rsidR="00F06569" w:rsidRPr="002D3DC2" w:rsidRDefault="00F06569" w:rsidP="00F06569">
            <w:pPr>
              <w:jc w:val="center"/>
              <w:rPr>
                <w:rFonts w:ascii="Arial" w:hAnsi="Arial" w:cs="Arial"/>
                <w:sz w:val="16"/>
                <w:szCs w:val="16"/>
                <w:lang w:val="hy-AM"/>
              </w:rPr>
            </w:pPr>
          </w:p>
        </w:tc>
        <w:tc>
          <w:tcPr>
            <w:tcW w:w="727" w:type="dxa"/>
          </w:tcPr>
          <w:p w14:paraId="23B6DD18" w14:textId="695A06C0" w:rsidR="00F06569" w:rsidRDefault="00F06569" w:rsidP="00F06569">
            <w:pPr>
              <w:jc w:val="center"/>
              <w:rPr>
                <w:sz w:val="16"/>
                <w:szCs w:val="16"/>
                <w:lang w:val="hy-AM"/>
              </w:rPr>
            </w:pPr>
            <w:r>
              <w:rPr>
                <w:sz w:val="16"/>
                <w:szCs w:val="16"/>
                <w:lang w:val="hy-AM"/>
              </w:rPr>
              <w:t>1</w:t>
            </w:r>
          </w:p>
        </w:tc>
        <w:tc>
          <w:tcPr>
            <w:tcW w:w="991" w:type="dxa"/>
          </w:tcPr>
          <w:p w14:paraId="394CA8D4" w14:textId="3DC1E98A" w:rsidR="00F06569" w:rsidRPr="00924E07" w:rsidRDefault="00F06569" w:rsidP="00F06569">
            <w:pPr>
              <w:jc w:val="center"/>
              <w:rPr>
                <w:rFonts w:ascii="GHEA Grapalat" w:hAnsi="GHEA Grapalat"/>
                <w:sz w:val="20"/>
                <w:szCs w:val="20"/>
                <w:lang w:val="hy-AM"/>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lastRenderedPageBreak/>
              <w:t>համայնք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4CF58EF4" w14:textId="53291B4A" w:rsidR="00F06569" w:rsidRDefault="00F06569" w:rsidP="00F06569">
            <w:pPr>
              <w:jc w:val="center"/>
              <w:rPr>
                <w:sz w:val="16"/>
                <w:szCs w:val="16"/>
                <w:lang w:val="hy-AM"/>
              </w:rPr>
            </w:pPr>
            <w:r>
              <w:rPr>
                <w:sz w:val="16"/>
                <w:szCs w:val="16"/>
                <w:lang w:val="hy-AM"/>
              </w:rPr>
              <w:lastRenderedPageBreak/>
              <w:t>1</w:t>
            </w:r>
          </w:p>
        </w:tc>
        <w:tc>
          <w:tcPr>
            <w:tcW w:w="1294" w:type="dxa"/>
          </w:tcPr>
          <w:p w14:paraId="0379FA7D" w14:textId="77777777" w:rsidR="00F06569" w:rsidRPr="008C1FDE" w:rsidRDefault="00F06569" w:rsidP="00F06569">
            <w:pPr>
              <w:ind w:hanging="107"/>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DB606B">
        <w:tc>
          <w:tcPr>
            <w:tcW w:w="140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96F9C" w14:paraId="3B23D777" w14:textId="77777777" w:rsidTr="00DB606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DB606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69239007" w14:textId="77777777" w:rsidR="00DB606B" w:rsidRPr="000E4D4A" w:rsidRDefault="00DB606B" w:rsidP="00DB606B">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06B">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1876"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96F9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4A62" w14:textId="77777777" w:rsidR="00EF2189" w:rsidRDefault="00EF2189">
      <w:r>
        <w:separator/>
      </w:r>
    </w:p>
  </w:endnote>
  <w:endnote w:type="continuationSeparator" w:id="0">
    <w:p w14:paraId="658033E5" w14:textId="77777777" w:rsidR="00EF2189" w:rsidRDefault="00EF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1"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Unicode M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5AE22" w14:textId="77777777" w:rsidR="00EF2189" w:rsidRDefault="00EF2189">
      <w:r>
        <w:separator/>
      </w:r>
    </w:p>
  </w:footnote>
  <w:footnote w:type="continuationSeparator" w:id="0">
    <w:p w14:paraId="5320DCFB" w14:textId="77777777" w:rsidR="00EF2189" w:rsidRDefault="00EF2189">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6F9C"/>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8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0C47B9"/>
    <w:rPr>
      <w:color w:val="605E5C"/>
      <w:shd w:val="clear" w:color="auto" w:fill="E1DFDD"/>
    </w:rPr>
  </w:style>
  <w:style w:type="paragraph" w:styleId="aff4">
    <w:name w:val="No Spacing"/>
    <w:uiPriority w:val="1"/>
    <w:qFormat/>
    <w:rsid w:val="008C5EE2"/>
    <w:rPr>
      <w:rFonts w:asciiTheme="minorHAnsi" w:eastAsiaTheme="minorHAnsi" w:hAnsiTheme="minorHAnsi" w:cstheme="minorBidi"/>
      <w:kern w:val="2"/>
      <w:sz w:val="22"/>
      <w:szCs w:val="22"/>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F569-D52D-461A-BC66-677A560B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86</Pages>
  <Words>24920</Words>
  <Characters>142045</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32</cp:revision>
  <cp:lastPrinted>2018-02-16T07:12:00Z</cp:lastPrinted>
  <dcterms:created xsi:type="dcterms:W3CDTF">2025-03-04T12:44:00Z</dcterms:created>
  <dcterms:modified xsi:type="dcterms:W3CDTF">2025-09-17T11:50:00Z</dcterms:modified>
</cp:coreProperties>
</file>