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EC1" w:rsidRPr="00564EC1" w:rsidRDefault="00564EC1" w:rsidP="00564EC1">
      <w:pPr>
        <w:spacing w:after="0" w:line="240" w:lineRule="auto"/>
        <w:jc w:val="center"/>
        <w:rPr>
          <w:b/>
          <w:sz w:val="32"/>
          <w:szCs w:val="24"/>
        </w:rPr>
      </w:pPr>
      <w:r w:rsidRPr="00564EC1">
        <w:rPr>
          <w:b/>
          <w:sz w:val="28"/>
        </w:rPr>
        <w:t>Clarification of Bidding Documents</w:t>
      </w:r>
    </w:p>
    <w:p w:rsidR="00564EC1" w:rsidRDefault="00564EC1" w:rsidP="00AA00A0">
      <w:pPr>
        <w:spacing w:after="0" w:line="240" w:lineRule="auto"/>
        <w:jc w:val="both"/>
        <w:rPr>
          <w:sz w:val="24"/>
          <w:szCs w:val="24"/>
        </w:rPr>
      </w:pPr>
    </w:p>
    <w:p w:rsidR="002A74BE" w:rsidRPr="009D0D1A" w:rsidRDefault="00564EC1" w:rsidP="00AA00A0">
      <w:pPr>
        <w:spacing w:after="0" w:line="240" w:lineRule="auto"/>
        <w:jc w:val="both"/>
        <w:rPr>
          <w:sz w:val="24"/>
          <w:szCs w:val="24"/>
        </w:rPr>
      </w:pPr>
      <w:r w:rsidRPr="00564EC1">
        <w:rPr>
          <w:b/>
          <w:sz w:val="24"/>
          <w:szCs w:val="24"/>
        </w:rPr>
        <w:t>Th</w:t>
      </w:r>
      <w:r w:rsidR="002A74BE" w:rsidRPr="00564EC1">
        <w:rPr>
          <w:b/>
          <w:sz w:val="24"/>
          <w:szCs w:val="24"/>
        </w:rPr>
        <w:t>e</w:t>
      </w:r>
      <w:r w:rsidRPr="00564EC1">
        <w:rPr>
          <w:b/>
          <w:sz w:val="24"/>
          <w:szCs w:val="24"/>
        </w:rPr>
        <w:t xml:space="preserve"> </w:t>
      </w:r>
      <w:r>
        <w:rPr>
          <w:b/>
          <w:sz w:val="24"/>
          <w:szCs w:val="24"/>
        </w:rPr>
        <w:t>r</w:t>
      </w:r>
      <w:r w:rsidRPr="00564EC1">
        <w:rPr>
          <w:b/>
          <w:sz w:val="24"/>
          <w:szCs w:val="24"/>
        </w:rPr>
        <w:t>esponse to the request for clarification that received from potential bidder within the framework of tender for</w:t>
      </w:r>
      <w:r w:rsidR="002A74BE" w:rsidRPr="009D0D1A">
        <w:rPr>
          <w:sz w:val="24"/>
          <w:szCs w:val="24"/>
        </w:rPr>
        <w:t xml:space="preserve"> </w:t>
      </w:r>
      <w:r w:rsidR="00AA00A0" w:rsidRPr="009D0D1A">
        <w:rPr>
          <w:rFonts w:eastAsia="Times New Roman"/>
          <w:b/>
          <w:i/>
          <w:sz w:val="24"/>
          <w:szCs w:val="24"/>
        </w:rPr>
        <w:t xml:space="preserve">Procurement of </w:t>
      </w:r>
      <w:r w:rsidR="00AA00A0" w:rsidRPr="009D0D1A">
        <w:rPr>
          <w:rFonts w:eastAsia="Times New Roman"/>
          <w:b/>
          <w:bCs/>
          <w:i/>
          <w:iCs/>
          <w:sz w:val="24"/>
          <w:szCs w:val="24"/>
        </w:rPr>
        <w:t>Equipment for Mass and Related Quantities Measurements and Thermal Measurements Laboratories,</w:t>
      </w:r>
      <w:r w:rsidR="00AA00A0" w:rsidRPr="009D0D1A">
        <w:rPr>
          <w:rFonts w:eastAsia="Times New Roman"/>
          <w:b/>
          <w:i/>
          <w:iCs/>
          <w:sz w:val="24"/>
          <w:szCs w:val="24"/>
        </w:rPr>
        <w:t xml:space="preserve"> ICB</w:t>
      </w:r>
      <w:r w:rsidR="00AA00A0" w:rsidRPr="009D0D1A">
        <w:rPr>
          <w:rFonts w:eastAsia="Times New Roman"/>
          <w:b/>
          <w:i/>
          <w:sz w:val="24"/>
          <w:szCs w:val="24"/>
        </w:rPr>
        <w:t xml:space="preserve"> No:</w:t>
      </w:r>
      <w:r w:rsidR="00AA00A0" w:rsidRPr="009D0D1A">
        <w:rPr>
          <w:rFonts w:eastAsia="Times New Roman"/>
          <w:b/>
          <w:i/>
          <w:color w:val="000000"/>
          <w:sz w:val="24"/>
          <w:szCs w:val="24"/>
        </w:rPr>
        <w:t xml:space="preserve"> TPQI-G-3.1.2.1/LOT 1, </w:t>
      </w:r>
      <w:r>
        <w:rPr>
          <w:rFonts w:eastAsia="Times New Roman"/>
          <w:b/>
          <w:i/>
          <w:color w:val="000000"/>
          <w:sz w:val="24"/>
          <w:szCs w:val="24"/>
        </w:rPr>
        <w:t>2.</w:t>
      </w:r>
    </w:p>
    <w:p w:rsidR="00AA00A0" w:rsidRPr="009D0D1A" w:rsidRDefault="00AA00A0" w:rsidP="007E7B18">
      <w:pPr>
        <w:spacing w:after="0"/>
        <w:rPr>
          <w:b/>
          <w:sz w:val="24"/>
          <w:szCs w:val="24"/>
        </w:rPr>
      </w:pPr>
    </w:p>
    <w:p w:rsidR="00AA00A0" w:rsidRPr="009D0D1A" w:rsidRDefault="00AA00A0" w:rsidP="00AA00A0">
      <w:pPr>
        <w:shd w:val="clear" w:color="auto" w:fill="FFFFFF"/>
        <w:spacing w:after="0" w:line="264" w:lineRule="atLeast"/>
        <w:rPr>
          <w:rFonts w:eastAsia="Times New Roman"/>
          <w:sz w:val="24"/>
          <w:szCs w:val="24"/>
        </w:rPr>
      </w:pPr>
      <w:r w:rsidRPr="009D0D1A">
        <w:rPr>
          <w:rFonts w:eastAsia="Times New Roman"/>
          <w:b/>
          <w:bCs/>
          <w:sz w:val="24"/>
          <w:szCs w:val="24"/>
        </w:rPr>
        <w:t>Question 1.</w:t>
      </w:r>
    </w:p>
    <w:p w:rsidR="00AA00A0" w:rsidRPr="009D0D1A" w:rsidRDefault="00AA00A0" w:rsidP="00AA00A0">
      <w:pPr>
        <w:shd w:val="clear" w:color="auto" w:fill="FFFFFF"/>
        <w:spacing w:after="0" w:line="264" w:lineRule="atLeast"/>
        <w:jc w:val="both"/>
        <w:rPr>
          <w:rFonts w:eastAsia="Times New Roman"/>
          <w:sz w:val="24"/>
          <w:szCs w:val="24"/>
        </w:rPr>
      </w:pPr>
      <w:r w:rsidRPr="009D0D1A">
        <w:rPr>
          <w:rFonts w:eastAsia="Times New Roman"/>
          <w:b/>
          <w:bCs/>
          <w:sz w:val="24"/>
          <w:szCs w:val="24"/>
        </w:rPr>
        <w:t> </w:t>
      </w:r>
    </w:p>
    <w:p w:rsidR="00AA00A0" w:rsidRPr="009D0D1A" w:rsidRDefault="00AA00A0" w:rsidP="00AA00A0">
      <w:pPr>
        <w:shd w:val="clear" w:color="auto" w:fill="FFFFFF"/>
        <w:spacing w:after="0" w:line="264" w:lineRule="atLeast"/>
        <w:jc w:val="both"/>
        <w:rPr>
          <w:rFonts w:eastAsia="Times New Roman"/>
          <w:sz w:val="24"/>
          <w:szCs w:val="24"/>
        </w:rPr>
      </w:pPr>
      <w:r w:rsidRPr="009D0D1A">
        <w:rPr>
          <w:rFonts w:eastAsia="Times New Roman"/>
          <w:sz w:val="24"/>
          <w:szCs w:val="24"/>
        </w:rPr>
        <w:t xml:space="preserve"> A resident company registered in the Republic of Armenia is going to give a price proposal for above mentioned bid. A company plans to import goods, pay all import taxes and then sell the goods in the territory of the Republic of Armenia. The goods are not imported yet at the time of the proposal and they will be imported once the contract is awarded and signed with a company, in this case is </w:t>
      </w:r>
      <w:r w:rsidR="00C90EAD" w:rsidRPr="009D0D1A">
        <w:rPr>
          <w:rFonts w:eastAsia="Times New Roman"/>
          <w:sz w:val="24"/>
          <w:szCs w:val="24"/>
        </w:rPr>
        <w:t xml:space="preserve">a table </w:t>
      </w:r>
      <w:r w:rsidRPr="009D0D1A">
        <w:rPr>
          <w:rFonts w:eastAsia="Times New Roman"/>
          <w:sz w:val="24"/>
          <w:szCs w:val="24"/>
        </w:rPr>
        <w:t>“</w:t>
      </w:r>
      <w:r w:rsidRPr="009D0D1A">
        <w:rPr>
          <w:rFonts w:eastAsia="Times New Roman"/>
          <w:b/>
          <w:bCs/>
          <w:sz w:val="24"/>
          <w:szCs w:val="24"/>
        </w:rPr>
        <w:t xml:space="preserve">Price Schedule: Goods Manufactured Outside the Purchaser’s Country, already imported*” </w:t>
      </w:r>
      <w:r w:rsidRPr="009D0D1A">
        <w:rPr>
          <w:rFonts w:eastAsia="Times New Roman"/>
          <w:bCs/>
          <w:sz w:val="24"/>
          <w:szCs w:val="24"/>
        </w:rPr>
        <w:t>should be</w:t>
      </w:r>
      <w:r w:rsidRPr="009D0D1A">
        <w:rPr>
          <w:rFonts w:eastAsia="Times New Roman"/>
          <w:b/>
          <w:bCs/>
          <w:sz w:val="24"/>
          <w:szCs w:val="24"/>
        </w:rPr>
        <w:t xml:space="preserve"> </w:t>
      </w:r>
      <w:r w:rsidRPr="009D0D1A">
        <w:rPr>
          <w:rFonts w:eastAsia="Times New Roman"/>
          <w:sz w:val="24"/>
          <w:szCs w:val="24"/>
        </w:rPr>
        <w:t>used by a company</w:t>
      </w:r>
      <w:r w:rsidRPr="009D0D1A">
        <w:rPr>
          <w:rFonts w:eastAsia="Times New Roman"/>
          <w:b/>
          <w:bCs/>
          <w:sz w:val="24"/>
          <w:szCs w:val="24"/>
        </w:rPr>
        <w:t>.</w:t>
      </w:r>
      <w:r w:rsidRPr="009D0D1A">
        <w:rPr>
          <w:rFonts w:eastAsia="Times New Roman"/>
          <w:sz w:val="24"/>
          <w:szCs w:val="24"/>
        </w:rPr>
        <w:t> </w:t>
      </w:r>
      <w:r w:rsidRPr="009D0D1A">
        <w:rPr>
          <w:rFonts w:eastAsia="Times New Roman"/>
          <w:b/>
          <w:bCs/>
          <w:sz w:val="24"/>
          <w:szCs w:val="24"/>
        </w:rPr>
        <w:t> </w:t>
      </w:r>
    </w:p>
    <w:p w:rsidR="00AA00A0" w:rsidRPr="009D0D1A" w:rsidRDefault="00AA00A0" w:rsidP="00AA00A0">
      <w:pPr>
        <w:shd w:val="clear" w:color="auto" w:fill="FFFFFF"/>
        <w:spacing w:after="0" w:line="264" w:lineRule="atLeast"/>
        <w:rPr>
          <w:rFonts w:eastAsia="Times New Roman"/>
          <w:b/>
          <w:bCs/>
          <w:sz w:val="24"/>
          <w:szCs w:val="24"/>
        </w:rPr>
      </w:pPr>
    </w:p>
    <w:p w:rsidR="00AA00A0" w:rsidRPr="009D0D1A" w:rsidRDefault="00AA00A0" w:rsidP="00AA00A0">
      <w:pPr>
        <w:shd w:val="clear" w:color="auto" w:fill="FFFFFF"/>
        <w:spacing w:after="0" w:line="264" w:lineRule="atLeast"/>
        <w:rPr>
          <w:rFonts w:eastAsia="Times New Roman"/>
          <w:sz w:val="24"/>
          <w:szCs w:val="24"/>
        </w:rPr>
      </w:pPr>
      <w:r w:rsidRPr="009D0D1A">
        <w:rPr>
          <w:rFonts w:eastAsia="Times New Roman"/>
          <w:b/>
          <w:bCs/>
          <w:sz w:val="24"/>
          <w:szCs w:val="24"/>
        </w:rPr>
        <w:t>Question 2.</w:t>
      </w:r>
    </w:p>
    <w:p w:rsidR="00AA00A0" w:rsidRPr="009D0D1A" w:rsidRDefault="00AA00A0" w:rsidP="00AA00A0">
      <w:pPr>
        <w:shd w:val="clear" w:color="auto" w:fill="FFFFFF"/>
        <w:spacing w:after="0" w:line="264" w:lineRule="atLeast"/>
        <w:rPr>
          <w:rFonts w:eastAsia="Times New Roman"/>
          <w:sz w:val="24"/>
          <w:szCs w:val="24"/>
        </w:rPr>
      </w:pPr>
    </w:p>
    <w:p w:rsidR="00AA00A0" w:rsidRPr="009D0D1A" w:rsidRDefault="00AA00A0" w:rsidP="00AA00A0">
      <w:pPr>
        <w:shd w:val="clear" w:color="auto" w:fill="FFFFFF"/>
        <w:spacing w:after="0" w:line="264" w:lineRule="atLeast"/>
        <w:rPr>
          <w:rFonts w:eastAsia="Times New Roman"/>
          <w:sz w:val="24"/>
          <w:szCs w:val="24"/>
        </w:rPr>
      </w:pPr>
      <w:r w:rsidRPr="009D0D1A">
        <w:rPr>
          <w:rFonts w:eastAsia="Times New Roman"/>
          <w:sz w:val="24"/>
          <w:szCs w:val="24"/>
        </w:rPr>
        <w:t xml:space="preserve">In the column 6 of </w:t>
      </w:r>
      <w:r w:rsidR="00C90EAD" w:rsidRPr="009D0D1A">
        <w:rPr>
          <w:rFonts w:eastAsia="Times New Roman"/>
          <w:sz w:val="24"/>
          <w:szCs w:val="24"/>
        </w:rPr>
        <w:t>“</w:t>
      </w:r>
      <w:r w:rsidRPr="009D0D1A">
        <w:rPr>
          <w:rFonts w:eastAsia="Times New Roman"/>
          <w:sz w:val="24"/>
          <w:szCs w:val="24"/>
        </w:rPr>
        <w:t>Price Schedule: Goods Manufactured Outside the Purchaser’s Country, already imported*</w:t>
      </w:r>
      <w:r w:rsidR="00C90EAD" w:rsidRPr="009D0D1A">
        <w:rPr>
          <w:rFonts w:eastAsia="Times New Roman"/>
          <w:sz w:val="24"/>
          <w:szCs w:val="24"/>
        </w:rPr>
        <w:t>” it i</w:t>
      </w:r>
      <w:r w:rsidRPr="009D0D1A">
        <w:rPr>
          <w:rFonts w:eastAsia="Times New Roman"/>
          <w:sz w:val="24"/>
          <w:szCs w:val="24"/>
        </w:rPr>
        <w:t>s mentioned </w:t>
      </w:r>
      <w:r w:rsidRPr="009D0D1A">
        <w:rPr>
          <w:rFonts w:eastAsia="Times New Roman"/>
          <w:i/>
          <w:iCs/>
          <w:sz w:val="24"/>
          <w:szCs w:val="24"/>
        </w:rPr>
        <w:t>Unit price including </w:t>
      </w:r>
      <w:r w:rsidRPr="009D0D1A">
        <w:rPr>
          <w:rFonts w:eastAsia="Times New Roman"/>
          <w:b/>
          <w:bCs/>
          <w:i/>
          <w:iCs/>
          <w:sz w:val="24"/>
          <w:szCs w:val="24"/>
        </w:rPr>
        <w:t>Custom Duties and Import Taxes paid</w:t>
      </w:r>
      <w:r w:rsidRPr="009D0D1A">
        <w:rPr>
          <w:rFonts w:eastAsia="Times New Roman"/>
          <w:i/>
          <w:iCs/>
          <w:sz w:val="24"/>
          <w:szCs w:val="24"/>
        </w:rPr>
        <w:t>, in accordance with ITB 14.8(c)(</w:t>
      </w:r>
      <w:proofErr w:type="spellStart"/>
      <w:r w:rsidRPr="009D0D1A">
        <w:rPr>
          <w:rFonts w:eastAsia="Times New Roman"/>
          <w:i/>
          <w:iCs/>
          <w:sz w:val="24"/>
          <w:szCs w:val="24"/>
        </w:rPr>
        <w:t>i</w:t>
      </w:r>
      <w:proofErr w:type="spellEnd"/>
      <w:r w:rsidRPr="009D0D1A">
        <w:rPr>
          <w:rFonts w:eastAsia="Times New Roman"/>
          <w:i/>
          <w:iCs/>
          <w:sz w:val="24"/>
          <w:szCs w:val="24"/>
        </w:rPr>
        <w:t>), </w:t>
      </w:r>
      <w:r w:rsidRPr="009D0D1A">
        <w:rPr>
          <w:rFonts w:eastAsia="Times New Roman"/>
          <w:sz w:val="24"/>
          <w:szCs w:val="24"/>
        </w:rPr>
        <w:t>since the goods are not imported yet and therefore </w:t>
      </w:r>
      <w:r w:rsidRPr="009D0D1A">
        <w:rPr>
          <w:rFonts w:eastAsia="Times New Roman"/>
          <w:b/>
          <w:bCs/>
          <w:sz w:val="24"/>
          <w:szCs w:val="24"/>
        </w:rPr>
        <w:t>Custom Duties and Import Taxes are not paid yet, </w:t>
      </w:r>
      <w:r w:rsidRPr="009D0D1A">
        <w:rPr>
          <w:rFonts w:eastAsia="Times New Roman"/>
          <w:sz w:val="24"/>
          <w:szCs w:val="24"/>
        </w:rPr>
        <w:t>should we determine the price based on</w:t>
      </w:r>
      <w:r w:rsidRPr="009D0D1A">
        <w:rPr>
          <w:rFonts w:eastAsia="Times New Roman"/>
          <w:b/>
          <w:bCs/>
          <w:sz w:val="24"/>
          <w:szCs w:val="24"/>
        </w:rPr>
        <w:t> our calculation of Custom Duties and Import Taxes which will be paid in future when goods are imported.”</w:t>
      </w:r>
    </w:p>
    <w:p w:rsidR="007E7B18" w:rsidRPr="009D0D1A" w:rsidRDefault="007E7B18" w:rsidP="007E7B18">
      <w:pPr>
        <w:spacing w:after="0" w:line="240" w:lineRule="auto"/>
        <w:jc w:val="both"/>
        <w:rPr>
          <w:rFonts w:eastAsia="Times New Roman"/>
          <w:color w:val="000000"/>
          <w:sz w:val="24"/>
          <w:szCs w:val="24"/>
        </w:rPr>
      </w:pPr>
    </w:p>
    <w:p w:rsidR="007E7B18" w:rsidRPr="009D0D1A" w:rsidRDefault="007E7B18" w:rsidP="007E7B18">
      <w:pPr>
        <w:spacing w:after="0" w:line="240" w:lineRule="auto"/>
        <w:jc w:val="both"/>
        <w:rPr>
          <w:rFonts w:eastAsia="Times New Roman"/>
          <w:b/>
          <w:sz w:val="24"/>
          <w:szCs w:val="24"/>
        </w:rPr>
      </w:pPr>
      <w:r w:rsidRPr="009D0D1A">
        <w:rPr>
          <w:rFonts w:eastAsia="Times New Roman"/>
          <w:b/>
          <w:sz w:val="24"/>
          <w:szCs w:val="24"/>
        </w:rPr>
        <w:t>Answer</w:t>
      </w:r>
    </w:p>
    <w:p w:rsidR="00C90EAD" w:rsidRPr="009D0D1A" w:rsidRDefault="00C90EAD" w:rsidP="007E7B18">
      <w:pPr>
        <w:spacing w:after="0" w:line="240" w:lineRule="auto"/>
        <w:jc w:val="both"/>
        <w:rPr>
          <w:rFonts w:eastAsia="Times New Roman"/>
          <w:b/>
          <w:sz w:val="24"/>
          <w:szCs w:val="24"/>
        </w:rPr>
      </w:pPr>
    </w:p>
    <w:p w:rsidR="00016259" w:rsidRPr="00C15ACB" w:rsidRDefault="00016259" w:rsidP="00016259">
      <w:pPr>
        <w:spacing w:after="0" w:line="240" w:lineRule="auto"/>
        <w:jc w:val="both"/>
        <w:rPr>
          <w:rFonts w:eastAsia="Times New Roman"/>
          <w:sz w:val="24"/>
          <w:szCs w:val="24"/>
        </w:rPr>
      </w:pPr>
      <w:r w:rsidRPr="00C15ACB">
        <w:rPr>
          <w:rFonts w:eastAsia="Times New Roman"/>
          <w:sz w:val="24"/>
          <w:szCs w:val="24"/>
        </w:rPr>
        <w:t>In case of delivery of goods based on EXW, for goods manufactured out of the Purchaser’s country the Local Bidders should use the Table “Price Schedule: Goods Manufactured Outside the Purchaser’s Country, already imported”.</w:t>
      </w:r>
    </w:p>
    <w:p w:rsidR="00016259" w:rsidRPr="00C15ACB" w:rsidRDefault="00016259" w:rsidP="00016259">
      <w:pPr>
        <w:spacing w:after="0" w:line="240" w:lineRule="auto"/>
        <w:jc w:val="both"/>
        <w:rPr>
          <w:rFonts w:eastAsia="Times New Roman"/>
          <w:sz w:val="24"/>
          <w:szCs w:val="24"/>
        </w:rPr>
      </w:pPr>
    </w:p>
    <w:p w:rsidR="00016259" w:rsidRPr="00C15ACB" w:rsidRDefault="00016259" w:rsidP="00016259">
      <w:pPr>
        <w:spacing w:after="0" w:line="240" w:lineRule="auto"/>
        <w:jc w:val="both"/>
        <w:rPr>
          <w:rFonts w:eastAsia="Times New Roman"/>
          <w:sz w:val="24"/>
          <w:szCs w:val="24"/>
        </w:rPr>
      </w:pPr>
      <w:r w:rsidRPr="00C15ACB">
        <w:rPr>
          <w:rFonts w:eastAsia="Times New Roman"/>
          <w:sz w:val="24"/>
          <w:szCs w:val="24"/>
        </w:rPr>
        <w:t xml:space="preserve">The Column 7 “Custom Duties and Import Taxes paid per unit in accordance with ITB 14.8 (c)(ii)” shall be fill out </w:t>
      </w:r>
      <w:r w:rsidRPr="00265360">
        <w:rPr>
          <w:rFonts w:eastAsia="Times New Roman"/>
          <w:sz w:val="24"/>
          <w:szCs w:val="24"/>
        </w:rPr>
        <w:t xml:space="preserve">for already imported goods only in those cases when the Bid submitted by the Bidder </w:t>
      </w:r>
      <w:r w:rsidR="004D2F20">
        <w:rPr>
          <w:rFonts w:eastAsia="Times New Roman"/>
          <w:sz w:val="24"/>
          <w:szCs w:val="24"/>
        </w:rPr>
        <w:t>is</w:t>
      </w:r>
      <w:r>
        <w:rPr>
          <w:rFonts w:eastAsia="Times New Roman"/>
          <w:sz w:val="24"/>
          <w:szCs w:val="24"/>
        </w:rPr>
        <w:t xml:space="preserve"> </w:t>
      </w:r>
      <w:r w:rsidRPr="00C15ACB">
        <w:rPr>
          <w:rFonts w:eastAsia="Times New Roman"/>
          <w:sz w:val="24"/>
          <w:szCs w:val="24"/>
        </w:rPr>
        <w:t xml:space="preserve">supported with documentary evidence for paid custom duties and other import taxes. </w:t>
      </w:r>
    </w:p>
    <w:p w:rsidR="00016259" w:rsidRPr="00C15ACB" w:rsidRDefault="00016259" w:rsidP="00016259">
      <w:pPr>
        <w:spacing w:after="0" w:line="240" w:lineRule="auto"/>
        <w:jc w:val="both"/>
        <w:rPr>
          <w:rFonts w:eastAsia="Times New Roman"/>
          <w:sz w:val="24"/>
          <w:szCs w:val="24"/>
        </w:rPr>
      </w:pPr>
      <w:bookmarkStart w:id="0" w:name="_GoBack"/>
      <w:bookmarkEnd w:id="0"/>
    </w:p>
    <w:p w:rsidR="00016259" w:rsidRDefault="00016259" w:rsidP="00016259">
      <w:pPr>
        <w:spacing w:after="0" w:line="240" w:lineRule="auto"/>
        <w:jc w:val="both"/>
        <w:rPr>
          <w:rFonts w:eastAsia="Times New Roman"/>
          <w:sz w:val="24"/>
          <w:szCs w:val="24"/>
        </w:rPr>
      </w:pPr>
      <w:r w:rsidRPr="00C15ACB">
        <w:rPr>
          <w:rFonts w:eastAsia="Times New Roman"/>
          <w:sz w:val="24"/>
          <w:szCs w:val="24"/>
        </w:rPr>
        <w:t xml:space="preserve">In case that the Bid is not supported with documentary evidence for paid custom duties and other import taxes, all calculations of custom duties and import taxes </w:t>
      </w:r>
      <w:r>
        <w:rPr>
          <w:rFonts w:eastAsia="Times New Roman"/>
          <w:sz w:val="24"/>
          <w:szCs w:val="24"/>
        </w:rPr>
        <w:t xml:space="preserve">to be paid </w:t>
      </w:r>
      <w:r w:rsidRPr="00C15ACB">
        <w:rPr>
          <w:rFonts w:eastAsia="Times New Roman"/>
          <w:sz w:val="24"/>
          <w:szCs w:val="24"/>
        </w:rPr>
        <w:t>should be including in the unit price, specified in Column 6 “Unit Price including Custom Duties and Import taxes paid, in accordance with ITB 14.8 (c)(</w:t>
      </w:r>
      <w:proofErr w:type="spellStart"/>
      <w:r w:rsidRPr="00C15ACB">
        <w:rPr>
          <w:rFonts w:eastAsia="Times New Roman"/>
          <w:sz w:val="24"/>
          <w:szCs w:val="24"/>
        </w:rPr>
        <w:t>i</w:t>
      </w:r>
      <w:proofErr w:type="spellEnd"/>
      <w:r w:rsidRPr="00C15ACB">
        <w:rPr>
          <w:rFonts w:eastAsia="Times New Roman"/>
          <w:sz w:val="24"/>
          <w:szCs w:val="24"/>
        </w:rPr>
        <w:t xml:space="preserve">)”. </w:t>
      </w:r>
      <w:r w:rsidRPr="009D0D1A">
        <w:rPr>
          <w:rFonts w:eastAsia="Times New Roman"/>
          <w:sz w:val="24"/>
          <w:szCs w:val="24"/>
        </w:rPr>
        <w:t xml:space="preserve"> </w:t>
      </w:r>
    </w:p>
    <w:p w:rsidR="00016259" w:rsidRDefault="00016259">
      <w:pPr>
        <w:rPr>
          <w:sz w:val="24"/>
          <w:szCs w:val="24"/>
        </w:rPr>
      </w:pPr>
      <w:r>
        <w:rPr>
          <w:sz w:val="24"/>
          <w:szCs w:val="24"/>
        </w:rPr>
        <w:br w:type="page"/>
      </w:r>
    </w:p>
    <w:sectPr w:rsidR="00016259" w:rsidSect="001772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67BB9"/>
    <w:multiLevelType w:val="hybridMultilevel"/>
    <w:tmpl w:val="39C6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A74BE"/>
    <w:rsid w:val="00016259"/>
    <w:rsid w:val="001772F9"/>
    <w:rsid w:val="0023447D"/>
    <w:rsid w:val="002A74BE"/>
    <w:rsid w:val="002D3695"/>
    <w:rsid w:val="003116C0"/>
    <w:rsid w:val="00313B25"/>
    <w:rsid w:val="00346F77"/>
    <w:rsid w:val="00430994"/>
    <w:rsid w:val="00485D03"/>
    <w:rsid w:val="004D2F20"/>
    <w:rsid w:val="00534B33"/>
    <w:rsid w:val="00564EC1"/>
    <w:rsid w:val="005C6940"/>
    <w:rsid w:val="00654F08"/>
    <w:rsid w:val="006657A5"/>
    <w:rsid w:val="00705C0A"/>
    <w:rsid w:val="007E7B18"/>
    <w:rsid w:val="008661CF"/>
    <w:rsid w:val="00906703"/>
    <w:rsid w:val="009D0D1A"/>
    <w:rsid w:val="00A007E0"/>
    <w:rsid w:val="00AA00A0"/>
    <w:rsid w:val="00B96A4B"/>
    <w:rsid w:val="00BD3D33"/>
    <w:rsid w:val="00C459AC"/>
    <w:rsid w:val="00C90EAD"/>
    <w:rsid w:val="00D34119"/>
    <w:rsid w:val="00D82423"/>
    <w:rsid w:val="00E5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19DBA-2C92-442F-850F-FB907A05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A4B"/>
    <w:rPr>
      <w:rFonts w:ascii="Tahoma" w:hAnsi="Tahoma" w:cs="Tahoma"/>
      <w:sz w:val="16"/>
      <w:szCs w:val="16"/>
    </w:rPr>
  </w:style>
  <w:style w:type="paragraph" w:styleId="ListParagraph">
    <w:name w:val="List Paragraph"/>
    <w:basedOn w:val="Normal"/>
    <w:uiPriority w:val="34"/>
    <w:qFormat/>
    <w:rsid w:val="00B96A4B"/>
    <w:pPr>
      <w:ind w:left="720"/>
      <w:contextualSpacing/>
    </w:pPr>
    <w:rPr>
      <w:rFonts w:asciiTheme="minorHAnsi" w:hAnsiTheme="minorHAnsi" w:cstheme="minorBidi"/>
      <w:lang w:val="ru-RU"/>
    </w:rPr>
  </w:style>
  <w:style w:type="character" w:styleId="Hyperlink">
    <w:name w:val="Hyperlink"/>
    <w:basedOn w:val="DefaultParagraphFont"/>
    <w:uiPriority w:val="99"/>
    <w:unhideWhenUsed/>
    <w:rsid w:val="00016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93371">
      <w:bodyDiv w:val="1"/>
      <w:marLeft w:val="0"/>
      <w:marRight w:val="0"/>
      <w:marTop w:val="0"/>
      <w:marBottom w:val="0"/>
      <w:divBdr>
        <w:top w:val="none" w:sz="0" w:space="0" w:color="auto"/>
        <w:left w:val="none" w:sz="0" w:space="0" w:color="auto"/>
        <w:bottom w:val="none" w:sz="0" w:space="0" w:color="auto"/>
        <w:right w:val="none" w:sz="0" w:space="0" w:color="auto"/>
      </w:divBdr>
    </w:div>
    <w:div w:id="965700393">
      <w:bodyDiv w:val="1"/>
      <w:marLeft w:val="0"/>
      <w:marRight w:val="0"/>
      <w:marTop w:val="0"/>
      <w:marBottom w:val="0"/>
      <w:divBdr>
        <w:top w:val="none" w:sz="0" w:space="0" w:color="auto"/>
        <w:left w:val="none" w:sz="0" w:space="0" w:color="auto"/>
        <w:bottom w:val="none" w:sz="0" w:space="0" w:color="auto"/>
        <w:right w:val="none" w:sz="0" w:space="0" w:color="auto"/>
      </w:divBdr>
      <w:divsChild>
        <w:div w:id="1972318520">
          <w:marLeft w:val="0"/>
          <w:marRight w:val="0"/>
          <w:marTop w:val="0"/>
          <w:marBottom w:val="0"/>
          <w:divBdr>
            <w:top w:val="none" w:sz="0" w:space="0" w:color="auto"/>
            <w:left w:val="none" w:sz="0" w:space="0" w:color="auto"/>
            <w:bottom w:val="none" w:sz="0" w:space="0" w:color="auto"/>
            <w:right w:val="none" w:sz="0" w:space="0" w:color="auto"/>
          </w:divBdr>
        </w:div>
        <w:div w:id="894706634">
          <w:marLeft w:val="0"/>
          <w:marRight w:val="0"/>
          <w:marTop w:val="0"/>
          <w:marBottom w:val="0"/>
          <w:divBdr>
            <w:top w:val="none" w:sz="0" w:space="0" w:color="auto"/>
            <w:left w:val="none" w:sz="0" w:space="0" w:color="auto"/>
            <w:bottom w:val="none" w:sz="0" w:space="0" w:color="auto"/>
            <w:right w:val="none" w:sz="0" w:space="0" w:color="auto"/>
          </w:divBdr>
        </w:div>
        <w:div w:id="329215604">
          <w:marLeft w:val="0"/>
          <w:marRight w:val="0"/>
          <w:marTop w:val="0"/>
          <w:marBottom w:val="0"/>
          <w:divBdr>
            <w:top w:val="none" w:sz="0" w:space="0" w:color="auto"/>
            <w:left w:val="none" w:sz="0" w:space="0" w:color="auto"/>
            <w:bottom w:val="none" w:sz="0" w:space="0" w:color="auto"/>
            <w:right w:val="none" w:sz="0" w:space="0" w:color="auto"/>
          </w:divBdr>
        </w:div>
        <w:div w:id="2142110964">
          <w:marLeft w:val="0"/>
          <w:marRight w:val="0"/>
          <w:marTop w:val="0"/>
          <w:marBottom w:val="0"/>
          <w:divBdr>
            <w:top w:val="none" w:sz="0" w:space="0" w:color="auto"/>
            <w:left w:val="none" w:sz="0" w:space="0" w:color="auto"/>
            <w:bottom w:val="none" w:sz="0" w:space="0" w:color="auto"/>
            <w:right w:val="none" w:sz="0" w:space="0" w:color="auto"/>
          </w:divBdr>
        </w:div>
        <w:div w:id="68694450">
          <w:marLeft w:val="0"/>
          <w:marRight w:val="0"/>
          <w:marTop w:val="0"/>
          <w:marBottom w:val="0"/>
          <w:divBdr>
            <w:top w:val="none" w:sz="0" w:space="0" w:color="auto"/>
            <w:left w:val="none" w:sz="0" w:space="0" w:color="auto"/>
            <w:bottom w:val="none" w:sz="0" w:space="0" w:color="auto"/>
            <w:right w:val="none" w:sz="0" w:space="0" w:color="auto"/>
          </w:divBdr>
        </w:div>
        <w:div w:id="555511231">
          <w:marLeft w:val="0"/>
          <w:marRight w:val="0"/>
          <w:marTop w:val="0"/>
          <w:marBottom w:val="0"/>
          <w:divBdr>
            <w:top w:val="none" w:sz="0" w:space="0" w:color="auto"/>
            <w:left w:val="none" w:sz="0" w:space="0" w:color="auto"/>
            <w:bottom w:val="none" w:sz="0" w:space="0" w:color="auto"/>
            <w:right w:val="none" w:sz="0" w:space="0" w:color="auto"/>
          </w:divBdr>
        </w:div>
        <w:div w:id="1516578883">
          <w:marLeft w:val="0"/>
          <w:marRight w:val="0"/>
          <w:marTop w:val="0"/>
          <w:marBottom w:val="0"/>
          <w:divBdr>
            <w:top w:val="none" w:sz="0" w:space="0" w:color="auto"/>
            <w:left w:val="none" w:sz="0" w:space="0" w:color="auto"/>
            <w:bottom w:val="none" w:sz="0" w:space="0" w:color="auto"/>
            <w:right w:val="none" w:sz="0" w:space="0" w:color="auto"/>
          </w:divBdr>
        </w:div>
        <w:div w:id="486482212">
          <w:marLeft w:val="0"/>
          <w:marRight w:val="0"/>
          <w:marTop w:val="0"/>
          <w:marBottom w:val="0"/>
          <w:divBdr>
            <w:top w:val="none" w:sz="0" w:space="0" w:color="auto"/>
            <w:left w:val="none" w:sz="0" w:space="0" w:color="auto"/>
            <w:bottom w:val="none" w:sz="0" w:space="0" w:color="auto"/>
            <w:right w:val="none" w:sz="0" w:space="0" w:color="auto"/>
          </w:divBdr>
        </w:div>
        <w:div w:id="1870878283">
          <w:marLeft w:val="0"/>
          <w:marRight w:val="0"/>
          <w:marTop w:val="0"/>
          <w:marBottom w:val="0"/>
          <w:divBdr>
            <w:top w:val="none" w:sz="0" w:space="0" w:color="auto"/>
            <w:left w:val="none" w:sz="0" w:space="0" w:color="auto"/>
            <w:bottom w:val="none" w:sz="0" w:space="0" w:color="auto"/>
            <w:right w:val="none" w:sz="0" w:space="0" w:color="auto"/>
          </w:divBdr>
        </w:div>
        <w:div w:id="778721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Hasmik SHamamyan</cp:lastModifiedBy>
  <cp:revision>12</cp:revision>
  <cp:lastPrinted>2016-02-12T13:40:00Z</cp:lastPrinted>
  <dcterms:created xsi:type="dcterms:W3CDTF">2016-02-12T11:29:00Z</dcterms:created>
  <dcterms:modified xsi:type="dcterms:W3CDTF">2019-08-14T10:58:00Z</dcterms:modified>
</cp:coreProperties>
</file>