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5B3BCA0" w:rsidR="00716704" w:rsidRPr="00602352" w:rsidRDefault="00A72C9B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72C9B">
        <w:rPr>
          <w:rFonts w:ascii="GHEA Grapalat" w:hAnsi="GHEA Grapalat" w:cs="Sylfaen"/>
          <w:i/>
          <w:lang w:val="hy-AM"/>
        </w:rPr>
        <w:t>Աբովյան համայնքի կարիքների համար շինարարական աշխատանքների ձեռքբերման</w:t>
      </w:r>
      <w:r w:rsidRPr="00A72C9B">
        <w:rPr>
          <w:rFonts w:ascii="Calibri" w:hAnsi="Calibri" w:cs="Calibri"/>
          <w:i/>
          <w:lang w:val="hy-AM"/>
        </w:rPr>
        <w:t> </w:t>
      </w:r>
      <w:r w:rsidRPr="00A72C9B">
        <w:rPr>
          <w:rFonts w:ascii="GHEA Grapalat" w:hAnsi="GHEA Grapalat" w:cs="Sylfaen"/>
          <w:i/>
          <w:lang w:val="hy-AM"/>
        </w:rPr>
        <w:t>նպատակով «ԱԲՀ-ԳՀԱՇՁԲ-25/84»</w:t>
      </w:r>
      <w:r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863056A" w:rsidR="004C6E7E" w:rsidRPr="009438E6" w:rsidRDefault="00716704" w:rsidP="00A72C9B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72C9B">
        <w:rPr>
          <w:rFonts w:ascii="GHEA Grapalat" w:hAnsi="GHEA Grapalat" w:cs="Sylfaen"/>
          <w:i/>
          <w:lang w:val="hy-AM"/>
        </w:rPr>
        <w:t>ABH-GhAshDzB-25/84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A72C9B" w:rsidRPr="00A72C9B">
        <w:rPr>
          <w:rFonts w:ascii="GHEA Grapalat" w:hAnsi="GHEA Grapalat" w:cs="Sylfaen"/>
          <w:i/>
          <w:lang w:val="hy-AM"/>
        </w:rPr>
        <w:t>выполнение строительных работ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3102F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1C6F591" w:rsidR="00602352" w:rsidRPr="00A72C9B" w:rsidRDefault="00A72C9B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A72C9B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Աբովյան համայնքի Առինջ գյուղի 18-րդ փողոցի 2/3 հասցեում խաղահրապարակի կառուցման աշխատանքներ, Строительные работы на детской площадке по адресу 18-я улица, 2/3, село Ариндж, община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B1678C" w:rsidR="00207B08" w:rsidRPr="006935EE" w:rsidRDefault="003413A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3413AB">
              <w:rPr>
                <w:rFonts w:ascii="GHEA Grapalat" w:hAnsi="GHEA Grapalat"/>
                <w:i/>
                <w:sz w:val="20"/>
                <w:szCs w:val="20"/>
              </w:rPr>
              <w:t>45</w:t>
            </w:r>
            <w:r w:rsidRPr="003413AB">
              <w:rPr>
                <w:rFonts w:cs="Calibri"/>
                <w:i/>
                <w:sz w:val="20"/>
                <w:szCs w:val="20"/>
              </w:rPr>
              <w:t> </w:t>
            </w:r>
            <w:r w:rsidRPr="003413AB">
              <w:rPr>
                <w:rFonts w:ascii="GHEA Grapalat" w:hAnsi="GHEA Grapalat"/>
                <w:i/>
                <w:sz w:val="20"/>
                <w:szCs w:val="20"/>
              </w:rPr>
              <w:t>640 995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F426E97" w:rsidR="00207B08" w:rsidRPr="006935EE" w:rsidRDefault="003413A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413AB">
              <w:rPr>
                <w:rFonts w:ascii="GHEA Grapalat" w:hAnsi="GHEA Grapalat"/>
                <w:i/>
                <w:sz w:val="20"/>
                <w:szCs w:val="20"/>
              </w:rPr>
              <w:t>45</w:t>
            </w:r>
            <w:r w:rsidRPr="003413AB">
              <w:rPr>
                <w:rFonts w:cs="Calibri"/>
                <w:i/>
                <w:sz w:val="20"/>
                <w:szCs w:val="20"/>
              </w:rPr>
              <w:t> </w:t>
            </w:r>
            <w:r w:rsidRPr="003413AB">
              <w:rPr>
                <w:rFonts w:ascii="GHEA Grapalat" w:hAnsi="GHEA Grapalat"/>
                <w:i/>
                <w:sz w:val="20"/>
                <w:szCs w:val="20"/>
              </w:rPr>
              <w:t>640 995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7E048D8" w:rsidR="00114640" w:rsidRPr="00A72C9B" w:rsidRDefault="00A72C9B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72C9B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համայնքի Առինջ գյուղի 18-րդ փողոցի 2/3 հասցեում խաղահրապարակի կառուցման աշխատանքներ, Строительные работы на детской площадке по адресу 18-я улица, 2/3, село Ариндж, община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0F35BF6" w:rsidR="00207B08" w:rsidRPr="00A72C9B" w:rsidRDefault="00A72C9B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A72C9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Առինջ գյուղի 18-րդ փողոցի 2/3 հասցեում խաղահրապարակի կառուցման աշխատանքներ, Строительные работы на детской площадке по адресу 18-я улица, 2/3, село Ариндж, община Абовян</w:t>
            </w:r>
          </w:p>
        </w:tc>
      </w:tr>
      <w:tr w:rsidR="00A72C9B" w:rsidRPr="00B3102F" w14:paraId="1DCAA9B2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775F2B0A" w14:textId="02DCD64D" w:rsidR="00A72C9B" w:rsidRPr="00A63F0D" w:rsidRDefault="00A72C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3115A" w14:textId="0EB9D892" w:rsidR="00A72C9B" w:rsidRPr="00A72C9B" w:rsidRDefault="00A72C9B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</w:pPr>
            <w:r w:rsidRPr="00A72C9B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Աբովյան համայնքում ճանապարհային նշանների և անվտանգության տարրերի նորոգման, փոխարինման և լրացման աշխատանքներ, Ремонт, замена и добавление дорожных знаков и элементов безопасности в общине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D60C5" w14:textId="77777777" w:rsidR="00A72C9B" w:rsidRPr="00A63F0D" w:rsidRDefault="00A72C9B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62C72" w14:textId="77777777" w:rsidR="00A72C9B" w:rsidRPr="006935EE" w:rsidRDefault="00A72C9B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40B2C" w14:textId="77777777" w:rsidR="00A72C9B" w:rsidRPr="006935EE" w:rsidRDefault="00A72C9B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D7744" w14:textId="77777777" w:rsidR="00A72C9B" w:rsidRPr="003413AB" w:rsidRDefault="00A72C9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5534" w14:textId="77777777" w:rsidR="00A72C9B" w:rsidRPr="003413AB" w:rsidRDefault="00A72C9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727C23" w14:textId="147DD93A" w:rsidR="00A72C9B" w:rsidRPr="00A72C9B" w:rsidRDefault="00A72C9B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72C9B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համայնքում ճանապարհային նշանների և անվտանգության տարրերի նորոգման, փոխարինման և լրացման աշխատանքներ, Ремонт, замена и добавление дорожных знаков и элементов безопасности в общине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46113929" w14:textId="3B033188" w:rsidR="00A72C9B" w:rsidRPr="00A72C9B" w:rsidRDefault="00A72C9B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72C9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համայնքում ճանապարհային նշանների և անվտանգության տարրերի նորոգման, փոխարինման և լրացման աշխատանքներ, Ремонт, замена и добавление </w:t>
            </w:r>
            <w:r w:rsidRPr="00A72C9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дорожных знаков и элементов безопасности в общине Абовян</w:t>
            </w:r>
          </w:p>
        </w:tc>
      </w:tr>
      <w:tr w:rsidR="009D12FD" w:rsidRPr="00B3102F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B3102F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B3102F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6BA5EC0" w:rsidR="009D12FD" w:rsidRPr="00A63F0D" w:rsidRDefault="00BE3085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F323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3102F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BE3085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7D1F96DF" w:rsidR="00B11978" w:rsidRPr="00BE3085" w:rsidRDefault="00BE3085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BE3085">
              <w:rPr>
                <w:rFonts w:ascii="GHEA Grapalat" w:eastAsia="Calibri" w:hAnsi="GHEA Grapalat" w:cs="Sylfaen"/>
                <w:i/>
                <w:lang w:val="hy-AM" w:eastAsia="en-US"/>
              </w:rPr>
              <w:t>Չափաբաժին 1. Աբովյան համայնքի Առինջ գյուղի 18-րդ փողոցի 2/3 հասցեում խաղահրապարակի կառուցման աշխատանքներ, Строительные работы на детской площадке по адресу 18-я улица, 2/3, село Ариндж, община Абовян</w:t>
            </w:r>
          </w:p>
        </w:tc>
      </w:tr>
      <w:tr w:rsidR="00BE3085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BE3085" w:rsidRPr="00A63F0D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11C2E469" w:rsidR="00BE3085" w:rsidRPr="00BE3085" w:rsidRDefault="00BE3085" w:rsidP="00BE308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Տիգրան Մելսոնի Սարգսյան ԱՁ և Գոլդ Լայթ ՍՊԸ</w:t>
            </w:r>
            <w:r w:rsidRPr="00BE308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Чп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«Тигран Мелсон Саргсян» и ООО «Голд Лайт»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2A4F669" w:rsidR="00BE3085" w:rsidRPr="00A63F0D" w:rsidRDefault="00BE3085" w:rsidP="00BE308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5273226" w:rsidR="00BE3085" w:rsidRPr="00A63F0D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19F53AF9" w:rsidR="00BE3085" w:rsidRPr="00A63F0D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</w:tr>
      <w:tr w:rsidR="00BE3085" w:rsidRPr="00BE3085" w14:paraId="5A17D568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F5D1623" w14:textId="6DA95816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1270060" w14:textId="149E382E" w:rsidR="00BE3085" w:rsidRPr="00BE3085" w:rsidRDefault="00BE3085" w:rsidP="00BE308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ԱԼՄԱՆ ԳՐՈՒՊ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Պլաս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BE308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Консорциум ООО «АЛМАН ГРУПП», ООО «Арт Плюс»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0463D89" w14:textId="6FE412A2" w:rsidR="00BE3085" w:rsidRPr="00BE3085" w:rsidRDefault="00BE3085" w:rsidP="00BE308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1B3A8BC" w14:textId="1BABC930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510 000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45CE05A" w14:textId="2852057D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060 000</w:t>
            </w:r>
          </w:p>
        </w:tc>
      </w:tr>
      <w:tr w:rsidR="00BE3085" w:rsidRPr="00BE3085" w14:paraId="01F0DE31" w14:textId="77777777" w:rsidTr="00940F4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40A12AB9" w14:textId="6115AEC3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E308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Չափաբաժին 2. </w:t>
            </w:r>
            <w:r w:rsidR="00277A9B" w:rsidRPr="00277A9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համայնքում ճանապարհային նշանների և անվտանգության տարրերի նորոգման, փոխարինման և լրացման աշխատանքներ, Ремонт, замена и добавление дорожных знаков и элементов безопасности в общине Абовян</w:t>
            </w:r>
          </w:p>
        </w:tc>
      </w:tr>
      <w:tr w:rsidR="00BE3085" w:rsidRPr="00BE3085" w14:paraId="461939EC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9C082E8" w14:textId="535982B0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96AFE08" w14:textId="62C15AF9" w:rsidR="00BE3085" w:rsidRPr="00BB3187" w:rsidRDefault="00BE3085" w:rsidP="00BB318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Դավարտ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="00BB3187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B3187"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8A06D92" w14:textId="689FD3F4" w:rsidR="00BE3085" w:rsidRPr="00BE3085" w:rsidRDefault="00BE3085" w:rsidP="00BE308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43</w:t>
            </w:r>
            <w:r w:rsidRPr="004B40E2"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 xml:space="preserve">500 000 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D984CC2" w14:textId="5693263C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B40E2">
              <w:rPr>
                <w:rFonts w:ascii="GHEA Grapalat" w:hAnsi="GHEA Grapalat"/>
                <w:i/>
              </w:rPr>
              <w:t>8</w:t>
            </w:r>
            <w:r w:rsidRPr="004B40E2">
              <w:rPr>
                <w:rFonts w:cs="Calibri"/>
                <w:i/>
              </w:rPr>
              <w:t> </w:t>
            </w:r>
            <w:r w:rsidRPr="004B40E2">
              <w:rPr>
                <w:rFonts w:ascii="GHEA Grapalat" w:hAnsi="GHEA Grapalat"/>
                <w:i/>
              </w:rPr>
              <w:t>700 000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6C59CB2" w14:textId="662EA988" w:rsidR="00BE3085" w:rsidRPr="00BE3085" w:rsidRDefault="00BE3085" w:rsidP="00BE3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9D12FD" w:rsidRPr="00BE3085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3102F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B3102F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սահմանված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C34549" w:rsidRPr="00A63F0D" w:rsidRDefault="00FC7EBF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3C052F1" w:rsidR="00C34549" w:rsidRPr="00791A5E" w:rsidRDefault="00277A9B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Տիգրան Մելսոնի Սարգսյան ԱՁ և Գոլդ Լայթ ՍՊԸ</w:t>
            </w:r>
            <w:r w:rsidRPr="00BE308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Чп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«Тигран Мелсон Саргсян» и ООО «Голд Лайт»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77A9B" w:rsidRPr="00A63F0D" w14:paraId="32A87089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694BB1E9" w:rsidR="00277A9B" w:rsidRP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24249FB4" w:rsidR="00277A9B" w:rsidRDefault="00277A9B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ԱԼՄԱՆ ԳՐՈՒՊ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Պլաս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172F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BE308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Консорциум ООО «АЛМАН ГРУПП», ООО «Арт Плюс»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1E2B3C98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1B1FC3EF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772E8844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6B42EA20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77A9B" w:rsidRPr="00A63F0D" w14:paraId="144ECF66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2E773753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3FBBFE58" w:rsidR="00277A9B" w:rsidRDefault="00277A9B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Դավարտ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BC04B90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2CAC5B9A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4F2E9FCC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011CBCE6" w:rsidR="00277A9B" w:rsidRDefault="00277A9B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B3102F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B3102F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62E37D" w:rsidR="009D12FD" w:rsidRPr="00A63F0D" w:rsidRDefault="00091367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08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3102F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6D6799" w:rsidR="009D12FD" w:rsidRPr="003B476A" w:rsidRDefault="00091367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B03A8C" w:rsidR="009D12FD" w:rsidRPr="003B476A" w:rsidRDefault="00091367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91367" w:rsidRPr="00B3102F" w14:paraId="12C073C6" w14:textId="77777777" w:rsidTr="00106C5B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091367" w:rsidRPr="00A63F0D" w:rsidRDefault="00091367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5659A87F" w:rsidR="00091367" w:rsidRPr="00C36AEC" w:rsidRDefault="00091367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091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2-րդ չափաբաժնի համար անգործության ժամկետ չի սահմանվում</w:t>
            </w:r>
            <w:r w:rsidRPr="00C36AE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:</w:t>
            </w:r>
            <w:r w:rsidRPr="00C36AE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br/>
              <w:t xml:space="preserve">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Период ожидания </w:t>
            </w:r>
            <w:r w:rsidRPr="00091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для 2-ого лота </w:t>
            </w:r>
            <w:r w:rsidRPr="00091367">
              <w:rPr>
                <w:rFonts w:ascii="GHEA Grapalat" w:eastAsia="Times New Roman" w:hAnsi="GHEA Grapalat" w:cs="Sylfaen" w:hint="eastAsia"/>
                <w:i/>
                <w:sz w:val="16"/>
                <w:szCs w:val="16"/>
                <w:lang w:val="hy-AM" w:eastAsia="ru-RU"/>
              </w:rPr>
              <w:t>не</w:t>
            </w:r>
            <w:r w:rsidRPr="00091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 </w:t>
            </w:r>
            <w:r w:rsidRPr="00091367">
              <w:rPr>
                <w:rFonts w:ascii="GHEA Grapalat" w:eastAsia="Times New Roman" w:hAnsi="GHEA Grapalat" w:cs="Sylfaen" w:hint="eastAsia"/>
                <w:i/>
                <w:sz w:val="16"/>
                <w:szCs w:val="16"/>
                <w:lang w:val="hy-AM" w:eastAsia="ru-RU"/>
              </w:rPr>
              <w:t>определен</w:t>
            </w:r>
          </w:p>
        </w:tc>
      </w:tr>
      <w:tr w:rsidR="009D12FD" w:rsidRPr="00B3102F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40B9552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C36AE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14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C36AEC" w:rsidRPr="00C36AE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, 24.07.2025</w:t>
            </w:r>
            <w:r w:rsidR="00C36AE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թ</w:t>
            </w:r>
            <w:r w:rsidR="00C36AEC" w:rsidRPr="00C36AE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B3102F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7BD2D1" w:rsidR="009D12FD" w:rsidRPr="00A63F0D" w:rsidRDefault="00B3102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,</w:t>
            </w:r>
            <w:proofErr w:type="gramEnd"/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.07.2025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թ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48F35B" w:rsidR="009D12FD" w:rsidRPr="00A63F0D" w:rsidRDefault="00B3102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,</w:t>
            </w:r>
            <w:proofErr w:type="gramEnd"/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31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.07.2025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թ</w:t>
            </w:r>
            <w:r w:rsidRPr="00B310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5F291A08" w:rsidR="006E6F6D" w:rsidRPr="00C55264" w:rsidRDefault="00C55264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Տիգրան Մելսոնի Սարգսյան ԱՁ և Գոլդ Լայթ ՍՊԸ</w:t>
            </w:r>
            <w:r w:rsidRPr="00BE3085">
              <w:rPr>
                <w:rFonts w:ascii="GHEA Grapalat" w:hAnsi="GHEA Grapalat"/>
                <w:i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Чп</w:t>
            </w:r>
            <w:r w:rsidRPr="00B014C6">
              <w:rPr>
                <w:rFonts w:ascii="GHEA Grapalat" w:hAnsi="GHEA Grapalat"/>
                <w:i/>
                <w:lang w:val="hy-AM"/>
              </w:rPr>
              <w:t xml:space="preserve"> «Тигран Мелсон Саргсян» и ООО «Голд Лайт»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71E0B2DB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AE527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-25/84-1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6068F3A8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AE527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ABH-GhAshDzB-25/84-1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72E9B475" w:rsidR="006E6F6D" w:rsidRPr="000C33CF" w:rsidRDefault="00B3102F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22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EDCF710" w:rsidR="006E6F6D" w:rsidRPr="00C55264" w:rsidRDefault="00C55264" w:rsidP="00C5526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 w:rsidRPr="009122E9"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9122E9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9122E9">
              <w:rPr>
                <w:rFonts w:ascii="GHEA Grapalat" w:hAnsi="GHEA Grapalat"/>
                <w:i/>
              </w:rPr>
              <w:t>կողմից</w:t>
            </w:r>
            <w:proofErr w:type="spellEnd"/>
            <w:r w:rsidRPr="009122E9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9122E9">
              <w:rPr>
                <w:rFonts w:ascii="GHEA Grapalat" w:hAnsi="GHEA Grapalat"/>
                <w:i/>
              </w:rPr>
              <w:t>գրավոր</w:t>
            </w:r>
            <w:proofErr w:type="spellEnd"/>
            <w:r w:rsidRPr="009122E9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9122E9"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9122E9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9122E9">
              <w:rPr>
                <w:rFonts w:ascii="GHEA Grapalat" w:hAnsi="GHEA Grapalat"/>
                <w:i/>
              </w:rPr>
              <w:t>օրվանից</w:t>
            </w:r>
            <w:proofErr w:type="spellEnd"/>
            <w:r w:rsidRPr="009122E9">
              <w:rPr>
                <w:rFonts w:ascii="GHEA Grapalat" w:hAnsi="GHEA Grapalat"/>
                <w:i/>
                <w:lang w:val="pt-BR"/>
              </w:rPr>
              <w:t xml:space="preserve"> 90</w:t>
            </w:r>
            <w:r w:rsidRPr="009122E9">
              <w:rPr>
                <w:rFonts w:ascii="GHEA Grapalat" w:hAnsi="GHEA Grapalat"/>
                <w:i/>
                <w:lang w:val="hy-AM"/>
              </w:rPr>
              <w:t xml:space="preserve">-րդ </w:t>
            </w:r>
            <w:proofErr w:type="spellStart"/>
            <w:r w:rsidRPr="00C55264">
              <w:rPr>
                <w:rFonts w:ascii="GHEA Grapalat" w:hAnsi="GHEA Grapalat"/>
                <w:i/>
              </w:rPr>
              <w:t>օրացուցային</w:t>
            </w:r>
            <w:proofErr w:type="spellEnd"/>
            <w:r w:rsidRPr="00C55264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C55264">
              <w:rPr>
                <w:rFonts w:ascii="GHEA Grapalat" w:hAnsi="GHEA Grapalat"/>
                <w:i/>
              </w:rPr>
              <w:t>օրը</w:t>
            </w:r>
            <w:proofErr w:type="spellEnd"/>
            <w:r w:rsidRPr="00C55264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C55264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C55264">
              <w:rPr>
                <w:rFonts w:ascii="GHEA Grapalat" w:hAnsi="GHEA Grapalat"/>
                <w:i/>
                <w:lang w:val="af-ZA"/>
              </w:rPr>
              <w:t>, 90-й календарный день с даты письменного уведомления Клиента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6790F03C" w:rsidR="006E6F6D" w:rsidRPr="00814576" w:rsidRDefault="00AE5276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13AFB63B" w:rsidR="006E6F6D" w:rsidRPr="00A63F0D" w:rsidRDefault="00AE5276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</w:tr>
      <w:tr w:rsidR="00B3102F" w:rsidRPr="00C55264" w14:paraId="69AD117B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0336F740" w14:textId="2F849BF6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EB80D5E" w14:textId="00F2EF3E" w:rsidR="00B3102F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237677">
              <w:rPr>
                <w:rFonts w:ascii="GHEA Grapalat" w:hAnsi="GHEA Grapalat"/>
                <w:i/>
                <w:lang w:val="hy-AM"/>
              </w:rPr>
              <w:t>Դավարտ</w:t>
            </w:r>
            <w:r>
              <w:rPr>
                <w:rFonts w:ascii="GHEA Grapalat" w:hAnsi="GHEA Grapalat"/>
                <w:i/>
                <w:lang w:val="hy-AM"/>
              </w:rPr>
              <w:t>»</w:t>
            </w:r>
            <w:r w:rsidRPr="00237677">
              <w:rPr>
                <w:rFonts w:ascii="GHEA Grapalat" w:hAnsi="GHEA Grapalat"/>
                <w:i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B014C6">
              <w:rPr>
                <w:rFonts w:ascii="GHEA Grapalat" w:hAnsi="GHEA Grapalat"/>
                <w:i/>
                <w:lang w:val="hy-AM"/>
              </w:rPr>
              <w:t>ООО "Даварт"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00E5522" w14:textId="1FEFCAEE" w:rsidR="00B3102F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-25/84-2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5E5B50E" w14:textId="72483C2A" w:rsidR="00B3102F" w:rsidRPr="00670BE2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"ABH-GhAshDzB-25/84-2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785FA5D6" w14:textId="6C7726D6" w:rsidR="00B3102F" w:rsidRDefault="00B3102F" w:rsidP="00B310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31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869F516" w14:textId="28A08C18" w:rsidR="00B3102F" w:rsidRPr="00C55264" w:rsidRDefault="00B3102F" w:rsidP="00B3102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</w:rPr>
            </w:pPr>
            <w:r w:rsidRPr="00C55264">
              <w:rPr>
                <w:rFonts w:ascii="GHEA Grapalat" w:hAnsi="GHEA Grapalat"/>
                <w:i/>
              </w:rPr>
              <w:t>Պայմանագիրն ուժի մեջ մտնելու օրվանից 60-րդ օրացուցային օրը ներառյալ, Включая 60-й календарный день со дня вступления Соглашения в силу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3EC07A9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70EEC0D9" w14:textId="75B9FFDB" w:rsidR="00B3102F" w:rsidRPr="00C55264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2693899" w14:textId="7B9974AF" w:rsidR="00B3102F" w:rsidRPr="00C55264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B3102F" w:rsidRPr="00B3102F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3102F" w:rsidRPr="00B3102F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3102F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3102F" w:rsidRPr="00814576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A1D4DC5" w:rsidR="00B3102F" w:rsidRPr="009F5A2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Տիգրան Մելսոնի Սարգսյան ԱՁ և Գոլդ Լայթ ՍՊԸ</w:t>
            </w:r>
            <w:r w:rsidRPr="00BE3085">
              <w:rPr>
                <w:rFonts w:ascii="GHEA Grapalat" w:hAnsi="GHEA Grapalat"/>
                <w:i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Чп</w:t>
            </w:r>
            <w:r w:rsidRPr="00B014C6">
              <w:rPr>
                <w:rFonts w:ascii="GHEA Grapalat" w:hAnsi="GHEA Grapalat"/>
                <w:i/>
                <w:lang w:val="hy-AM"/>
              </w:rPr>
              <w:t xml:space="preserve"> «Тигран Мелсон Саргсян» и ООО «Голд Лайт»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658BBAD" w:rsidR="00B3102F" w:rsidRPr="00CC63F8" w:rsidRDefault="00B3102F" w:rsidP="00B3102F">
            <w:pPr>
              <w:autoSpaceDE w:val="0"/>
              <w:autoSpaceDN w:val="0"/>
              <w:adjustRightInd w:val="0"/>
              <w:ind w:left="0" w:firstLine="0"/>
              <w:rPr>
                <w:rFonts w:ascii="Sylfaen" w:hAnsi="Sylfaen" w:cs="Sylfaen"/>
                <w:color w:val="000000"/>
                <w:szCs w:val="24"/>
                <w:lang w:val="hy-AM"/>
              </w:rPr>
            </w:pPr>
            <w:r w:rsidRPr="001F0B36">
              <w:rPr>
                <w:rFonts w:ascii="GHEA Grapalat" w:hAnsi="GHEA Grapalat"/>
                <w:i/>
                <w:lang w:val="hy-AM"/>
              </w:rPr>
              <w:t>ՀՀ, ք</w:t>
            </w:r>
            <w:r w:rsidRPr="001F0B36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1F0B36">
              <w:rPr>
                <w:rFonts w:ascii="GHEA Grapalat" w:hAnsi="GHEA Grapalat"/>
                <w:i/>
                <w:lang w:val="hy-AM"/>
              </w:rPr>
              <w:t xml:space="preserve"> Երևան, Ավան Առինջ 1 միկրոշրջան 2/1 շենք բն 61 094929996</w:t>
            </w:r>
            <w:r w:rsidRPr="00CC63F8">
              <w:rPr>
                <w:rFonts w:ascii="GHEA Grapalat" w:hAnsi="GHEA Grapalat"/>
                <w:i/>
                <w:lang w:val="ru-RU"/>
              </w:rPr>
              <w:t>,</w:t>
            </w:r>
            <w:r w:rsidRPr="001F0B36">
              <w:rPr>
                <w:rFonts w:ascii="GHEA Grapalat" w:hAnsi="GHEA Grapalat"/>
                <w:i/>
                <w:lang w:val="hy-AM"/>
              </w:rPr>
              <w:t>ՀՀ ք. Երևան Նորագավիթ</w:t>
            </w:r>
            <w:r w:rsidRPr="001F0B36">
              <w:rPr>
                <w:rFonts w:ascii="GHEA Grapalat" w:hAnsi="GHEA Grapalat"/>
                <w:i/>
                <w:lang w:val="hy-AM"/>
              </w:rPr>
              <w:lastRenderedPageBreak/>
              <w:t>ի 9-րդ փ. Տ.29, 094 22 13 13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B3102F" w:rsidRPr="00A63F0D" w:rsidRDefault="00B3102F" w:rsidP="00B3102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7E0D92F5" w:rsidR="00B3102F" w:rsidRPr="00CC63F8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Pr="00044370">
                <w:rPr>
                  <w:rStyle w:val="aa"/>
                  <w:rFonts w:ascii="GHEA Grapalat" w:hAnsi="GHEA Grapalat"/>
                  <w:i/>
                  <w:lang w:val="hy-AM"/>
                </w:rPr>
                <w:t>gold-light@bk.ru</w:t>
              </w:r>
            </w:hyperlink>
            <w:r w:rsidRPr="001F0B36">
              <w:rPr>
                <w:rFonts w:ascii="GHEA Grapalat" w:hAnsi="GHEA Grapalat"/>
                <w:i/>
                <w:lang w:val="hy-AM"/>
              </w:rPr>
              <w:t>,</w:t>
            </w:r>
            <w:r w:rsidRPr="00CC63F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1F0B36">
              <w:rPr>
                <w:rFonts w:ascii="GHEA Grapalat" w:hAnsi="GHEA Grapalat"/>
                <w:i/>
                <w:lang w:val="hy-AM"/>
              </w:rPr>
              <w:t>hay_tigr@bk.ru</w:t>
            </w:r>
            <w:r>
              <w:rPr>
                <w:rFonts w:ascii="GHEA Grapalat" w:hAnsi="GHEA Grapalat"/>
                <w:i/>
                <w:lang w:val="hy-AM"/>
              </w:rPr>
              <w:t>,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AA9DEB6" w:rsidR="00B3102F" w:rsidRPr="001831C6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1150018567607670, </w:t>
            </w: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2050022745581001 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228E18" w:rsidR="00B3102F" w:rsidRPr="00CB4B17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26777883, </w:t>
            </w: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02314992</w:t>
            </w:r>
          </w:p>
        </w:tc>
      </w:tr>
      <w:tr w:rsidR="00B3102F" w:rsidRPr="00A63F0D" w14:paraId="78308B9D" w14:textId="77777777" w:rsidTr="00872F0C">
        <w:trPr>
          <w:trHeight w:val="2376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4AC31" w14:textId="49694BC5" w:rsidR="00B3102F" w:rsidRPr="00CC63F8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EAE9D" w14:textId="23CEA3A9" w:rsidR="00B3102F" w:rsidRDefault="00B3102F" w:rsidP="00B3102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Դավ</w:t>
            </w:r>
            <w:bookmarkStart w:id="0" w:name="_GoBack"/>
            <w:bookmarkEnd w:id="0"/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23767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B014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9C92" w14:textId="34B1A62D" w:rsidR="00B3102F" w:rsidRPr="00CC63F8" w:rsidRDefault="00B3102F" w:rsidP="00B3102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 Armenian" w:hAnsi="Arial Armenian" w:cs="Arial Armenian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Կոտայ</w:t>
            </w:r>
            <w:r w:rsidRPr="00237677">
              <w:rPr>
                <w:rFonts w:ascii="GHEA Grapalat" w:hAnsi="GHEA Grapalat"/>
                <w:i/>
                <w:lang w:val="hy-AM"/>
              </w:rPr>
              <w:t>քի մարզ, գ. Գետարգել, Ս. Ալեքսանյան փ., 6 տուն</w:t>
            </w:r>
            <w:r w:rsidRPr="00CC63F8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237677">
              <w:rPr>
                <w:rFonts w:ascii="GHEA Grapalat" w:hAnsi="GHEA Grapalat"/>
                <w:i/>
                <w:lang w:val="hy-AM"/>
              </w:rPr>
              <w:t>+374 99043366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C5738" w14:textId="1E339E61" w:rsidR="00B3102F" w:rsidRPr="00A63F0D" w:rsidRDefault="00B3102F" w:rsidP="00B3102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  <w:r w:rsidRPr="00237677">
              <w:rPr>
                <w:rFonts w:ascii="GHEA Grapalat" w:hAnsi="GHEA Grapalat"/>
                <w:i/>
                <w:lang w:val="hy-AM"/>
              </w:rPr>
              <w:t>davart2016@yandex.ru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AD271" w14:textId="4A488D85" w:rsidR="00B3102F" w:rsidRPr="00872F0C" w:rsidRDefault="00B3102F" w:rsidP="00872F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872F0C">
              <w:rPr>
                <w:rFonts w:ascii="GHEA Grapalat" w:hAnsi="GHEA Grapalat" w:cs="Sylfaen"/>
                <w:i/>
                <w:sz w:val="18"/>
                <w:szCs w:val="18"/>
              </w:rPr>
              <w:t>220493332054000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7FD62" w14:textId="5EF442FC" w:rsidR="00B3102F" w:rsidRPr="00872F0C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872F0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ՀՎՀՀ-</w:t>
            </w:r>
            <w:r w:rsidR="00872F0C" w:rsidRPr="00872F0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03542969</w:t>
            </w:r>
          </w:p>
        </w:tc>
      </w:tr>
      <w:tr w:rsidR="00B3102F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3102F" w:rsidRPr="00B3102F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3102F" w:rsidRPr="00A63F0D" w:rsidRDefault="00B3102F" w:rsidP="00B310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3102F" w:rsidRPr="00A63F0D" w:rsidRDefault="00B3102F" w:rsidP="00B310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3102F" w:rsidRPr="00B3102F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3102F" w:rsidRPr="00B3102F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B3102F" w:rsidRPr="00A63F0D" w:rsidRDefault="00B3102F" w:rsidP="00B310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3102F" w:rsidRPr="00A63F0D" w:rsidRDefault="00B3102F" w:rsidP="00B310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3102F" w:rsidRPr="00A63F0D" w:rsidRDefault="00B3102F" w:rsidP="00B310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3102F" w:rsidRPr="00A63F0D" w:rsidRDefault="00B3102F" w:rsidP="00B310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3102F" w:rsidRPr="00A63F0D" w:rsidRDefault="00B3102F" w:rsidP="00B310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3102F" w:rsidRPr="00A63F0D" w:rsidRDefault="00B3102F" w:rsidP="00B310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3102F" w:rsidRPr="00A63F0D" w:rsidRDefault="00B3102F" w:rsidP="00B310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3102F" w:rsidRPr="00A63F0D" w:rsidRDefault="00B3102F" w:rsidP="00B310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3102F" w:rsidRPr="00A63F0D" w:rsidRDefault="00B3102F" w:rsidP="00B3102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3102F" w:rsidRPr="00A63F0D" w:rsidRDefault="00B3102F" w:rsidP="00B3102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3102F" w:rsidRPr="00B3102F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3102F" w:rsidRPr="00B3102F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3102F" w:rsidRPr="00B3102F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3102F" w:rsidRPr="00B3102F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B3102F" w:rsidRPr="00A63F0D" w:rsidRDefault="00B3102F" w:rsidP="00B3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3102F" w:rsidRPr="00B3102F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3102F" w:rsidRPr="00B3102F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3102F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3102F" w:rsidRPr="00A63F0D" w:rsidRDefault="00B3102F" w:rsidP="00B310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3102F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3102F" w:rsidRPr="00A63F0D" w:rsidRDefault="00B3102F" w:rsidP="00B310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E1CF4" w14:textId="77777777" w:rsidR="00CC115D" w:rsidRDefault="00CC115D" w:rsidP="0022631D">
      <w:pPr>
        <w:spacing w:before="0" w:after="0"/>
      </w:pPr>
      <w:r>
        <w:separator/>
      </w:r>
    </w:p>
  </w:endnote>
  <w:endnote w:type="continuationSeparator" w:id="0">
    <w:p w14:paraId="595EA98D" w14:textId="77777777" w:rsidR="00CC115D" w:rsidRDefault="00CC11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9450" w14:textId="77777777" w:rsidR="00CC115D" w:rsidRDefault="00CC115D" w:rsidP="0022631D">
      <w:pPr>
        <w:spacing w:before="0" w:after="0"/>
      </w:pPr>
      <w:r>
        <w:separator/>
      </w:r>
    </w:p>
  </w:footnote>
  <w:footnote w:type="continuationSeparator" w:id="0">
    <w:p w14:paraId="33039FC8" w14:textId="77777777" w:rsidR="00CC115D" w:rsidRDefault="00CC115D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3102F" w:rsidRPr="002D0BF6" w:rsidRDefault="00B3102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3102F" w:rsidRPr="0078682E" w:rsidRDefault="00B3102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3102F" w:rsidRPr="0078682E" w:rsidRDefault="00B3102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3102F" w:rsidRPr="00005B9C" w:rsidRDefault="00B3102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F3B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C1BE1"/>
    <w:rsid w:val="001C2D63"/>
    <w:rsid w:val="001D0F7C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92931"/>
    <w:rsid w:val="00295B92"/>
    <w:rsid w:val="002A55F6"/>
    <w:rsid w:val="002A694F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9F6CC9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E4A91"/>
    <w:rsid w:val="00AE5276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-light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4B1B-CE24-4A37-99DD-5FAEFD8C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499</cp:revision>
  <cp:lastPrinted>2023-04-25T07:21:00Z</cp:lastPrinted>
  <dcterms:created xsi:type="dcterms:W3CDTF">2021-06-28T12:08:00Z</dcterms:created>
  <dcterms:modified xsi:type="dcterms:W3CDTF">2025-08-01T13:37:00Z</dcterms:modified>
</cp:coreProperties>
</file>