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4550" w14:textId="77777777"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14:paraId="1F050B1F" w14:textId="77777777"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/>
          <w:b/>
          <w:lang w:val="af-ZA"/>
        </w:rPr>
        <w:t>հրավերի պարզաբանման մասին</w:t>
      </w:r>
    </w:p>
    <w:p w14:paraId="1F885DE2" w14:textId="77777777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4D8674BA" w14:textId="77777777"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14:paraId="3A38E44E" w14:textId="75A94057"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</w:t>
      </w:r>
      <w:r w:rsidR="006E4C5E">
        <w:rPr>
          <w:rFonts w:asciiTheme="minorHAnsi" w:hAnsiTheme="minorHAnsi"/>
          <w:b w:val="0"/>
          <w:sz w:val="22"/>
          <w:lang w:val="hy-AM"/>
        </w:rPr>
        <w:t>6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6E4C5E">
        <w:rPr>
          <w:rFonts w:asciiTheme="minorHAnsi" w:hAnsiTheme="minorHAnsi"/>
          <w:b w:val="0"/>
          <w:sz w:val="22"/>
          <w:lang w:val="hy-AM"/>
        </w:rPr>
        <w:t>հունվա</w:t>
      </w:r>
      <w:r w:rsidR="00E177FE">
        <w:rPr>
          <w:rFonts w:ascii="GHEA Grapalat" w:hAnsi="GHEA Grapalat"/>
          <w:b w:val="0"/>
          <w:sz w:val="22"/>
          <w:lang w:val="hy-AM"/>
        </w:rPr>
        <w:t xml:space="preserve">րի </w:t>
      </w:r>
      <w:r w:rsidR="006E4C5E">
        <w:rPr>
          <w:rFonts w:asciiTheme="minorHAnsi" w:hAnsiTheme="minorHAnsi"/>
          <w:b w:val="0"/>
          <w:sz w:val="22"/>
          <w:lang w:val="hy-AM"/>
        </w:rPr>
        <w:t>16</w:t>
      </w:r>
      <w:r w:rsidRPr="008459AB">
        <w:rPr>
          <w:rFonts w:ascii="GHEA Grapalat" w:hAnsi="GHEA Grapalat"/>
          <w:b w:val="0"/>
          <w:sz w:val="22"/>
          <w:lang w:val="hy-AM"/>
        </w:rPr>
        <w:t>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1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14:paraId="339B4AEB" w14:textId="77777777" w:rsidR="008459AB" w:rsidRPr="008459AB" w:rsidRDefault="00E177FE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>
        <w:rPr>
          <w:rFonts w:ascii="GHEA Grapalat" w:hAnsi="GHEA Grapalat" w:cs="Sylfaen"/>
          <w:b w:val="0"/>
          <w:sz w:val="22"/>
          <w:lang w:val="af-ZA"/>
        </w:rPr>
        <w:t>«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lang w:val="af-ZA"/>
        </w:rPr>
        <w:t>»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="008459AB" w:rsidRPr="006E4C5E">
        <w:rPr>
          <w:rFonts w:ascii="GHEA Grapalat" w:hAnsi="GHEA Grapalat" w:cs="Sylfaen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14:paraId="6795F741" w14:textId="77777777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7F3B694D" w14:textId="09999BCD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 xml:space="preserve">Ընթացակարգի ծածկագիրը </w:t>
      </w:r>
      <w:r w:rsidR="006E4C5E" w:rsidRPr="006E4C5E">
        <w:rPr>
          <w:rFonts w:ascii="GHEA Grapalat" w:hAnsi="GHEA Grapalat" w:cs="Sylfaen"/>
          <w:b w:val="0"/>
          <w:sz w:val="22"/>
          <w:lang w:val="af-ZA"/>
        </w:rPr>
        <w:t>ԵԿՆ-ԳՀԾՁԲ-25/6</w:t>
      </w:r>
    </w:p>
    <w:p w14:paraId="2543B65F" w14:textId="77777777"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14:paraId="31B816AE" w14:textId="567AC197" w:rsidR="008459AB" w:rsidRPr="008459AB" w:rsidRDefault="001D152A" w:rsidP="008459AB">
      <w:pPr>
        <w:spacing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8429FC">
        <w:rPr>
          <w:rFonts w:ascii="GHEA Grapalat" w:hAnsi="GHEA Grapalat" w:cs="Arial"/>
          <w:lang w:val="af-ZA"/>
        </w:rPr>
        <w:t>«Երևանի կառուցապատման ներդրումային ծրագրերի իրականացման գրասենյակ» համայնքային ոչ առևտրային կազմակերպությ</w:t>
      </w:r>
      <w:r>
        <w:rPr>
          <w:rFonts w:cs="Arial"/>
          <w:lang w:val="hy-AM"/>
        </w:rPr>
        <w:t>ան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կարիքների համար </w:t>
      </w:r>
      <w:r w:rsidRPr="008429FC">
        <w:rPr>
          <w:rFonts w:ascii="GHEA Grapalat" w:hAnsi="GHEA Grapalat" w:cs="Arial"/>
          <w:lang w:val="af-ZA"/>
        </w:rPr>
        <w:t xml:space="preserve">«ԵԿՆ ԾԻԳ» ՀՈԱԿ-ի մի շարք գործընթացների և գործառնությունների գծով հավուր պատշաճի ուսումնասիրության (Due Diligence) ծառայությունների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Cs w:val="20"/>
          <w:lang w:val="af-ZA" w:eastAsia="ru-RU"/>
        </w:rPr>
        <w:t>ԵԿՆ-ԳՀԾՁԲ-25/6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ն ծածկագրով հրավերի վերաբերյալ </w:t>
      </w:r>
      <w:r>
        <w:rPr>
          <w:rFonts w:eastAsia="Times New Roman" w:cs="Sylfaen"/>
          <w:szCs w:val="20"/>
          <w:lang w:val="hy-AM" w:eastAsia="ru-RU"/>
        </w:rPr>
        <w:t>14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.</w:t>
      </w:r>
      <w:r>
        <w:rPr>
          <w:rFonts w:eastAsia="Times New Roman" w:cs="Sylfaen"/>
          <w:szCs w:val="20"/>
          <w:lang w:val="hy-AM" w:eastAsia="ru-RU"/>
        </w:rPr>
        <w:t>0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1.202</w:t>
      </w:r>
      <w:r>
        <w:rPr>
          <w:rFonts w:eastAsia="Times New Roman" w:cs="Sylfaen"/>
          <w:szCs w:val="20"/>
          <w:lang w:val="hy-AM" w:eastAsia="ru-RU"/>
        </w:rPr>
        <w:t>6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="008459AB"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ստացված հարցադրումը և դրա վերաբերյալ </w:t>
      </w:r>
      <w:r>
        <w:rPr>
          <w:rFonts w:eastAsia="Times New Roman" w:cs="Sylfaen"/>
          <w:szCs w:val="20"/>
          <w:lang w:val="hy-AM" w:eastAsia="ru-RU"/>
        </w:rPr>
        <w:t>16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>.</w:t>
      </w:r>
      <w:r>
        <w:rPr>
          <w:rFonts w:eastAsia="Times New Roman" w:cs="Sylfaen"/>
          <w:szCs w:val="20"/>
          <w:lang w:val="hy-AM" w:eastAsia="ru-RU"/>
        </w:rPr>
        <w:t>0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1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>
        <w:rPr>
          <w:rFonts w:eastAsia="Times New Roman" w:cs="Sylfaen"/>
          <w:szCs w:val="20"/>
          <w:lang w:val="hy-AM" w:eastAsia="ru-RU"/>
        </w:rPr>
        <w:t>6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թ. տրամադրված պարզաբանումը`</w:t>
      </w:r>
    </w:p>
    <w:p w14:paraId="7E4AE594" w14:textId="77777777"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</w:p>
    <w:p w14:paraId="1A564CD7" w14:textId="77777777"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  <w:r w:rsidRPr="008459AB">
        <w:rPr>
          <w:rFonts w:ascii="GHEA Grapalat" w:hAnsi="GHEA Grapalat"/>
          <w:b/>
          <w:noProof/>
        </w:rPr>
        <w:t>Հարցում</w:t>
      </w:r>
    </w:p>
    <w:p w14:paraId="2068E215" w14:textId="77777777" w:rsidR="00E50B54" w:rsidRPr="00E50B54" w:rsidRDefault="00E50B54" w:rsidP="00E50B54">
      <w:pPr>
        <w:tabs>
          <w:tab w:val="left" w:pos="990"/>
        </w:tabs>
        <w:spacing w:line="360" w:lineRule="auto"/>
        <w:ind w:right="183"/>
        <w:jc w:val="both"/>
        <w:rPr>
          <w:rFonts w:ascii="GHEA Grapalat" w:eastAsia="GHEA Grapalat" w:hAnsi="GHEA Grapalat" w:cs="GHEA Grapalat"/>
          <w:lang w:val="af-ZA"/>
        </w:rPr>
      </w:pPr>
      <w:r w:rsidRPr="00E50B54">
        <w:rPr>
          <w:rFonts w:ascii="GHEA Grapalat" w:eastAsia="GHEA Grapalat" w:hAnsi="GHEA Grapalat" w:cs="GHEA Grapalat"/>
          <w:lang w:val="af-ZA"/>
        </w:rPr>
        <w:t>«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» </w:t>
      </w:r>
      <w:r>
        <w:rPr>
          <w:rFonts w:ascii="GHEA Grapalat" w:eastAsia="GHEA Grapalat" w:hAnsi="GHEA Grapalat" w:cs="GHEA Grapalat"/>
        </w:rPr>
        <w:t>ՀՀ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29-</w:t>
      </w:r>
      <w:proofErr w:type="spellStart"/>
      <w:r>
        <w:rPr>
          <w:rFonts w:ascii="GHEA Grapalat" w:eastAsia="GHEA Grapalat" w:hAnsi="GHEA Grapalat" w:cs="GHEA Grapalat"/>
        </w:rPr>
        <w:t>րդ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3.1 </w:t>
      </w:r>
      <w:proofErr w:type="spellStart"/>
      <w:r>
        <w:rPr>
          <w:rFonts w:ascii="GHEA Grapalat" w:eastAsia="GHEA Grapalat" w:hAnsi="GHEA Grapalat" w:cs="GHEA Grapalat"/>
        </w:rPr>
        <w:t>կետի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պարզաբանում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խնդրում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ենք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ԵԿՆ</w:t>
      </w:r>
      <w:r w:rsidRPr="00E50B54">
        <w:rPr>
          <w:rFonts w:ascii="GHEA Grapalat" w:eastAsia="GHEA Grapalat" w:hAnsi="GHEA Grapalat" w:cs="GHEA Grapalat"/>
          <w:lang w:val="af-ZA"/>
        </w:rPr>
        <w:t>-</w:t>
      </w:r>
      <w:r>
        <w:rPr>
          <w:rFonts w:ascii="GHEA Grapalat" w:eastAsia="GHEA Grapalat" w:hAnsi="GHEA Grapalat" w:cs="GHEA Grapalat"/>
        </w:rPr>
        <w:t>ԳՀԾՁԲ</w:t>
      </w:r>
      <w:r w:rsidRPr="00E50B54">
        <w:rPr>
          <w:rFonts w:ascii="GHEA Grapalat" w:eastAsia="GHEA Grapalat" w:hAnsi="GHEA Grapalat" w:cs="GHEA Grapalat"/>
          <w:lang w:val="af-ZA"/>
        </w:rPr>
        <w:t xml:space="preserve">-25/6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անցկացվող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գնանշման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հարցման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հստակեցնել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«</w:t>
      </w:r>
      <w:proofErr w:type="spellStart"/>
      <w:r>
        <w:rPr>
          <w:rFonts w:ascii="GHEA Grapalat" w:eastAsia="GHEA Grapalat" w:hAnsi="GHEA Grapalat" w:cs="GHEA Grapalat"/>
        </w:rPr>
        <w:t>Մասնագիտական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» </w:t>
      </w:r>
      <w:proofErr w:type="spellStart"/>
      <w:r>
        <w:rPr>
          <w:rFonts w:ascii="GHEA Grapalat" w:eastAsia="GHEA Grapalat" w:hAnsi="GHEA Grapalat" w:cs="GHEA Grapalat"/>
        </w:rPr>
        <w:t>որակավորման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2-</w:t>
      </w:r>
      <w:proofErr w:type="spellStart"/>
      <w:r>
        <w:rPr>
          <w:rFonts w:ascii="GHEA Grapalat" w:eastAsia="GHEA Grapalat" w:hAnsi="GHEA Grapalat" w:cs="GHEA Grapalat"/>
        </w:rPr>
        <w:t>րդ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մասը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որում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սահմանված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Միջազգային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ֆինանսական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հաստատությունների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զարգացման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գործընկերների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(</w:t>
      </w:r>
      <w:r>
        <w:rPr>
          <w:rFonts w:ascii="GHEA Grapalat" w:eastAsia="GHEA Grapalat" w:hAnsi="GHEA Grapalat" w:cs="GHEA Grapalat"/>
        </w:rPr>
        <w:t>ԱԶԲ</w:t>
      </w:r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r>
        <w:rPr>
          <w:rFonts w:ascii="GHEA Grapalat" w:eastAsia="GHEA Grapalat" w:hAnsi="GHEA Grapalat" w:cs="GHEA Grapalat"/>
        </w:rPr>
        <w:t>ՎԶԵԲ</w:t>
      </w:r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r>
        <w:rPr>
          <w:rFonts w:ascii="GHEA Grapalat" w:eastAsia="GHEA Grapalat" w:hAnsi="GHEA Grapalat" w:cs="GHEA Grapalat"/>
        </w:rPr>
        <w:t>ՎԶՆ</w:t>
      </w:r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r>
        <w:rPr>
          <w:rFonts w:ascii="GHEA Grapalat" w:eastAsia="GHEA Grapalat" w:hAnsi="GHEA Grapalat" w:cs="GHEA Grapalat"/>
        </w:rPr>
        <w:t>ՄԱԿ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ԶԾ</w:t>
      </w:r>
      <w:r w:rsidRPr="00E50B54">
        <w:rPr>
          <w:rFonts w:ascii="GHEA Grapalat" w:eastAsia="GHEA Grapalat" w:hAnsi="GHEA Grapalat" w:cs="GHEA Grapalat"/>
          <w:lang w:val="af-ZA"/>
        </w:rPr>
        <w:t xml:space="preserve">, GCF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այլն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) </w:t>
      </w:r>
      <w:proofErr w:type="spellStart"/>
      <w:r>
        <w:rPr>
          <w:rFonts w:ascii="GHEA Grapalat" w:eastAsia="GHEA Grapalat" w:hAnsi="GHEA Grapalat" w:cs="GHEA Grapalat"/>
        </w:rPr>
        <w:t>ֆինանսավորմամբ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իրականացվող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ենթակառուցվածքային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ծրագրերի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գործակալությունների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>/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գրասենյակների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գործունեության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վերլուծության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ու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գնահատման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բարեփոխումների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ծրագրերի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մշակման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72B5F55A" w14:textId="77777777" w:rsidR="00E50B54" w:rsidRPr="00E50B54" w:rsidRDefault="00E50B54" w:rsidP="00E50B54">
      <w:pPr>
        <w:spacing w:line="360" w:lineRule="auto"/>
        <w:ind w:right="312"/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Արդյոք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 «</w:t>
      </w:r>
      <w:proofErr w:type="spellStart"/>
      <w:r>
        <w:rPr>
          <w:rFonts w:ascii="GHEA Grapalat" w:eastAsia="GHEA Grapalat" w:hAnsi="GHEA Grapalat" w:cs="GHEA Grapalat"/>
        </w:rPr>
        <w:t>Մասնագիտական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» </w:t>
      </w:r>
      <w:proofErr w:type="spellStart"/>
      <w:r>
        <w:rPr>
          <w:rFonts w:ascii="GHEA Grapalat" w:eastAsia="GHEA Grapalat" w:hAnsi="GHEA Grapalat" w:cs="GHEA Grapalat"/>
        </w:rPr>
        <w:t>որակավորման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սահմանման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կարգով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պահանջվում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որ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պետք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բացառապես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ԾԻԳ</w:t>
      </w:r>
      <w:r w:rsidRPr="00E50B54">
        <w:rPr>
          <w:rFonts w:ascii="GHEA Grapalat" w:eastAsia="GHEA Grapalat" w:hAnsi="GHEA Grapalat" w:cs="GHEA Grapalat"/>
          <w:lang w:val="af-ZA"/>
        </w:rPr>
        <w:t>-</w:t>
      </w:r>
      <w:proofErr w:type="spellStart"/>
      <w:r>
        <w:rPr>
          <w:rFonts w:ascii="GHEA Grapalat" w:eastAsia="GHEA Grapalat" w:hAnsi="GHEA Grapalat" w:cs="GHEA Grapalat"/>
        </w:rPr>
        <w:t>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գործունեության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իրականացված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վերլուծության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ու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գնահատման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ուսումնասիրության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(Due Diligence) </w:t>
      </w:r>
      <w:proofErr w:type="spellStart"/>
      <w:r>
        <w:rPr>
          <w:rFonts w:ascii="GHEA Grapalat" w:eastAsia="GHEA Grapalat" w:hAnsi="GHEA Grapalat" w:cs="GHEA Grapalat"/>
        </w:rPr>
        <w:t>ծառայություններին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թե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համարվել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նաև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վերոնշված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Միջազգային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ֆինանսական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հաստատությունների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զարգացման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գործընկերների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ֆինանսավորմամբ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իրականացված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այլ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կազմակերպությունների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գործունեության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վերլուծության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ու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փորձառությունը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(</w:t>
      </w:r>
      <w:proofErr w:type="spellStart"/>
      <w:r>
        <w:rPr>
          <w:rFonts w:ascii="GHEA Grapalat" w:eastAsia="GHEA Grapalat" w:hAnsi="GHEA Grapalat" w:cs="GHEA Grapalat"/>
        </w:rPr>
        <w:t>Մասնավորաբես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ՀՀ</w:t>
      </w:r>
      <w:r w:rsidRPr="00E50B54">
        <w:rPr>
          <w:rFonts w:ascii="GHEA Grapalat" w:eastAsia="GHEA Grapalat" w:hAnsi="GHEA Grapalat" w:cs="GHEA Grapalat"/>
          <w:lang w:val="af-ZA"/>
        </w:rPr>
        <w:t>-</w:t>
      </w:r>
      <w:proofErr w:type="spellStart"/>
      <w:r>
        <w:rPr>
          <w:rFonts w:ascii="GHEA Grapalat" w:eastAsia="GHEA Grapalat" w:hAnsi="GHEA Grapalat" w:cs="GHEA Grapalat"/>
        </w:rPr>
        <w:t>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ՎԶԵԲ</w:t>
      </w:r>
      <w:r w:rsidRPr="00E50B54">
        <w:rPr>
          <w:rFonts w:ascii="GHEA Grapalat" w:eastAsia="GHEA Grapalat" w:hAnsi="GHEA Grapalat" w:cs="GHEA Grapalat"/>
          <w:lang w:val="af-ZA"/>
        </w:rPr>
        <w:t>-</w:t>
      </w:r>
      <w:r>
        <w:rPr>
          <w:rFonts w:ascii="GHEA Grapalat" w:eastAsia="GHEA Grapalat" w:hAnsi="GHEA Grapalat" w:cs="GHEA Grapalat"/>
        </w:rPr>
        <w:t>ի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ներդրումներից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իրականացվող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 Due Diligence </w:t>
      </w:r>
      <w:proofErr w:type="spellStart"/>
      <w:r>
        <w:rPr>
          <w:rFonts w:ascii="GHEA Grapalat" w:eastAsia="GHEA Grapalat" w:hAnsi="GHEA Grapalat" w:cs="GHEA Grapalat"/>
        </w:rPr>
        <w:t>ծառայությունները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>)</w:t>
      </w:r>
      <w:r>
        <w:rPr>
          <w:rFonts w:ascii="GHEA Grapalat" w:eastAsia="GHEA Grapalat" w:hAnsi="GHEA Grapalat" w:cs="GHEA Grapalat"/>
        </w:rPr>
        <w:t>։</w:t>
      </w:r>
    </w:p>
    <w:p w14:paraId="4795989C" w14:textId="4992609A" w:rsidR="0057485E" w:rsidRPr="008459AB" w:rsidRDefault="00E50B54" w:rsidP="00E50B54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noProof/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Բացի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այդ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խնդրում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ենք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պարզաբանել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թե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բարեփոխումների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ծրագրերի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մշակման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ասելով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ինչ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հաշվի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առնվել</w:t>
      </w:r>
      <w:proofErr w:type="spellEnd"/>
      <w:r>
        <w:rPr>
          <w:rFonts w:ascii="GHEA Grapalat" w:eastAsia="GHEA Grapalat" w:hAnsi="GHEA Grapalat" w:cs="GHEA Grapalat"/>
        </w:rPr>
        <w:t>։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Արդյոք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Քաղաքապետարանի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Մետրոպոլիտենի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հաշվառման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մեթոդաբանության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(</w:t>
      </w:r>
      <w:proofErr w:type="spellStart"/>
      <w:r>
        <w:rPr>
          <w:rFonts w:ascii="GHEA Grapalat" w:eastAsia="GHEA Grapalat" w:hAnsi="GHEA Grapalat" w:cs="GHEA Grapalat"/>
        </w:rPr>
        <w:t>հաշվառման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քաղաքականության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) </w:t>
      </w:r>
      <w:proofErr w:type="spellStart"/>
      <w:r>
        <w:rPr>
          <w:rFonts w:ascii="GHEA Grapalat" w:eastAsia="GHEA Grapalat" w:hAnsi="GHEA Grapalat" w:cs="GHEA Grapalat"/>
        </w:rPr>
        <w:t>մշակումը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համարվել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բարեփոխումների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ծրագրերի</w:t>
      </w:r>
      <w:proofErr w:type="spellEnd"/>
      <w:r w:rsidRPr="00E50B54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մշակման</w:t>
      </w:r>
      <w:proofErr w:type="spellEnd"/>
      <w:r w:rsidRPr="00E50B54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փորձառություն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510C6BFE" w14:textId="77777777" w:rsidR="0057485E" w:rsidRPr="008459AB" w:rsidRDefault="0057485E" w:rsidP="0043536D">
      <w:pPr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14:paraId="6497C883" w14:textId="77777777"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  <w:r w:rsidRPr="00E177FE">
        <w:rPr>
          <w:rFonts w:ascii="GHEA Grapalat" w:hAnsi="GHEA Grapalat"/>
          <w:b/>
          <w:noProof/>
          <w:lang w:val="hy-AM"/>
        </w:rPr>
        <w:t>Պարզաբանում</w:t>
      </w:r>
    </w:p>
    <w:p w14:paraId="1538B751" w14:textId="77777777" w:rsidR="00E50B54" w:rsidRPr="00E50B54" w:rsidRDefault="00E50B54" w:rsidP="00E50B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hy-AM"/>
        </w:rPr>
      </w:pPr>
      <w:r w:rsidRPr="00E50B54">
        <w:rPr>
          <w:rFonts w:ascii="GHEA Grapalat" w:eastAsia="GHEA Grapalat" w:hAnsi="GHEA Grapalat" w:cs="GHEA Grapalat"/>
          <w:lang w:val="hy-AM"/>
        </w:rPr>
        <w:t>Ի պատասխան</w:t>
      </w:r>
      <w:r w:rsidRPr="00E50B54">
        <w:rPr>
          <w:rFonts w:ascii="GHEA Grapalat" w:eastAsia="GHEA Grapalat" w:hAnsi="GHEA Grapalat" w:cs="GHEA Grapalat"/>
          <w:color w:val="000000"/>
          <w:lang w:val="hy-AM"/>
        </w:rPr>
        <w:t xml:space="preserve"> Ձեր կողմից ներկայացված պարզաբանման հարց</w:t>
      </w:r>
      <w:r w:rsidRPr="00E50B54">
        <w:rPr>
          <w:rFonts w:ascii="GHEA Grapalat" w:eastAsia="GHEA Grapalat" w:hAnsi="GHEA Grapalat" w:cs="GHEA Grapalat"/>
          <w:lang w:val="hy-AM"/>
        </w:rPr>
        <w:t>ման</w:t>
      </w:r>
      <w:r w:rsidRPr="00E50B54">
        <w:rPr>
          <w:rFonts w:ascii="GHEA Grapalat" w:eastAsia="GHEA Grapalat" w:hAnsi="GHEA Grapalat" w:cs="GHEA Grapalat"/>
          <w:color w:val="000000"/>
          <w:lang w:val="hy-AM"/>
        </w:rPr>
        <w:t>՝ ստորև ներկայացնում ենք ընդհանուր կիրառելի պարզաբանումներ</w:t>
      </w:r>
      <w:r w:rsidRPr="00E50B54">
        <w:rPr>
          <w:rFonts w:ascii="Times New Roman" w:eastAsia="Times New Roman" w:hAnsi="Times New Roman" w:cs="Times New Roman"/>
          <w:color w:val="000000"/>
          <w:lang w:val="hy-AM"/>
        </w:rPr>
        <w:t>․</w:t>
      </w:r>
    </w:p>
    <w:p w14:paraId="3BDD5E7D" w14:textId="77777777" w:rsidR="00E50B54" w:rsidRPr="00E50B54" w:rsidRDefault="00E50B54" w:rsidP="00E50B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5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50B54">
        <w:rPr>
          <w:rFonts w:ascii="GHEA Grapalat" w:eastAsia="GHEA Grapalat" w:hAnsi="GHEA Grapalat" w:cs="GHEA Grapalat"/>
          <w:color w:val="000000"/>
          <w:lang w:val="hy-AM"/>
        </w:rPr>
        <w:t>ԵԿՆ-ԳՀԾՁԲ-25/6 ծածկագրով անցկացվող գնանշման հարցման հայտարարության (այսուհետ՝ Հրավեր) «Մասնագիտական փորձառություն» որակավորման չափանիշի 2-րդ մասի վերաբերյալ հայտնում ենք, որ պահանջը չի սահմանափակվում բացառապես ԾԻԳ-երի գործունեության նկատմամբ իրականացված Due Diligence ուսումնասիրություններով, և որպես համադրելի փորձառություն կարող է դիտարկվել նաև միջազգային ֆինանսական  հաստատությունների և զարգացման գործընկերների ֆինանսավորմամբ ենթակառուցվածքային ծրագրեր իրականացնող այլ կազմակերպությունների գործունեության վերլուծության ու գնահատման փորձառությունը, եթե այն իր բովանդակությամբ համապատասխանում է հրավերով սահմանված մասնագիտական փորձառության բնույթին և շրջանակին։</w:t>
      </w:r>
    </w:p>
    <w:p w14:paraId="367EC6DD" w14:textId="77777777" w:rsidR="00E50B54" w:rsidRPr="00E50B54" w:rsidRDefault="00E50B54" w:rsidP="00E50B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5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50B54">
        <w:rPr>
          <w:rFonts w:ascii="GHEA Grapalat" w:eastAsia="GHEA Grapalat" w:hAnsi="GHEA Grapalat" w:cs="GHEA Grapalat"/>
          <w:color w:val="000000"/>
          <w:lang w:val="hy-AM"/>
        </w:rPr>
        <w:t>Հրավերի «Մասնագիտական փորձառություն» որակավորման չափանիշի 2-րդ մասի «Բարեփոխումների ծրագրերի մշակման փորձառություն» ձևակերպմամբ նկատի է առնվում</w:t>
      </w:r>
      <w:r w:rsidRPr="00E50B54">
        <w:rPr>
          <w:rFonts w:ascii="GHEA Grapalat" w:eastAsia="GHEA Grapalat" w:hAnsi="GHEA Grapalat" w:cs="GHEA Grapalat"/>
          <w:lang w:val="hy-AM"/>
        </w:rPr>
        <w:t xml:space="preserve"> </w:t>
      </w:r>
      <w:r w:rsidRPr="00E50B54">
        <w:rPr>
          <w:rFonts w:ascii="GHEA Grapalat" w:eastAsia="GHEA Grapalat" w:hAnsi="GHEA Grapalat" w:cs="GHEA Grapalat"/>
          <w:color w:val="000000"/>
          <w:lang w:val="hy-AM"/>
        </w:rPr>
        <w:t>կազմակերպությունների կամ համակարգերի գործունեության արդյունավետության բարձրացմանն ուղղված՝ կառավարման, կառուցվածքային, գործընթացների, մեխանիզմների և/կամ համակարգերի կատարելագործմանն ուղղված փոփոխությունների նախագծումը և առաջարկումը։</w:t>
      </w:r>
    </w:p>
    <w:p w14:paraId="389FE3E1" w14:textId="77777777" w:rsidR="00E50B54" w:rsidRPr="00E50B54" w:rsidRDefault="00E50B54" w:rsidP="00E50B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50B54">
        <w:rPr>
          <w:rFonts w:ascii="GHEA Grapalat" w:eastAsia="GHEA Grapalat" w:hAnsi="GHEA Grapalat" w:cs="GHEA Grapalat"/>
          <w:color w:val="000000"/>
          <w:lang w:val="hy-AM"/>
        </w:rPr>
        <w:t xml:space="preserve">Միաժամանակ տեղեկացնում ենք, որ </w:t>
      </w:r>
      <w:r w:rsidRPr="00E50B54">
        <w:rPr>
          <w:rFonts w:ascii="GHEA Grapalat" w:eastAsia="GHEA Grapalat" w:hAnsi="GHEA Grapalat" w:cs="GHEA Grapalat"/>
          <w:lang w:val="hy-AM"/>
        </w:rPr>
        <w:t>յ</w:t>
      </w:r>
      <w:r w:rsidRPr="00E50B54">
        <w:rPr>
          <w:rFonts w:ascii="GHEA Grapalat" w:eastAsia="GHEA Grapalat" w:hAnsi="GHEA Grapalat" w:cs="GHEA Grapalat"/>
          <w:color w:val="000000"/>
          <w:lang w:val="hy-AM"/>
        </w:rPr>
        <w:t>ուրաքանչյուր մասնակցի կողմից ներկայացված կոնկրետ փորձառության համապատասխանությունը հրավերով սահմանված որակավորման չափանիշներին ենթակա է գնահատման բացառապես մրցութային առաջարկների գնահատման փուլում՝ մրցութային հանձնաժողովի կողմից, գործող օրենսդրության և հրավերի պահանջներին համապատասխան։</w:t>
      </w:r>
    </w:p>
    <w:p w14:paraId="4116599A" w14:textId="77777777" w:rsidR="008459AB" w:rsidRPr="008459AB" w:rsidRDefault="008459AB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14:paraId="11783AD8" w14:textId="688243BA" w:rsidR="008459AB" w:rsidRPr="008459AB" w:rsidRDefault="008459AB" w:rsidP="008459AB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1D152A">
        <w:rPr>
          <w:rFonts w:ascii="GHEA Grapalat" w:hAnsi="GHEA Grapalat"/>
          <w:lang w:val="hy-AM"/>
        </w:rPr>
        <w:t>ԵԿՆ-ԳՀԾՁԲ-25/6</w:t>
      </w:r>
      <w:r w:rsidRPr="008459AB">
        <w:rPr>
          <w:rFonts w:ascii="GHEA Grapalat" w:hAnsi="GHEA Grapalat"/>
          <w:lang w:val="hy-AM"/>
        </w:rPr>
        <w:t xml:space="preserve"> 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Անի Աղաբաբյան</w:t>
      </w:r>
      <w:r w:rsidRPr="008459AB">
        <w:rPr>
          <w:rFonts w:ascii="GHEA Grapalat" w:hAnsi="GHEA Grapalat"/>
          <w:lang w:val="hy-AM"/>
        </w:rPr>
        <w:t>ին:</w:t>
      </w:r>
    </w:p>
    <w:p w14:paraId="4C763866" w14:textId="77777777" w:rsidR="009439AB" w:rsidRPr="008459AB" w:rsidRDefault="009439AB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14:paraId="6E5E8947" w14:textId="4FBB7CB3" w:rsidR="006802AD" w:rsidRPr="008459AB" w:rsidRDefault="006802AD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       </w:t>
      </w:r>
    </w:p>
    <w:p w14:paraId="124FAC42" w14:textId="06C0A6D1" w:rsidR="00E50B54" w:rsidRPr="00E50B54" w:rsidRDefault="00E50B54" w:rsidP="00E50B54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E50B54">
        <w:rPr>
          <w:rFonts w:ascii="GHEA Grapalat" w:hAnsi="GHEA Grapalat" w:cs="Sylfaen"/>
          <w:noProof/>
          <w:sz w:val="22"/>
          <w:szCs w:val="22"/>
          <w:lang w:val="hy-AM"/>
        </w:rPr>
        <w:t>Հեռախոս` +374 11 514005-5036, +374 41 66 03 67</w:t>
      </w:r>
    </w:p>
    <w:p w14:paraId="159023F0" w14:textId="6372DEBE" w:rsidR="00E50B54" w:rsidRPr="00E50B54" w:rsidRDefault="00E50B54" w:rsidP="00E50B54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E50B54">
        <w:rPr>
          <w:rFonts w:ascii="GHEA Grapalat" w:hAnsi="GHEA Grapalat" w:cs="Sylfaen"/>
          <w:noProof/>
          <w:sz w:val="22"/>
          <w:szCs w:val="22"/>
          <w:lang w:val="hy-AM"/>
        </w:rPr>
        <w:t xml:space="preserve">Էլ. </w:t>
      </w:r>
      <w:r>
        <w:rPr>
          <w:rFonts w:asciiTheme="minorHAnsi" w:hAnsiTheme="minorHAnsi" w:cs="Sylfaen"/>
          <w:noProof/>
          <w:sz w:val="22"/>
          <w:szCs w:val="22"/>
          <w:lang w:val="hy-AM"/>
        </w:rPr>
        <w:t>փ</w:t>
      </w:r>
      <w:r w:rsidRPr="00E50B54">
        <w:rPr>
          <w:rFonts w:ascii="GHEA Grapalat" w:hAnsi="GHEA Grapalat" w:cs="Sylfaen"/>
          <w:noProof/>
          <w:sz w:val="22"/>
          <w:szCs w:val="22"/>
          <w:lang w:val="hy-AM"/>
        </w:rPr>
        <w:t>ոստ` ani.aghababyan@yerevan.am</w:t>
      </w:r>
    </w:p>
    <w:p w14:paraId="55BF7E5C" w14:textId="77777777" w:rsidR="00E50B54" w:rsidRPr="00E50B54" w:rsidRDefault="00E50B54" w:rsidP="00E50B54">
      <w:pPr>
        <w:pStyle w:val="BodyTextIndent"/>
        <w:ind w:firstLine="0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E50B54">
        <w:rPr>
          <w:rFonts w:ascii="GHEA Grapalat" w:hAnsi="GHEA Grapalat" w:cs="Sylfaen"/>
          <w:noProof/>
          <w:sz w:val="22"/>
          <w:szCs w:val="22"/>
          <w:lang w:val="hy-AM"/>
        </w:rPr>
        <w:t>Պատվիրատու` «Երևանի կառուցապատման ներդրումային ծրագրերի իրականացման գրասենյակ» համայնքային ոչ առևտրային կազմակերպություն</w:t>
      </w:r>
    </w:p>
    <w:p w14:paraId="5B372148" w14:textId="2E5F76E6" w:rsidR="0057485E" w:rsidRPr="00E50B54" w:rsidRDefault="0057485E">
      <w:pPr>
        <w:rPr>
          <w:rFonts w:ascii="GHEA Grapalat" w:eastAsia="Times New Roman" w:hAnsi="GHEA Grapalat" w:cs="Sylfaen"/>
          <w:i/>
          <w:noProof/>
          <w:lang w:val="es-ES"/>
        </w:rPr>
      </w:pPr>
    </w:p>
    <w:p w14:paraId="6D04B573" w14:textId="77777777"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14:paraId="24137E30" w14:textId="77777777" w:rsidR="00E50B54" w:rsidRDefault="00E50B54">
      <w:pPr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br w:type="page"/>
      </w:r>
    </w:p>
    <w:p w14:paraId="68B1E500" w14:textId="48D81110" w:rsidR="00951D14" w:rsidRPr="00085EE2" w:rsidRDefault="00951D14" w:rsidP="00951D14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Объявление о полученных запросах и о предоставленных разъяснениях </w:t>
      </w:r>
    </w:p>
    <w:p w14:paraId="0BAB2451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14:paraId="3F9CFFCF" w14:textId="30DC423F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бликован Постановлением № 1 от </w:t>
      </w:r>
      <w:r w:rsidR="00136224">
        <w:rPr>
          <w:rFonts w:asciiTheme="minorHAnsi" w:eastAsiaTheme="minorHAnsi" w:hAnsiTheme="minorHAnsi" w:cstheme="minorBidi"/>
          <w:sz w:val="24"/>
          <w:szCs w:val="24"/>
          <w:lang w:val="hy-AM" w:eastAsia="en-US"/>
        </w:rPr>
        <w:t>16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-го 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я</w:t>
      </w:r>
      <w:r w:rsidR="00136224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нва</w:t>
      </w:r>
      <w:r w:rsid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ря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202</w:t>
      </w:r>
      <w:r w:rsidR="00136224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6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14:paraId="050E6D83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14:paraId="158BEEBE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14:paraId="3452B2AF" w14:textId="3F59ECEE" w:rsidR="00951D14" w:rsidRPr="00E2341D" w:rsidRDefault="00951D14" w:rsidP="00951D14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1D152A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ԵԿՆ-ԳՀԾՁԲ-25/6</w:t>
      </w:r>
    </w:p>
    <w:p w14:paraId="639DBE3C" w14:textId="77777777" w:rsidR="00951D14" w:rsidRPr="00085EE2" w:rsidRDefault="00951D14" w:rsidP="00951D14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14:paraId="22A213E6" w14:textId="4325CEB3" w:rsidR="00DA5BBF" w:rsidRPr="00865633" w:rsidRDefault="00951D14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комитет под кодом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085EE2">
        <w:rPr>
          <w:rFonts w:ascii="GHEA Grapalat" w:hAnsi="GHEA Grapalat"/>
          <w:noProof/>
          <w:sz w:val="24"/>
          <w:szCs w:val="24"/>
          <w:lang w:val="ru-RU"/>
        </w:rPr>
        <w:t>-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1D152A">
        <w:rPr>
          <w:rFonts w:ascii="GHEA Grapalat" w:hAnsi="GHEA Grapalat"/>
          <w:noProof/>
          <w:sz w:val="24"/>
          <w:szCs w:val="24"/>
          <w:lang w:val="ru-RU"/>
        </w:rPr>
        <w:t>ԵԿՆ-ԳՀԾՁԲ-25/6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 xml:space="preserve">в 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14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0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1</w:t>
      </w:r>
      <w:r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6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г. и 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разъяснения предоставленное 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16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0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136224">
        <w:rPr>
          <w:rFonts w:ascii="GHEA Grapalat" w:hAnsi="GHEA Grapalat"/>
          <w:noProof/>
          <w:sz w:val="24"/>
          <w:szCs w:val="24"/>
          <w:lang w:val="ru-RU"/>
        </w:rPr>
        <w:t>6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г. 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>
        <w:rPr>
          <w:rFonts w:ascii="GHEA Grapalat" w:hAnsi="GHEA Grapalat"/>
          <w:noProof/>
          <w:sz w:val="24"/>
          <w:szCs w:val="24"/>
          <w:lang w:val="ru-RU"/>
        </w:rPr>
        <w:t>е п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риобретение </w:t>
      </w:r>
      <w:r w:rsidR="00865633" w:rsidRPr="00865633">
        <w:rPr>
          <w:rFonts w:ascii="GHEA Grapalat" w:hAnsi="GHEA Grapalat"/>
          <w:sz w:val="24"/>
          <w:szCs w:val="24"/>
          <w:lang w:val="ru-RU"/>
        </w:rPr>
        <w:t>услуг исследования должной осмотрительности (</w:t>
      </w:r>
      <w:r w:rsidR="00865633" w:rsidRPr="003165CD">
        <w:rPr>
          <w:rFonts w:ascii="GHEA Grapalat" w:hAnsi="GHEA Grapalat"/>
          <w:sz w:val="24"/>
          <w:szCs w:val="24"/>
        </w:rPr>
        <w:t>Due</w:t>
      </w:r>
      <w:r w:rsidR="00865633" w:rsidRPr="00865633">
        <w:rPr>
          <w:rFonts w:ascii="GHEA Grapalat" w:hAnsi="GHEA Grapalat"/>
          <w:sz w:val="24"/>
          <w:szCs w:val="24"/>
          <w:lang w:val="ru-RU"/>
        </w:rPr>
        <w:t xml:space="preserve"> </w:t>
      </w:r>
      <w:r w:rsidR="00865633" w:rsidRPr="003165CD">
        <w:rPr>
          <w:rFonts w:ascii="GHEA Grapalat" w:hAnsi="GHEA Grapalat"/>
          <w:sz w:val="24"/>
          <w:szCs w:val="24"/>
        </w:rPr>
        <w:t>Diligence</w:t>
      </w:r>
      <w:r w:rsidR="00865633" w:rsidRPr="00865633">
        <w:rPr>
          <w:rFonts w:ascii="GHEA Grapalat" w:hAnsi="GHEA Grapalat"/>
          <w:sz w:val="24"/>
          <w:szCs w:val="24"/>
          <w:lang w:val="ru-RU"/>
        </w:rPr>
        <w:t>)</w:t>
      </w:r>
      <w:r w:rsidR="00865633">
        <w:rPr>
          <w:rFonts w:ascii="GHEA Grapalat" w:hAnsi="GHEA Grapalat"/>
          <w:sz w:val="24"/>
          <w:szCs w:val="24"/>
          <w:lang w:val="ru-RU"/>
        </w:rPr>
        <w:t>.</w:t>
      </w:r>
    </w:p>
    <w:p w14:paraId="3EE230E7" w14:textId="77777777" w:rsidR="00951D14" w:rsidRDefault="00951D14" w:rsidP="00951D14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14:paraId="1C843A89" w14:textId="77777777" w:rsidR="00C1465F" w:rsidRPr="00C1465F" w:rsidRDefault="00C1465F" w:rsidP="00EE6273">
      <w:pPr>
        <w:pStyle w:val="NormalWeb"/>
        <w:spacing w:line="360" w:lineRule="auto"/>
        <w:jc w:val="both"/>
        <w:rPr>
          <w:rFonts w:ascii="GHEA Grapalat" w:eastAsiaTheme="minorHAnsi" w:hAnsi="GHEA Grapalat" w:cstheme="minorBidi"/>
          <w:lang w:val="ru-RU"/>
        </w:rPr>
      </w:pPr>
      <w:r w:rsidRPr="00C1465F">
        <w:rPr>
          <w:rFonts w:ascii="GHEA Grapalat" w:eastAsiaTheme="minorHAnsi" w:hAnsi="GHEA Grapalat" w:cstheme="minorBidi"/>
          <w:lang w:val="ru-RU"/>
        </w:rPr>
        <w:t>В соответствии со статьей 29 Закона Республики Армения «О закупках» и пунктом 3.1 приглашения, в целях получения разъяснений по приглашению, просим уточнить вторую часть квалификационного критерия «Профессиональный опыт», установленного в объявлении о проведении запроса котировок с кодом ԵԿՆ-ԳՀԾՁԲ-25/6, в которой предусмотрено наличие опыта анализа и оценки деятельности либо разработки программ реформ агентств и/или офисов по реализации инфраструктурных программ, финансируемых международными финансовыми организациями и партнерами по развитию (АБР, ЕБРР, ЕИБ, ПРООН, GCF и др.).</w:t>
      </w:r>
    </w:p>
    <w:p w14:paraId="17C66DEB" w14:textId="77777777" w:rsidR="00C1465F" w:rsidRPr="00C1465F" w:rsidRDefault="00C1465F" w:rsidP="00EE6273">
      <w:pPr>
        <w:pStyle w:val="NormalWeb"/>
        <w:spacing w:line="360" w:lineRule="auto"/>
        <w:jc w:val="both"/>
        <w:rPr>
          <w:rFonts w:ascii="GHEA Grapalat" w:eastAsiaTheme="minorHAnsi" w:hAnsi="GHEA Grapalat" w:cstheme="minorBidi"/>
          <w:lang w:val="ru-RU"/>
        </w:rPr>
      </w:pPr>
      <w:r w:rsidRPr="00C1465F">
        <w:rPr>
          <w:rFonts w:ascii="GHEA Grapalat" w:eastAsiaTheme="minorHAnsi" w:hAnsi="GHEA Grapalat" w:cstheme="minorBidi"/>
          <w:lang w:val="ru-RU"/>
        </w:rPr>
        <w:t xml:space="preserve">Требуется ли в рамках порядка установления и оценки квалификационного критерия «Профессиональный опыт» представление опыта </w:t>
      </w:r>
      <w:r w:rsidRPr="00C1465F">
        <w:rPr>
          <w:rFonts w:ascii="GHEA Grapalat" w:eastAsiaTheme="minorHAnsi" w:hAnsi="GHEA Grapalat" w:cstheme="minorBidi"/>
          <w:b/>
          <w:bCs/>
          <w:lang w:val="ru-RU"/>
        </w:rPr>
        <w:t>исключительно</w:t>
      </w:r>
      <w:r w:rsidRPr="00C1465F">
        <w:rPr>
          <w:rFonts w:ascii="GHEA Grapalat" w:eastAsiaTheme="minorHAnsi" w:hAnsi="GHEA Grapalat" w:cstheme="minorBidi"/>
          <w:lang w:val="ru-RU"/>
        </w:rPr>
        <w:t xml:space="preserve"> по услугам анализа и оценки (Due Diligence), осуществленным в отношении деятельности групп по реализации программ (ПИУ), либо в качестве соответствующего опыта может быть также признан опыт анализа и оценки деятельности </w:t>
      </w:r>
      <w:r w:rsidRPr="00C1465F">
        <w:rPr>
          <w:rFonts w:ascii="GHEA Grapalat" w:eastAsiaTheme="minorHAnsi" w:hAnsi="GHEA Grapalat" w:cstheme="minorBidi"/>
          <w:b/>
          <w:bCs/>
          <w:lang w:val="ru-RU"/>
        </w:rPr>
        <w:t>иных организаций</w:t>
      </w:r>
      <w:r w:rsidRPr="00C1465F">
        <w:rPr>
          <w:rFonts w:ascii="GHEA Grapalat" w:eastAsiaTheme="minorHAnsi" w:hAnsi="GHEA Grapalat" w:cstheme="minorBidi"/>
          <w:lang w:val="ru-RU"/>
        </w:rPr>
        <w:t>, проекты которых реализуются при финансировании вышеуказанных международных финансовых организаций и партнеров по развитию (в частности, услуги Due Diligence, осуществляемые в Республике Армения в рамках всех инвестиций ЕБРР до их финансирования).</w:t>
      </w:r>
    </w:p>
    <w:p w14:paraId="3273832C" w14:textId="77777777" w:rsidR="00C1465F" w:rsidRPr="00C1465F" w:rsidRDefault="00C1465F" w:rsidP="00EE6273">
      <w:pPr>
        <w:pStyle w:val="NormalWeb"/>
        <w:spacing w:line="360" w:lineRule="auto"/>
        <w:jc w:val="both"/>
        <w:rPr>
          <w:rFonts w:ascii="GHEA Grapalat" w:eastAsiaTheme="minorHAnsi" w:hAnsi="GHEA Grapalat" w:cstheme="minorBidi"/>
          <w:lang w:val="ru-RU"/>
        </w:rPr>
      </w:pPr>
      <w:r w:rsidRPr="00C1465F">
        <w:rPr>
          <w:rFonts w:ascii="GHEA Grapalat" w:eastAsiaTheme="minorHAnsi" w:hAnsi="GHEA Grapalat" w:cstheme="minorBidi"/>
          <w:lang w:val="ru-RU"/>
        </w:rPr>
        <w:t>Кроме того, просим разъяснить, что именно подразумевается под опытом разработки программ реформ. Может ли разработка методологии учета (учетной политики) Метрополитена Мэрии рассматриваться в качестве опыта разработки программ реформ.</w:t>
      </w:r>
    </w:p>
    <w:p w14:paraId="1C00DB42" w14:textId="77777777" w:rsidR="00DA5BBF" w:rsidRDefault="00DA5BBF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</w:p>
    <w:p w14:paraId="67E833DD" w14:textId="77777777" w:rsidR="00951D14" w:rsidRPr="00A7121A" w:rsidRDefault="00951D14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14:paraId="53364B3D" w14:textId="77777777" w:rsidR="00514457" w:rsidRPr="003B58EE" w:rsidRDefault="00514457" w:rsidP="003B58EE">
      <w:pPr>
        <w:spacing w:before="240" w:after="24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3B58EE">
        <w:rPr>
          <w:rFonts w:ascii="GHEA Grapalat" w:hAnsi="GHEA Grapalat"/>
          <w:noProof/>
          <w:sz w:val="24"/>
          <w:szCs w:val="24"/>
          <w:lang w:val="ru-RU"/>
        </w:rPr>
        <w:t>В ответ на направленный Вами запрос о разъяснении сообщаем следующие общие разъяснения։</w:t>
      </w:r>
    </w:p>
    <w:p w14:paraId="64F136A1" w14:textId="77777777" w:rsidR="00514457" w:rsidRPr="003B58EE" w:rsidRDefault="00514457" w:rsidP="003B58EE">
      <w:pPr>
        <w:numPr>
          <w:ilvl w:val="0"/>
          <w:numId w:val="3"/>
        </w:numPr>
        <w:spacing w:before="240" w:after="160" w:line="36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3B58EE">
        <w:rPr>
          <w:rFonts w:ascii="GHEA Grapalat" w:hAnsi="GHEA Grapalat"/>
          <w:noProof/>
          <w:sz w:val="24"/>
          <w:szCs w:val="24"/>
          <w:lang w:val="ru-RU"/>
        </w:rPr>
        <w:t>Относительно пункта 2 квалификационного критерия «Профессиональный опыт», указанного в объявлении о запросе ценовых предложений, проводимом под кодом ԵԿՆ-ԳՀԾՁԲ-25/6 (далее — Приглашение), сообщаем, что данное требование не ограничивается исключительно исследованиями Due Diligence, проведенными в отношении деятельности БПП. В качестве сопоставимого опыта также может рассматриваться опыт анализа и оценки деятельности других организаций, реализующих инфраструктурные программы, финансируемые международными финансовыми институтами и партнерами по развитию, при условии, что по своему содержанию такой опыт соответствует характеру и объему профессионального опыта, установленным Приглашением.</w:t>
      </w:r>
    </w:p>
    <w:p w14:paraId="14C9A5AB" w14:textId="77777777" w:rsidR="00514457" w:rsidRPr="003B58EE" w:rsidRDefault="00514457" w:rsidP="003B58EE">
      <w:pPr>
        <w:numPr>
          <w:ilvl w:val="0"/>
          <w:numId w:val="3"/>
        </w:numPr>
        <w:spacing w:after="240" w:line="36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3B58EE">
        <w:rPr>
          <w:rFonts w:ascii="GHEA Grapalat" w:hAnsi="GHEA Grapalat"/>
          <w:noProof/>
          <w:sz w:val="24"/>
          <w:szCs w:val="24"/>
          <w:lang w:val="ru-RU"/>
        </w:rPr>
        <w:t>Формулировкой «Опыт разработки программ реформ» в пункте 2 квалификационного критерия «Профессиональный опыт» Приглашения подразумевается разработка и предложение изменений, направленных на повышение эффективности деятельности организаций или систем, включая совершенствование управленческих, структурных, процессных, механизмов и/или системных решений.</w:t>
      </w:r>
    </w:p>
    <w:p w14:paraId="16E5492C" w14:textId="77777777" w:rsidR="00514457" w:rsidRPr="003B58EE" w:rsidRDefault="00514457" w:rsidP="00BF56D0">
      <w:pPr>
        <w:spacing w:before="240" w:after="240"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3B58EE">
        <w:rPr>
          <w:rFonts w:ascii="GHEA Grapalat" w:hAnsi="GHEA Grapalat"/>
          <w:noProof/>
          <w:sz w:val="24"/>
          <w:szCs w:val="24"/>
          <w:lang w:val="ru-RU"/>
        </w:rPr>
        <w:t>Одновременно сообщаем, что соответствие конкретного опыта, представленного каждым участником, установленным Приглашением квалификационным требованиям подлежит оценке исключительно на этапе рассмотрения конкурсных предложений конкурсной комиссией в соответствии с требованиями действующего законодательства и условиями Приглашения.</w:t>
      </w:r>
    </w:p>
    <w:p w14:paraId="6A836538" w14:textId="77777777" w:rsidR="00DA5BBF" w:rsidRPr="003B58EE" w:rsidRDefault="00DA5BBF" w:rsidP="00DA5BBF">
      <w:pPr>
        <w:rPr>
          <w:rFonts w:ascii="GHEA Grapalat" w:hAnsi="GHEA Grapalat"/>
          <w:noProof/>
          <w:sz w:val="24"/>
          <w:szCs w:val="24"/>
          <w:lang w:val="ru-RU"/>
        </w:rPr>
      </w:pPr>
    </w:p>
    <w:p w14:paraId="4DCF0A28" w14:textId="59C3CC96" w:rsidR="00DA5BBF" w:rsidRPr="00DA5BBF" w:rsidRDefault="00DA5BBF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DA5BBF">
        <w:rPr>
          <w:rFonts w:ascii="Calibri" w:hAnsi="Calibri" w:cs="Calibri"/>
          <w:noProof/>
          <w:sz w:val="24"/>
          <w:szCs w:val="24"/>
          <w:lang w:val="ru-RU"/>
        </w:rPr>
        <w:t> 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Ани Агабабян 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под кодом </w:t>
      </w:r>
      <w:r w:rsidR="001D152A">
        <w:rPr>
          <w:rFonts w:ascii="GHEA Grapalat" w:hAnsi="GHEA Grapalat"/>
          <w:noProof/>
          <w:sz w:val="24"/>
          <w:szCs w:val="24"/>
          <w:lang w:val="ru-RU"/>
        </w:rPr>
        <w:t>ԵԿՆ-</w:t>
      </w:r>
      <w:r w:rsidR="001D152A">
        <w:rPr>
          <w:rFonts w:ascii="GHEA Grapalat" w:hAnsi="GHEA Grapalat"/>
          <w:noProof/>
          <w:sz w:val="24"/>
          <w:szCs w:val="24"/>
          <w:lang w:val="ru-RU"/>
        </w:rPr>
        <w:lastRenderedPageBreak/>
        <w:t>ԳՀԾՁԲ-25/6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14:paraId="1AC58131" w14:textId="77777777" w:rsidR="00951D14" w:rsidRDefault="00951D14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14:paraId="001A4393" w14:textId="77777777" w:rsidR="00C1465F" w:rsidRPr="00C1465F" w:rsidRDefault="00C1465F" w:rsidP="00C1465F">
      <w:pPr>
        <w:pStyle w:val="BodyTextIndent"/>
        <w:jc w:val="center"/>
        <w:rPr>
          <w:rFonts w:ascii="GHEA Grapalat" w:hAnsi="GHEA Grapalat"/>
          <w:noProof/>
          <w:sz w:val="22"/>
          <w:lang w:val="ru-RU"/>
        </w:rPr>
      </w:pPr>
      <w:r w:rsidRPr="00C1465F">
        <w:rPr>
          <w:rFonts w:ascii="GHEA Grapalat" w:hAnsi="GHEA Grapalat"/>
          <w:noProof/>
          <w:sz w:val="22"/>
          <w:lang w:val="ru-RU"/>
        </w:rPr>
        <w:t xml:space="preserve">Телефон: </w:t>
      </w:r>
      <w:bookmarkStart w:id="0" w:name="_Hlk206696396"/>
      <w:r w:rsidRPr="00C1465F">
        <w:rPr>
          <w:rFonts w:ascii="GHEA Grapalat" w:hAnsi="GHEA Grapalat"/>
          <w:noProof/>
          <w:sz w:val="22"/>
          <w:lang w:val="ru-RU"/>
        </w:rPr>
        <w:t>+374 11 514005-5036</w:t>
      </w:r>
      <w:bookmarkEnd w:id="0"/>
      <w:r w:rsidRPr="00C1465F">
        <w:rPr>
          <w:rFonts w:ascii="GHEA Grapalat" w:hAnsi="GHEA Grapalat"/>
          <w:noProof/>
          <w:sz w:val="22"/>
          <w:lang w:val="ru-RU"/>
        </w:rPr>
        <w:t>, +374 95 66 03 67</w:t>
      </w:r>
    </w:p>
    <w:p w14:paraId="0A9EFFE6" w14:textId="77777777" w:rsidR="00C1465F" w:rsidRPr="00C1465F" w:rsidRDefault="00C1465F" w:rsidP="00C1465F">
      <w:pPr>
        <w:pStyle w:val="BodyTextIndent"/>
        <w:jc w:val="center"/>
        <w:rPr>
          <w:rFonts w:ascii="GHEA Grapalat" w:hAnsi="GHEA Grapalat"/>
          <w:noProof/>
          <w:sz w:val="22"/>
          <w:lang w:val="ru-RU"/>
        </w:rPr>
      </w:pPr>
      <w:r w:rsidRPr="00C1465F">
        <w:rPr>
          <w:rFonts w:ascii="GHEA Grapalat" w:hAnsi="GHEA Grapalat"/>
          <w:noProof/>
          <w:sz w:val="22"/>
          <w:lang w:val="ru-RU"/>
        </w:rPr>
        <w:t>Электронная почта: ani.aghababyan@yerevan.am</w:t>
      </w:r>
    </w:p>
    <w:p w14:paraId="10CBD574" w14:textId="74C8E53E" w:rsidR="00C1465F" w:rsidRDefault="00C1465F" w:rsidP="00C1465F">
      <w:pPr>
        <w:pStyle w:val="BodyTextIndent"/>
        <w:jc w:val="center"/>
        <w:rPr>
          <w:rFonts w:ascii="GHEA Grapalat" w:hAnsi="GHEA Grapalat"/>
          <w:noProof/>
          <w:sz w:val="22"/>
          <w:lang w:val="ru-RU"/>
        </w:rPr>
      </w:pPr>
      <w:r w:rsidRPr="00C1465F">
        <w:rPr>
          <w:rFonts w:ascii="GHEA Grapalat" w:hAnsi="GHEA Grapalat"/>
          <w:noProof/>
          <w:sz w:val="22"/>
          <w:lang w:val="ru-RU"/>
        </w:rPr>
        <w:t>Заказчик: ГНКО “БРИП застройки г. Еревана”</w:t>
      </w:r>
    </w:p>
    <w:sectPr w:rsidR="00C1465F" w:rsidSect="001816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libri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788"/>
    <w:multiLevelType w:val="multilevel"/>
    <w:tmpl w:val="93327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C2137"/>
    <w:multiLevelType w:val="multilevel"/>
    <w:tmpl w:val="EF9270F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063"/>
    <w:rsid w:val="00051427"/>
    <w:rsid w:val="00136224"/>
    <w:rsid w:val="001547FB"/>
    <w:rsid w:val="00181642"/>
    <w:rsid w:val="00197AF6"/>
    <w:rsid w:val="001C0062"/>
    <w:rsid w:val="001D152A"/>
    <w:rsid w:val="00214B87"/>
    <w:rsid w:val="00254FFB"/>
    <w:rsid w:val="002C1689"/>
    <w:rsid w:val="002D5778"/>
    <w:rsid w:val="00367140"/>
    <w:rsid w:val="0036775D"/>
    <w:rsid w:val="003B58EE"/>
    <w:rsid w:val="0041376A"/>
    <w:rsid w:val="0043536D"/>
    <w:rsid w:val="00456070"/>
    <w:rsid w:val="004B0726"/>
    <w:rsid w:val="004B6AF4"/>
    <w:rsid w:val="0050603F"/>
    <w:rsid w:val="00514457"/>
    <w:rsid w:val="0057485E"/>
    <w:rsid w:val="00593BA3"/>
    <w:rsid w:val="006802AD"/>
    <w:rsid w:val="006943C0"/>
    <w:rsid w:val="006E4C5E"/>
    <w:rsid w:val="00797182"/>
    <w:rsid w:val="008459AB"/>
    <w:rsid w:val="0084638C"/>
    <w:rsid w:val="00865633"/>
    <w:rsid w:val="008C1331"/>
    <w:rsid w:val="008E4015"/>
    <w:rsid w:val="009439AB"/>
    <w:rsid w:val="00951D14"/>
    <w:rsid w:val="00964252"/>
    <w:rsid w:val="009C3171"/>
    <w:rsid w:val="00AF3A97"/>
    <w:rsid w:val="00BA143D"/>
    <w:rsid w:val="00BF56D0"/>
    <w:rsid w:val="00C0015A"/>
    <w:rsid w:val="00C1465F"/>
    <w:rsid w:val="00C34413"/>
    <w:rsid w:val="00D6044C"/>
    <w:rsid w:val="00D621DC"/>
    <w:rsid w:val="00D71982"/>
    <w:rsid w:val="00DA5BBF"/>
    <w:rsid w:val="00DD7BFF"/>
    <w:rsid w:val="00E177FE"/>
    <w:rsid w:val="00E369CD"/>
    <w:rsid w:val="00E50B54"/>
    <w:rsid w:val="00EE6273"/>
    <w:rsid w:val="00F20063"/>
    <w:rsid w:val="00F756C5"/>
    <w:rsid w:val="00F86566"/>
    <w:rsid w:val="00F93D3E"/>
    <w:rsid w:val="00FC1256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7E6B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character" w:customStyle="1" w:styleId="Heading3Char">
    <w:name w:val="Heading 3 Char"/>
    <w:basedOn w:val="DefaultParagraphFont"/>
    <w:link w:val="Heading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1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User</cp:lastModifiedBy>
  <cp:revision>61</cp:revision>
  <dcterms:created xsi:type="dcterms:W3CDTF">2020-03-20T13:31:00Z</dcterms:created>
  <dcterms:modified xsi:type="dcterms:W3CDTF">2026-01-16T12:53:00Z</dcterms:modified>
</cp:coreProperties>
</file>