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89" w:rsidRPr="00BF1A10" w:rsidRDefault="00E22689" w:rsidP="00E22689">
      <w:pPr>
        <w:pStyle w:val="ad"/>
        <w:spacing w:before="0" w:beforeAutospacing="0" w:after="0" w:afterAutospacing="0"/>
        <w:rPr>
          <w:rStyle w:val="ae"/>
          <w:rFonts w:ascii="GHEA Grapalat" w:hAnsi="GHEA Grapalat"/>
          <w:lang w:val="en-US"/>
        </w:rPr>
      </w:pPr>
    </w:p>
    <w:p w:rsidR="00E22689" w:rsidRPr="00BF1A10" w:rsidRDefault="00E22689" w:rsidP="00E22689">
      <w:pPr>
        <w:jc w:val="right"/>
        <w:rPr>
          <w:rFonts w:ascii="GHEA Grapalat" w:hAnsi="GHEA Grapalat"/>
          <w:sz w:val="22"/>
          <w:szCs w:val="22"/>
        </w:rPr>
      </w:pPr>
    </w:p>
    <w:p w:rsidR="00E22689" w:rsidRPr="00F56D7B" w:rsidRDefault="00F56D7B" w:rsidP="00F56D7B">
      <w:pPr>
        <w:pStyle w:val="a3"/>
        <w:ind w:firstLine="567"/>
        <w:jc w:val="right"/>
        <w:rPr>
          <w:rFonts w:ascii="GHEA Grapalat" w:hAnsi="GHEA Grapalat" w:cs="Sylfaen"/>
          <w:sz w:val="18"/>
        </w:rPr>
      </w:pPr>
      <w:r>
        <w:rPr>
          <w:rFonts w:ascii="GHEA Grapalat" w:hAnsi="GHEA Grapalat" w:cs="Sylfaen"/>
          <w:sz w:val="16"/>
        </w:rPr>
        <w:t xml:space="preserve">    </w:t>
      </w:r>
    </w:p>
    <w:p w:rsidR="00E22689" w:rsidRPr="00BF1A10" w:rsidRDefault="00E22689" w:rsidP="00E226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2689" w:rsidRPr="00BF1A10" w:rsidRDefault="00E22689" w:rsidP="00E226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BF1A1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22689" w:rsidRPr="00BF1A10" w:rsidRDefault="00E22689" w:rsidP="00E226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3760">
        <w:rPr>
          <w:rFonts w:ascii="GHEA Grapalat" w:hAnsi="GHEA Grapalat"/>
          <w:sz w:val="20"/>
          <w:lang w:val="af-ZA"/>
        </w:rPr>
        <w:t>&lt;&lt;Ախուրյան համայնքի կոմունալ սպասարկում և բարեկարգում&gt;&gt;</w:t>
      </w:r>
      <w:r w:rsidRPr="00BF1A10">
        <w:rPr>
          <w:rFonts w:ascii="GHEA Grapalat" w:hAnsi="GHEA Grapalat"/>
          <w:i/>
          <w:sz w:val="20"/>
          <w:lang w:val="af-ZA"/>
        </w:rPr>
        <w:t xml:space="preserve"> </w:t>
      </w:r>
      <w:r w:rsidRPr="007F3DD1">
        <w:rPr>
          <w:rFonts w:ascii="GHEA Grapalat" w:hAnsi="GHEA Grapalat"/>
          <w:sz w:val="20"/>
          <w:lang w:val="af-ZA"/>
        </w:rPr>
        <w:t>ՀՈԱԿ</w:t>
      </w:r>
      <w:r w:rsidRPr="00BF1A10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proofErr w:type="spellStart"/>
      <w:r w:rsidR="00445457">
        <w:rPr>
          <w:rFonts w:ascii="GHEA Grapalat" w:hAnsi="GHEA Grapalat" w:cs="Sylfaen"/>
          <w:sz w:val="20"/>
          <w:lang w:val="ru-RU"/>
        </w:rPr>
        <w:t>Կոյուղագծերի</w:t>
      </w:r>
      <w:proofErr w:type="spellEnd"/>
      <w:r w:rsidR="00445457" w:rsidRPr="0044545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5457">
        <w:rPr>
          <w:rFonts w:ascii="GHEA Grapalat" w:hAnsi="GHEA Grapalat" w:cs="Sylfaen"/>
          <w:sz w:val="20"/>
          <w:lang w:val="ru-RU"/>
        </w:rPr>
        <w:t>խցաբացման</w:t>
      </w:r>
      <w:proofErr w:type="spellEnd"/>
      <w:r w:rsidR="00445457" w:rsidRPr="0044545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45457">
        <w:rPr>
          <w:rFonts w:ascii="GHEA Grapalat" w:hAnsi="GHEA Grapalat" w:cs="Sylfaen"/>
          <w:sz w:val="20"/>
          <w:lang w:val="ru-RU"/>
        </w:rPr>
        <w:t>ծառայության</w:t>
      </w:r>
      <w:proofErr w:type="spellEnd"/>
      <w:r w:rsidR="00445457" w:rsidRPr="00445457">
        <w:rPr>
          <w:rFonts w:ascii="GHEA Grapalat" w:hAnsi="GHEA Grapalat" w:cs="Sylfaen"/>
          <w:sz w:val="20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&lt;&lt;</w:t>
      </w:r>
      <w:r>
        <w:rPr>
          <w:rFonts w:ascii="GHEA Grapalat" w:hAnsi="GHEA Grapalat"/>
          <w:b/>
          <w:sz w:val="18"/>
          <w:szCs w:val="18"/>
        </w:rPr>
        <w:t>ՇՄ</w:t>
      </w:r>
      <w:r w:rsidRPr="00BF1A10">
        <w:rPr>
          <w:rFonts w:ascii="GHEA Grapalat" w:hAnsi="GHEA Grapalat" w:cs="Sylfaen"/>
          <w:b/>
          <w:sz w:val="18"/>
          <w:szCs w:val="18"/>
        </w:rPr>
        <w:t>ԱՀԿՍԲ</w:t>
      </w:r>
      <w:r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45457">
        <w:rPr>
          <w:rFonts w:ascii="GHEA Grapalat" w:hAnsi="GHEA Grapalat" w:cs="Sylfaen"/>
          <w:b/>
          <w:sz w:val="18"/>
          <w:szCs w:val="18"/>
          <w:lang w:val="af-ZA"/>
        </w:rPr>
        <w:t>ԳՀԾՁԲ-25/11</w:t>
      </w:r>
      <w:r w:rsidRPr="00BF1A10">
        <w:rPr>
          <w:rFonts w:ascii="GHEA Grapalat" w:hAnsi="GHEA Grapalat"/>
          <w:b/>
          <w:sz w:val="18"/>
          <w:szCs w:val="18"/>
          <w:lang w:val="hy-AM"/>
        </w:rPr>
        <w:t>&gt;&gt;</w:t>
      </w:r>
      <w:r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="00D77D2B">
        <w:rPr>
          <w:rFonts w:ascii="GHEA Grapalat" w:hAnsi="GHEA Grapalat" w:cs="Sylfaen"/>
          <w:sz w:val="20"/>
          <w:u w:val="single"/>
          <w:lang w:val="af-ZA"/>
        </w:rPr>
        <w:t>2</w:t>
      </w:r>
      <w:r w:rsidR="00F56D7B">
        <w:rPr>
          <w:rFonts w:ascii="GHEA Grapalat" w:hAnsi="GHEA Grapalat" w:cs="Sylfaen"/>
          <w:sz w:val="20"/>
          <w:u w:val="single"/>
          <w:lang w:val="hy-AM"/>
        </w:rPr>
        <w:t>5</w:t>
      </w:r>
      <w:r w:rsidRPr="00BF1A10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4B4B3B">
        <w:rPr>
          <w:rFonts w:ascii="GHEA Grapalat" w:hAnsi="GHEA Grapalat" w:cs="Sylfaen"/>
          <w:sz w:val="20"/>
          <w:u w:val="single"/>
          <w:lang w:val="ru-RU"/>
        </w:rPr>
        <w:t>հուլ</w:t>
      </w:r>
      <w:r w:rsidR="001B788A">
        <w:rPr>
          <w:rFonts w:ascii="GHEA Grapalat" w:hAnsi="GHEA Grapalat" w:cs="Sylfaen"/>
          <w:sz w:val="20"/>
          <w:u w:val="single"/>
          <w:lang w:val="ru-RU"/>
        </w:rPr>
        <w:t>իսի</w:t>
      </w:r>
      <w:proofErr w:type="spellEnd"/>
      <w:r w:rsidR="004B4B3B">
        <w:rPr>
          <w:rFonts w:ascii="GHEA Grapalat" w:hAnsi="GHEA Grapalat" w:cs="Sylfaen"/>
          <w:sz w:val="20"/>
          <w:u w:val="single"/>
          <w:lang w:val="af-ZA"/>
        </w:rPr>
        <w:t xml:space="preserve"> 30</w:t>
      </w:r>
      <w:r w:rsidRPr="00BF1A10">
        <w:rPr>
          <w:rFonts w:ascii="GHEA Grapalat" w:hAnsi="GHEA Grapalat" w:cs="Sylfaen"/>
          <w:sz w:val="20"/>
          <w:u w:val="single"/>
          <w:lang w:val="af-ZA"/>
        </w:rPr>
        <w:t>-</w:t>
      </w:r>
      <w:r w:rsidR="00185D73">
        <w:rPr>
          <w:rFonts w:ascii="GHEA Grapalat" w:hAnsi="GHEA Grapalat" w:cs="Sylfaen"/>
          <w:sz w:val="20"/>
          <w:lang w:val="af-ZA"/>
        </w:rPr>
        <w:t>ին կնքված N</w:t>
      </w:r>
      <w:r w:rsidR="00D77B0F">
        <w:rPr>
          <w:rFonts w:ascii="GHEA Grapalat" w:hAnsi="GHEA Grapalat"/>
          <w:b/>
          <w:sz w:val="18"/>
          <w:szCs w:val="18"/>
        </w:rPr>
        <w:t>ՇՄ</w:t>
      </w:r>
      <w:r w:rsidR="00D77B0F" w:rsidRPr="00BF1A10">
        <w:rPr>
          <w:rFonts w:ascii="GHEA Grapalat" w:hAnsi="GHEA Grapalat" w:cs="Sylfaen"/>
          <w:b/>
          <w:sz w:val="18"/>
          <w:szCs w:val="18"/>
        </w:rPr>
        <w:t>ԱՀԿՍԲ</w:t>
      </w:r>
      <w:r w:rsidR="00D77B0F" w:rsidRPr="00787786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45457">
        <w:rPr>
          <w:rFonts w:ascii="GHEA Grapalat" w:hAnsi="GHEA Grapalat" w:cs="Sylfaen"/>
          <w:b/>
          <w:sz w:val="18"/>
          <w:szCs w:val="18"/>
          <w:lang w:val="af-ZA"/>
        </w:rPr>
        <w:t>ԳՀԾՁԲ-25/11</w:t>
      </w:r>
      <w:r w:rsidR="00D77B0F" w:rsidRPr="00787786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77B0F" w:rsidRPr="00BF1A10">
        <w:rPr>
          <w:rFonts w:ascii="GHEA Grapalat" w:hAnsi="GHEA Grapalat" w:cs="Sylfaen"/>
          <w:sz w:val="20"/>
          <w:lang w:val="af-ZA"/>
        </w:rPr>
        <w:t xml:space="preserve"> </w:t>
      </w:r>
      <w:r w:rsidRPr="00BF1A1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E22689" w:rsidRPr="00BF1A10" w:rsidRDefault="00E22689" w:rsidP="00E226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444"/>
        <w:gridCol w:w="62"/>
        <w:gridCol w:w="83"/>
        <w:gridCol w:w="816"/>
        <w:gridCol w:w="158"/>
        <w:gridCol w:w="601"/>
        <w:gridCol w:w="19"/>
        <w:gridCol w:w="8"/>
        <w:gridCol w:w="339"/>
        <w:gridCol w:w="376"/>
        <w:gridCol w:w="152"/>
        <w:gridCol w:w="105"/>
        <w:gridCol w:w="304"/>
        <w:gridCol w:w="54"/>
        <w:gridCol w:w="38"/>
        <w:gridCol w:w="8"/>
        <w:gridCol w:w="143"/>
        <w:gridCol w:w="56"/>
        <w:gridCol w:w="622"/>
        <w:gridCol w:w="171"/>
        <w:gridCol w:w="77"/>
        <w:gridCol w:w="436"/>
        <w:gridCol w:w="32"/>
        <w:gridCol w:w="539"/>
        <w:gridCol w:w="16"/>
        <w:gridCol w:w="8"/>
        <w:gridCol w:w="31"/>
        <w:gridCol w:w="233"/>
        <w:gridCol w:w="477"/>
        <w:gridCol w:w="128"/>
        <w:gridCol w:w="59"/>
        <w:gridCol w:w="312"/>
        <w:gridCol w:w="390"/>
        <w:gridCol w:w="147"/>
        <w:gridCol w:w="27"/>
        <w:gridCol w:w="37"/>
        <w:gridCol w:w="261"/>
        <w:gridCol w:w="342"/>
        <w:gridCol w:w="16"/>
        <w:gridCol w:w="262"/>
        <w:gridCol w:w="634"/>
        <w:gridCol w:w="96"/>
        <w:gridCol w:w="154"/>
        <w:gridCol w:w="1050"/>
        <w:gridCol w:w="11"/>
        <w:gridCol w:w="12"/>
        <w:gridCol w:w="71"/>
      </w:tblGrid>
      <w:tr w:rsidR="00E22689" w:rsidRPr="008F56DB" w:rsidTr="00A100DC">
        <w:trPr>
          <w:gridAfter w:val="1"/>
          <w:wAfter w:w="70" w:type="dxa"/>
          <w:trHeight w:val="148"/>
        </w:trPr>
        <w:tc>
          <w:tcPr>
            <w:tcW w:w="543" w:type="dxa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346" w:type="dxa"/>
            <w:gridSpan w:val="46"/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E22689" w:rsidRPr="008F56DB" w:rsidTr="00A100DC">
        <w:trPr>
          <w:gridAfter w:val="1"/>
          <w:wAfter w:w="70" w:type="dxa"/>
          <w:trHeight w:val="111"/>
        </w:trPr>
        <w:tc>
          <w:tcPr>
            <w:tcW w:w="543" w:type="dxa"/>
            <w:vMerge w:val="restart"/>
            <w:shd w:val="clear" w:color="auto" w:fill="auto"/>
            <w:vAlign w:val="center"/>
          </w:tcPr>
          <w:p w:rsidR="00E22689" w:rsidRPr="0080093E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/>
                <w:bCs/>
                <w:sz w:val="16"/>
                <w:szCs w:val="16"/>
              </w:rPr>
              <w:t>չափա-բաժնի</w:t>
            </w:r>
            <w:proofErr w:type="spellEnd"/>
            <w:r w:rsidRPr="0080093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5" w:type="dxa"/>
            <w:gridSpan w:val="4"/>
            <w:vMerge w:val="restart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78" w:type="dxa"/>
            <w:gridSpan w:val="3"/>
            <w:vMerge w:val="restart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չափ-ման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338" w:type="dxa"/>
            <w:gridSpan w:val="7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  <w:r w:rsidRPr="0080093E">
              <w:rPr>
                <w:rStyle w:val="ac"/>
                <w:rFonts w:ascii="Sylfaen" w:hAnsi="Sylfaen" w:cs="Sylfaen"/>
                <w:sz w:val="16"/>
                <w:szCs w:val="16"/>
              </w:rPr>
              <w:footnoteReference w:id="1"/>
            </w:r>
          </w:p>
        </w:tc>
        <w:tc>
          <w:tcPr>
            <w:tcW w:w="2138" w:type="dxa"/>
            <w:gridSpan w:val="11"/>
            <w:shd w:val="clear" w:color="auto" w:fill="auto"/>
            <w:vAlign w:val="center"/>
          </w:tcPr>
          <w:p w:rsidR="00DD2B5B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  <w:p w:rsidR="00DD2B5B" w:rsidRPr="0080093E" w:rsidRDefault="00DD2B5B" w:rsidP="00DD2B5B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6"/>
                <w:szCs w:val="16"/>
              </w:rPr>
            </w:pPr>
            <w:r w:rsidRPr="0080093E">
              <w:rPr>
                <w:rFonts w:ascii="Sylfaen" w:hAnsi="Sylfaen"/>
                <w:sz w:val="16"/>
                <w:szCs w:val="16"/>
              </w:rPr>
              <w:t>ՀՀ դրամ</w:t>
            </w:r>
          </w:p>
          <w:p w:rsidR="00E22689" w:rsidRPr="00DD2B5B" w:rsidRDefault="00E22689" w:rsidP="00DD2B5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bookmarkStart w:id="0" w:name="_GoBack"/>
            <w:bookmarkEnd w:id="0"/>
          </w:p>
        </w:tc>
        <w:tc>
          <w:tcPr>
            <w:tcW w:w="2468" w:type="dxa"/>
            <w:gridSpan w:val="14"/>
            <w:shd w:val="clear" w:color="auto" w:fill="auto"/>
            <w:vAlign w:val="center"/>
          </w:tcPr>
          <w:p w:rsidR="00E22689" w:rsidRPr="0080093E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2219" w:type="dxa"/>
            <w:gridSpan w:val="7"/>
            <w:shd w:val="clear" w:color="auto" w:fill="auto"/>
            <w:vAlign w:val="center"/>
          </w:tcPr>
          <w:p w:rsidR="00E22689" w:rsidRPr="0080093E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/>
                <w:bCs/>
                <w:sz w:val="16"/>
                <w:szCs w:val="16"/>
              </w:rPr>
              <w:t>պայմանագրով</w:t>
            </w:r>
            <w:proofErr w:type="spellEnd"/>
            <w:r w:rsidRPr="0080093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/>
                <w:bCs/>
                <w:sz w:val="16"/>
                <w:szCs w:val="16"/>
              </w:rPr>
              <w:t>նախատեսված</w:t>
            </w:r>
            <w:proofErr w:type="spellEnd"/>
            <w:r w:rsidRPr="0080093E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E22689" w:rsidRPr="008F56DB" w:rsidTr="00A100DC">
        <w:trPr>
          <w:gridAfter w:val="1"/>
          <w:wAfter w:w="70" w:type="dxa"/>
          <w:trHeight w:val="177"/>
        </w:trPr>
        <w:tc>
          <w:tcPr>
            <w:tcW w:w="543" w:type="dxa"/>
            <w:vMerge/>
            <w:shd w:val="clear" w:color="auto" w:fill="auto"/>
            <w:vAlign w:val="center"/>
          </w:tcPr>
          <w:p w:rsidR="00E22689" w:rsidRPr="0080093E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vMerge w:val="restart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0093E">
              <w:rPr>
                <w:rStyle w:val="ac"/>
                <w:rFonts w:ascii="Sylfaen" w:hAnsi="Sylfaen"/>
                <w:sz w:val="16"/>
                <w:szCs w:val="16"/>
              </w:rPr>
              <w:footnoteReference w:id="2"/>
            </w:r>
          </w:p>
        </w:tc>
        <w:tc>
          <w:tcPr>
            <w:tcW w:w="615" w:type="dxa"/>
            <w:gridSpan w:val="4"/>
            <w:vMerge w:val="restart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38" w:type="dxa"/>
            <w:gridSpan w:val="11"/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0093E">
              <w:rPr>
                <w:rFonts w:ascii="Sylfaen" w:hAnsi="Sylfaen"/>
                <w:sz w:val="16"/>
                <w:szCs w:val="16"/>
              </w:rPr>
              <w:t xml:space="preserve">/ՀՀ </w:t>
            </w:r>
            <w:proofErr w:type="spellStart"/>
            <w:r w:rsidRPr="0080093E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80093E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2468" w:type="dxa"/>
            <w:gridSpan w:val="14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9" w:type="dxa"/>
            <w:gridSpan w:val="7"/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E22689" w:rsidRPr="008F56DB" w:rsidTr="00A100DC">
        <w:trPr>
          <w:gridAfter w:val="2"/>
          <w:wAfter w:w="83" w:type="dxa"/>
          <w:trHeight w:val="278"/>
        </w:trPr>
        <w:tc>
          <w:tcPr>
            <w:tcW w:w="5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F56DB" w:rsidRDefault="00E22689" w:rsidP="00AD61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80093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  <w:r w:rsidRPr="0080093E">
              <w:rPr>
                <w:rStyle w:val="ac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689" w:rsidRPr="0080093E" w:rsidRDefault="00E22689" w:rsidP="00AD61B2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80093E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2689" w:rsidRPr="008F56DB" w:rsidRDefault="00E22689" w:rsidP="00AD61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2570A" w:rsidRPr="00445457" w:rsidTr="00A100DC">
        <w:trPr>
          <w:gridAfter w:val="2"/>
          <w:wAfter w:w="83" w:type="dxa"/>
          <w:trHeight w:val="278"/>
        </w:trPr>
        <w:tc>
          <w:tcPr>
            <w:tcW w:w="5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8F56DB" w:rsidRDefault="0032570A" w:rsidP="00325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A100DC" w:rsidRDefault="00445457" w:rsidP="0032570A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A100DC">
              <w:rPr>
                <w:rFonts w:ascii="GHEA Grapalat" w:hAnsi="GHEA Grapalat" w:cs="Sylfaen"/>
                <w:sz w:val="18"/>
                <w:szCs w:val="18"/>
                <w:lang w:val="ru-RU"/>
              </w:rPr>
              <w:t>Կոյուղագծերի</w:t>
            </w:r>
            <w:proofErr w:type="spellEnd"/>
            <w:r w:rsidRPr="00A100D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100DC">
              <w:rPr>
                <w:rFonts w:ascii="GHEA Grapalat" w:hAnsi="GHEA Grapalat" w:cs="Sylfaen"/>
                <w:sz w:val="18"/>
                <w:szCs w:val="18"/>
                <w:lang w:val="ru-RU"/>
              </w:rPr>
              <w:t>խցաբացման</w:t>
            </w:r>
            <w:proofErr w:type="spellEnd"/>
            <w:r w:rsidRPr="00A100DC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100DC">
              <w:rPr>
                <w:rFonts w:ascii="GHEA Grapalat" w:hAnsi="GHEA Grapalat" w:cs="Sylfaen"/>
                <w:sz w:val="18"/>
                <w:szCs w:val="18"/>
                <w:lang w:val="ru-RU"/>
              </w:rPr>
              <w:t>ծառայությու</w:t>
            </w:r>
            <w:r w:rsidRPr="00A100DC">
              <w:rPr>
                <w:rFonts w:ascii="GHEA Grapalat" w:hAnsi="GHEA Grapalat" w:cs="Sylfaen"/>
                <w:sz w:val="18"/>
                <w:szCs w:val="18"/>
                <w:lang w:val="ru-RU"/>
              </w:rPr>
              <w:t>ն</w:t>
            </w:r>
            <w:proofErr w:type="spellEnd"/>
          </w:p>
        </w:tc>
        <w:tc>
          <w:tcPr>
            <w:tcW w:w="7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DD2B5B" w:rsidRDefault="00DD2B5B" w:rsidP="0032570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դրամ</w:t>
            </w:r>
            <w:proofErr w:type="spellEnd"/>
          </w:p>
        </w:tc>
        <w:tc>
          <w:tcPr>
            <w:tcW w:w="7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32570A" w:rsidRDefault="00DD2B5B" w:rsidP="00325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6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32570A" w:rsidRDefault="00DD2B5B" w:rsidP="0032570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DD2B5B" w:rsidRDefault="00A100DC" w:rsidP="0032570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5,000,000</w:t>
            </w:r>
          </w:p>
          <w:p w:rsidR="0032570A" w:rsidRPr="008F1630" w:rsidRDefault="0032570A" w:rsidP="0032570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570A" w:rsidRPr="00DD2B5B" w:rsidRDefault="00A100DC" w:rsidP="0032570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5,000,000</w:t>
            </w:r>
          </w:p>
          <w:p w:rsidR="0032570A" w:rsidRPr="00E97CA5" w:rsidRDefault="0032570A" w:rsidP="0032570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68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Ախուրյան համայնքի տարբեր բնակավարերում մատուցել կոյուղու խցաբացման ծառայություն տեխնիկական միջոցների կիրառմամբ 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***Կատարողը պետք է ունենա խցաբացման և վակումային մաքրող համակարգեր: 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1. Խցաբացման համակարգի պարամետրերը՝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1) Ջրի ճնշում՝ 200-300 բար.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2) Ջրի քանակ՝ 90-170 լիտր/րոպե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3) Ճնշումային խողովակի երկարություն՝ 100-150 մետր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4) Ճնշումային խողովակի տրամագիծ՝ 50 միլիմետր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2. Վակումային մաքրող համակարգի պարամետրերը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1) Վակումի հզորություն՝ 0,9 բար.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 2,5 խորանարդ մետր/րոպե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2) Վակումային տակառի ծավալ՝ 6-18 խորանարդ մետր:</w:t>
            </w:r>
          </w:p>
          <w:p w:rsidR="0032570A" w:rsidRPr="00436914" w:rsidRDefault="001A0031" w:rsidP="001A0031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Պատվերը տրվելու է այն կատարելուց 24-48 ժամ առաջ</w:t>
            </w: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Ախուրյան համայնքի տարբեր բնակավարերում մատուցել կոյուղու խցաբացման ծառայություն տեխնիկական միջոցների կիրառմամբ 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***Կատարողը պետք է ունենա խցաբացման և վակումային մաքրող համակարգեր: 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1. Խցաբացման համակարգի պարամետրերը՝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1) Ջրի ճնշում՝ 200-300 բար.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2) Ջրի քանակ՝ 90-170 լիտր/րոպե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3) Ճնշումային խողովակի երկարություն՝ 100-150 մետր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4) Ճնշումային խողովակի տրամագիծ՝ 50 միլիմետր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2. Վակումային մաքրող համակարգի պարամետրերը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1) Վակումի հզորություն՝ 0,9 բար.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 xml:space="preserve"> 2,5 խորանարդ մետր/րոպե</w:t>
            </w:r>
          </w:p>
          <w:p w:rsidR="001A0031" w:rsidRPr="001A0031" w:rsidRDefault="001A0031" w:rsidP="001A0031">
            <w:pPr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2) Վակումային տակառի ծավալ՝ 6-18 խորանարդ մետր:</w:t>
            </w:r>
          </w:p>
          <w:p w:rsidR="0032570A" w:rsidRPr="00436914" w:rsidRDefault="001A0031" w:rsidP="001A0031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A0031">
              <w:rPr>
                <w:rFonts w:ascii="GHEA Grapalat" w:hAnsi="GHEA Grapalat"/>
                <w:bCs/>
                <w:i/>
                <w:iCs/>
                <w:sz w:val="16"/>
                <w:szCs w:val="16"/>
                <w:lang w:val="hy-AM"/>
              </w:rPr>
              <w:t>Պատվերը տրվելու է այն կատարելուց 24-48 ժամ առաջ</w:t>
            </w:r>
          </w:p>
        </w:tc>
      </w:tr>
      <w:tr w:rsidR="00431FC5" w:rsidRPr="00445457" w:rsidTr="00A100DC">
        <w:trPr>
          <w:gridAfter w:val="1"/>
          <w:wAfter w:w="70" w:type="dxa"/>
          <w:trHeight w:val="17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431FC5" w:rsidRPr="008F56DB" w:rsidRDefault="00431FC5" w:rsidP="00431FC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138"/>
        </w:trPr>
        <w:tc>
          <w:tcPr>
            <w:tcW w:w="37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կատարվել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է ԳՀ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ընթացակարգով,քանի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որ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գերազանցում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բազային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ութսուն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ապատիկը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:</w:t>
            </w:r>
          </w:p>
        </w:tc>
      </w:tr>
      <w:tr w:rsidR="008F6E79" w:rsidRPr="008F56DB" w:rsidTr="00A100DC">
        <w:trPr>
          <w:gridAfter w:val="1"/>
          <w:wAfter w:w="70" w:type="dxa"/>
          <w:trHeight w:val="198"/>
        </w:trPr>
        <w:tc>
          <w:tcPr>
            <w:tcW w:w="1088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0" w:type="dxa"/>
          <w:trHeight w:val="146"/>
        </w:trPr>
        <w:tc>
          <w:tcPr>
            <w:tcW w:w="1088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F56D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F56DB">
              <w:rPr>
                <w:rStyle w:val="ac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146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66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Համայնքային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66"/>
        </w:trPr>
        <w:tc>
          <w:tcPr>
            <w:tcW w:w="1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8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0" w:type="dxa"/>
          <w:trHeight w:val="198"/>
        </w:trPr>
        <w:tc>
          <w:tcPr>
            <w:tcW w:w="1088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157"/>
        </w:trPr>
        <w:tc>
          <w:tcPr>
            <w:tcW w:w="621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6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F434AC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11.07</w:t>
            </w:r>
            <w:r w:rsidR="003312F7">
              <w:rPr>
                <w:rFonts w:ascii="Sylfaen" w:hAnsi="Sylfaen"/>
                <w:b/>
                <w:sz w:val="16"/>
                <w:szCs w:val="16"/>
              </w:rPr>
              <w:t>.2025</w:t>
            </w:r>
            <w:r w:rsidR="008F6E79" w:rsidRPr="008F56DB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166"/>
        </w:trPr>
        <w:tc>
          <w:tcPr>
            <w:tcW w:w="51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6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93"/>
        </w:trPr>
        <w:tc>
          <w:tcPr>
            <w:tcW w:w="51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6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47"/>
        </w:trPr>
        <w:tc>
          <w:tcPr>
            <w:tcW w:w="517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47"/>
        </w:trPr>
        <w:tc>
          <w:tcPr>
            <w:tcW w:w="517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7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82" w:type="dxa"/>
          <w:trHeight w:val="157"/>
        </w:trPr>
        <w:tc>
          <w:tcPr>
            <w:tcW w:w="517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7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55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40"/>
        </w:trPr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41" w:type="dxa"/>
            <w:gridSpan w:val="6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816" w:type="dxa"/>
            <w:gridSpan w:val="37"/>
            <w:shd w:val="clear" w:color="auto" w:fill="auto"/>
            <w:vAlign w:val="center"/>
          </w:tcPr>
          <w:p w:rsidR="008F6E79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80093E" w:rsidRPr="008F56DB" w:rsidRDefault="0080093E" w:rsidP="008F6E7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D2B5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proofErr w:type="spellStart"/>
            <w:r w:rsidRPr="00DD2B5B">
              <w:rPr>
                <w:rFonts w:ascii="Sylfaen" w:hAnsi="Sylfaen" w:cs="Arial"/>
                <w:b/>
                <w:sz w:val="16"/>
                <w:szCs w:val="16"/>
                <w:lang w:val="ru-RU"/>
              </w:rPr>
              <w:t>նյութերի</w:t>
            </w:r>
            <w:proofErr w:type="spellEnd"/>
            <w:r w:rsidRPr="00DD2B5B">
              <w:rPr>
                <w:rFonts w:ascii="Sylfaen" w:hAnsi="Sylfaen" w:cs="Arial"/>
                <w:b/>
                <w:sz w:val="16"/>
                <w:szCs w:val="16"/>
                <w:lang w:val="af-ZA"/>
              </w:rPr>
              <w:t xml:space="preserve"> </w:t>
            </w:r>
            <w:r w:rsidRPr="00DD2B5B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յուրաքանչյուր</w:t>
            </w:r>
            <w:r w:rsidRPr="00DD2B5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D2B5B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տեսակի</w:t>
            </w:r>
            <w:r w:rsidRPr="00DD2B5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DD2B5B">
              <w:rPr>
                <w:rFonts w:ascii="Sylfaen" w:hAnsi="Sylfaen" w:cs="Arial"/>
                <w:b/>
                <w:sz w:val="16"/>
                <w:szCs w:val="16"/>
                <w:lang w:val="ru-RU"/>
              </w:rPr>
              <w:t>մատակարարման</w:t>
            </w:r>
            <w:proofErr w:type="spellEnd"/>
            <w:r w:rsidRPr="00DD2B5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D2B5B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առավելագույն</w:t>
            </w:r>
            <w:r w:rsidRPr="00DD2B5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D2B5B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միավոր գների </w:t>
            </w:r>
            <w:proofErr w:type="spellStart"/>
            <w:r w:rsidRPr="00DD2B5B">
              <w:rPr>
                <w:rFonts w:ascii="Sylfaen" w:hAnsi="Sylfaen"/>
                <w:b/>
                <w:sz w:val="16"/>
                <w:szCs w:val="16"/>
                <w:lang w:val="ru-RU"/>
              </w:rPr>
              <w:t>հանրագումար</w:t>
            </w:r>
            <w:proofErr w:type="spellEnd"/>
            <w:r w:rsidRPr="00DD2B5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</w:tr>
      <w:tr w:rsidR="008F6E79" w:rsidRPr="008F56DB" w:rsidTr="00A100DC">
        <w:trPr>
          <w:gridAfter w:val="1"/>
          <w:wAfter w:w="70" w:type="dxa"/>
          <w:trHeight w:val="215"/>
        </w:trPr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6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816" w:type="dxa"/>
            <w:gridSpan w:val="37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F6E79" w:rsidRPr="008F56DB" w:rsidTr="00A100DC">
        <w:trPr>
          <w:gridAfter w:val="1"/>
          <w:wAfter w:w="70" w:type="dxa"/>
          <w:trHeight w:val="138"/>
        </w:trPr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6"/>
            <w:vMerge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5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9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6E79" w:rsidRPr="008F56DB" w:rsidTr="00A100DC">
        <w:trPr>
          <w:gridAfter w:val="1"/>
          <w:wAfter w:w="70" w:type="dxa"/>
          <w:trHeight w:val="138"/>
        </w:trPr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F6E79" w:rsidRPr="008F56DB" w:rsidTr="00A100DC">
        <w:trPr>
          <w:gridAfter w:val="1"/>
          <w:wAfter w:w="70" w:type="dxa"/>
          <w:trHeight w:val="482"/>
        </w:trPr>
        <w:tc>
          <w:tcPr>
            <w:tcW w:w="1132" w:type="dxa"/>
            <w:gridSpan w:val="4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57" w:type="dxa"/>
            <w:gridSpan w:val="43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243439" w:rsidRPr="008F56DB" w:rsidTr="00A100DC">
        <w:trPr>
          <w:gridAfter w:val="1"/>
          <w:wAfter w:w="70" w:type="dxa"/>
          <w:trHeight w:val="322"/>
        </w:trPr>
        <w:tc>
          <w:tcPr>
            <w:tcW w:w="1132" w:type="dxa"/>
            <w:gridSpan w:val="4"/>
            <w:shd w:val="clear" w:color="auto" w:fill="auto"/>
            <w:vAlign w:val="center"/>
          </w:tcPr>
          <w:p w:rsidR="00243439" w:rsidRPr="008004EA" w:rsidRDefault="00243439" w:rsidP="0024343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04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41" w:type="dxa"/>
            <w:gridSpan w:val="6"/>
            <w:shd w:val="clear" w:color="auto" w:fill="auto"/>
            <w:vAlign w:val="center"/>
          </w:tcPr>
          <w:p w:rsidR="00243439" w:rsidRPr="00F80AA0" w:rsidRDefault="00F434AC" w:rsidP="00243439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F80AA0">
              <w:rPr>
                <w:rFonts w:ascii="Sylfaen" w:hAnsi="Sylfaen"/>
                <w:b/>
                <w:bCs/>
                <w:sz w:val="20"/>
                <w:lang w:val="hy-AM"/>
              </w:rPr>
              <w:t>«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Կանալ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Քլինինգ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Սերվիս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  <w:lang w:val="hy-AM"/>
              </w:rPr>
              <w:t>»</w:t>
            </w:r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ՍՊԸ</w:t>
            </w:r>
          </w:p>
        </w:tc>
        <w:tc>
          <w:tcPr>
            <w:tcW w:w="1236" w:type="dxa"/>
            <w:gridSpan w:val="9"/>
            <w:shd w:val="clear" w:color="auto" w:fill="auto"/>
            <w:vAlign w:val="center"/>
          </w:tcPr>
          <w:p w:rsidR="00243439" w:rsidRPr="0038543D" w:rsidRDefault="00243439" w:rsidP="0038543D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  <w:p w:rsidR="00243439" w:rsidRPr="0038543D" w:rsidRDefault="00F434AC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  <w:r w:rsidRPr="0038543D">
              <w:rPr>
                <w:rFonts w:ascii="Sylfaen" w:hAnsi="Sylfaen"/>
                <w:bCs/>
                <w:lang w:val="hy-AM"/>
              </w:rPr>
              <w:t>4166667</w:t>
            </w:r>
          </w:p>
        </w:tc>
        <w:tc>
          <w:tcPr>
            <w:tcW w:w="1306" w:type="dxa"/>
            <w:gridSpan w:val="4"/>
            <w:shd w:val="clear" w:color="auto" w:fill="auto"/>
            <w:vAlign w:val="center"/>
          </w:tcPr>
          <w:p w:rsidR="00243439" w:rsidRPr="0038543D" w:rsidRDefault="00243439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</w:p>
          <w:p w:rsidR="00243439" w:rsidRPr="0038543D" w:rsidRDefault="00F434AC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  <w:r w:rsidRPr="0038543D">
              <w:rPr>
                <w:rFonts w:ascii="Sylfaen" w:hAnsi="Sylfaen"/>
                <w:bCs/>
                <w:lang w:val="hy-AM"/>
              </w:rPr>
              <w:t>4166667</w:t>
            </w:r>
          </w:p>
        </w:tc>
        <w:tc>
          <w:tcPr>
            <w:tcW w:w="1336" w:type="dxa"/>
            <w:gridSpan w:val="7"/>
            <w:shd w:val="clear" w:color="auto" w:fill="auto"/>
            <w:vAlign w:val="center"/>
          </w:tcPr>
          <w:p w:rsidR="00243439" w:rsidRPr="0038543D" w:rsidRDefault="00F434AC" w:rsidP="0038543D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 w:rsidRPr="0038543D">
              <w:rPr>
                <w:rFonts w:ascii="Sylfaen" w:hAnsi="Sylfaen"/>
                <w:sz w:val="20"/>
                <w:lang w:val="ru-RU"/>
              </w:rPr>
              <w:t>833333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3439" w:rsidRPr="0038543D" w:rsidRDefault="00F434AC" w:rsidP="0038543D">
            <w:pPr>
              <w:widowControl w:val="0"/>
              <w:jc w:val="center"/>
              <w:rPr>
                <w:rFonts w:ascii="Sylfaen" w:hAnsi="Sylfaen"/>
                <w:sz w:val="20"/>
                <w:lang w:val="ru-RU"/>
              </w:rPr>
            </w:pPr>
            <w:r w:rsidRPr="0038543D">
              <w:rPr>
                <w:rFonts w:ascii="Sylfaen" w:hAnsi="Sylfaen"/>
                <w:sz w:val="20"/>
                <w:lang w:val="ru-RU"/>
              </w:rPr>
              <w:t>833333</w:t>
            </w:r>
          </w:p>
        </w:tc>
        <w:tc>
          <w:tcPr>
            <w:tcW w:w="1552" w:type="dxa"/>
            <w:gridSpan w:val="6"/>
            <w:shd w:val="clear" w:color="auto" w:fill="auto"/>
            <w:vAlign w:val="center"/>
          </w:tcPr>
          <w:p w:rsidR="00243439" w:rsidRPr="0038543D" w:rsidRDefault="00243439" w:rsidP="0038543D">
            <w:pPr>
              <w:pStyle w:val="a3"/>
              <w:spacing w:line="288" w:lineRule="auto"/>
              <w:jc w:val="center"/>
              <w:rPr>
                <w:rFonts w:ascii="Sylfaen" w:hAnsi="Sylfaen"/>
              </w:rPr>
            </w:pPr>
          </w:p>
          <w:p w:rsidR="00243439" w:rsidRPr="0038543D" w:rsidRDefault="00F434AC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  <w:r w:rsidRPr="0038543D">
              <w:rPr>
                <w:rFonts w:ascii="Sylfaen" w:hAnsi="Sylfaen"/>
                <w:lang w:val="ru-RU"/>
              </w:rPr>
              <w:t>5000000</w:t>
            </w: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:rsidR="00243439" w:rsidRPr="0038543D" w:rsidRDefault="00243439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</w:p>
          <w:p w:rsidR="00243439" w:rsidRPr="0038543D" w:rsidRDefault="00F434AC" w:rsidP="0038543D">
            <w:pPr>
              <w:pStyle w:val="a3"/>
              <w:spacing w:line="288" w:lineRule="auto"/>
              <w:jc w:val="center"/>
              <w:rPr>
                <w:rFonts w:ascii="Sylfaen" w:hAnsi="Sylfaen"/>
                <w:lang w:val="ru-RU"/>
              </w:rPr>
            </w:pPr>
            <w:r w:rsidRPr="0038543D">
              <w:rPr>
                <w:rFonts w:ascii="Sylfaen" w:hAnsi="Sylfaen"/>
                <w:lang w:val="ru-RU"/>
              </w:rPr>
              <w:t>5000000</w:t>
            </w:r>
          </w:p>
        </w:tc>
      </w:tr>
      <w:tr w:rsidR="008F6E79" w:rsidRPr="008F56DB" w:rsidTr="00A100DC">
        <w:trPr>
          <w:gridAfter w:val="2"/>
          <w:wAfter w:w="82" w:type="dxa"/>
          <w:trHeight w:val="293"/>
        </w:trPr>
        <w:tc>
          <w:tcPr>
            <w:tcW w:w="19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6223E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`</w:t>
            </w:r>
          </w:p>
        </w:tc>
      </w:tr>
      <w:tr w:rsidR="008F6E79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146"/>
        </w:trPr>
        <w:tc>
          <w:tcPr>
            <w:tcW w:w="1088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F6E79" w:rsidRPr="008F56DB" w:rsidTr="00A100DC">
        <w:trPr>
          <w:gridAfter w:val="2"/>
          <w:wAfter w:w="82" w:type="dxa"/>
          <w:trHeight w:val="146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61" w:type="dxa"/>
            <w:gridSpan w:val="3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F6E79" w:rsidRPr="008F56DB" w:rsidTr="00A100DC">
        <w:trPr>
          <w:trHeight w:val="146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F6E79" w:rsidRPr="008F56DB" w:rsidTr="00A100DC">
        <w:trPr>
          <w:trHeight w:val="146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287B8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2"/>
          <w:wAfter w:w="82" w:type="dxa"/>
          <w:trHeight w:val="348"/>
        </w:trPr>
        <w:tc>
          <w:tcPr>
            <w:tcW w:w="1948" w:type="dxa"/>
            <w:gridSpan w:val="5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8F56DB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F6E79" w:rsidRPr="008F56DB" w:rsidTr="00A100DC">
        <w:trPr>
          <w:gridAfter w:val="2"/>
          <w:wAfter w:w="82" w:type="dxa"/>
          <w:trHeight w:val="348"/>
        </w:trPr>
        <w:tc>
          <w:tcPr>
            <w:tcW w:w="19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2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292"/>
        </w:trPr>
        <w:tc>
          <w:tcPr>
            <w:tcW w:w="1088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6E79" w:rsidRPr="008F56DB" w:rsidRDefault="008F6E79" w:rsidP="008F6E7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350"/>
        </w:trPr>
        <w:tc>
          <w:tcPr>
            <w:tcW w:w="4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1C7A18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18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07</w:t>
            </w:r>
            <w:r w:rsidR="006B070B">
              <w:rPr>
                <w:rFonts w:ascii="Sylfaen" w:hAnsi="Sylfaen" w:cs="Sylfaen"/>
                <w:b/>
                <w:sz w:val="16"/>
                <w:szCs w:val="16"/>
              </w:rPr>
              <w:t>.2025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8F6E79" w:rsidRPr="008F56DB" w:rsidTr="00A100DC">
        <w:trPr>
          <w:gridAfter w:val="1"/>
          <w:wAfter w:w="70" w:type="dxa"/>
          <w:trHeight w:val="93"/>
        </w:trPr>
        <w:tc>
          <w:tcPr>
            <w:tcW w:w="4110" w:type="dxa"/>
            <w:gridSpan w:val="17"/>
            <w:vMerge w:val="restart"/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4662CA" w:rsidRDefault="008F6E79" w:rsidP="008F6E7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Չի կիրառվել</w:t>
            </w:r>
          </w:p>
        </w:tc>
        <w:tc>
          <w:tcPr>
            <w:tcW w:w="37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4662CA" w:rsidRDefault="008F6E79" w:rsidP="008F6E7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93"/>
        </w:trPr>
        <w:tc>
          <w:tcPr>
            <w:tcW w:w="411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F6E79" w:rsidRPr="008F56DB" w:rsidTr="00A100DC">
        <w:trPr>
          <w:gridAfter w:val="1"/>
          <w:wAfter w:w="70" w:type="dxa"/>
          <w:trHeight w:val="348"/>
        </w:trPr>
        <w:tc>
          <w:tcPr>
            <w:tcW w:w="10889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6E79" w:rsidRPr="00C744FA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4D217A">
              <w:rPr>
                <w:rFonts w:ascii="Sylfaen" w:hAnsi="Sylfaen"/>
                <w:b/>
                <w:sz w:val="16"/>
                <w:szCs w:val="16"/>
              </w:rPr>
              <w:t xml:space="preserve">  23.07</w:t>
            </w:r>
            <w:r w:rsidR="006B070B">
              <w:rPr>
                <w:rFonts w:ascii="Sylfaen" w:hAnsi="Sylfaen"/>
                <w:b/>
                <w:sz w:val="16"/>
                <w:szCs w:val="16"/>
              </w:rPr>
              <w:t>.2025</w:t>
            </w:r>
          </w:p>
        </w:tc>
      </w:tr>
      <w:tr w:rsidR="008F6E79" w:rsidRPr="008F56DB" w:rsidTr="00A100DC">
        <w:trPr>
          <w:gridAfter w:val="1"/>
          <w:wAfter w:w="70" w:type="dxa"/>
          <w:trHeight w:val="348"/>
        </w:trPr>
        <w:tc>
          <w:tcPr>
            <w:tcW w:w="4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8F6E79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6E79" w:rsidRPr="008F56DB" w:rsidRDefault="004D217A" w:rsidP="008F6E7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30.07</w:t>
            </w:r>
            <w:r w:rsidR="00FA1418">
              <w:rPr>
                <w:rFonts w:ascii="Sylfaen" w:hAnsi="Sylfaen" w:cs="Sylfaen"/>
                <w:b/>
                <w:sz w:val="16"/>
                <w:szCs w:val="16"/>
              </w:rPr>
              <w:t>.2025</w:t>
            </w:r>
            <w:r w:rsidR="008F6E79"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D217A" w:rsidRPr="008F56DB" w:rsidTr="00A100DC">
        <w:trPr>
          <w:gridAfter w:val="1"/>
          <w:wAfter w:w="70" w:type="dxa"/>
          <w:trHeight w:val="348"/>
        </w:trPr>
        <w:tc>
          <w:tcPr>
            <w:tcW w:w="4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30.07.2025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D217A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217A" w:rsidRPr="008F56DB" w:rsidTr="00A100DC">
        <w:trPr>
          <w:gridAfter w:val="2"/>
          <w:wAfter w:w="82" w:type="dxa"/>
          <w:trHeight w:val="192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961" w:type="dxa"/>
            <w:gridSpan w:val="3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29" w:type="dxa"/>
            <w:gridSpan w:val="41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D217A" w:rsidRPr="008F56DB" w:rsidTr="00A100DC">
        <w:trPr>
          <w:gridAfter w:val="2"/>
          <w:wAfter w:w="82" w:type="dxa"/>
          <w:trHeight w:val="239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7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30" w:type="dxa"/>
            <w:gridSpan w:val="8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71" w:type="dxa"/>
            <w:gridSpan w:val="6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5"/>
            <w:vMerge w:val="restart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798" w:type="dxa"/>
            <w:gridSpan w:val="15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D217A" w:rsidRPr="008F56DB" w:rsidTr="00A100DC">
        <w:trPr>
          <w:gridAfter w:val="2"/>
          <w:wAfter w:w="82" w:type="dxa"/>
          <w:trHeight w:val="240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7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8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6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vMerge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798" w:type="dxa"/>
            <w:gridSpan w:val="15"/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D217A" w:rsidRPr="008F56DB" w:rsidTr="00A100DC">
        <w:trPr>
          <w:gridAfter w:val="3"/>
          <w:wAfter w:w="93" w:type="dxa"/>
          <w:trHeight w:val="266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8F56D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7A" w:rsidRPr="008F56DB" w:rsidRDefault="004D217A" w:rsidP="004D21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8F56DB">
              <w:rPr>
                <w:rStyle w:val="ac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F80AA0" w:rsidRPr="008133F7" w:rsidTr="00A100DC">
        <w:trPr>
          <w:gridAfter w:val="3"/>
          <w:wAfter w:w="93" w:type="dxa"/>
          <w:trHeight w:val="148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F80AA0" w:rsidRPr="00FA1418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1" w:type="dxa"/>
            <w:gridSpan w:val="3"/>
            <w:shd w:val="clear" w:color="auto" w:fill="auto"/>
            <w:vAlign w:val="center"/>
          </w:tcPr>
          <w:p w:rsidR="00F80AA0" w:rsidRPr="008F56DB" w:rsidRDefault="00F80AA0" w:rsidP="00F80AA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80AA0">
              <w:rPr>
                <w:rFonts w:ascii="Sylfaen" w:hAnsi="Sylfaen"/>
                <w:b/>
                <w:bCs/>
                <w:sz w:val="20"/>
                <w:lang w:val="hy-AM"/>
              </w:rPr>
              <w:t>«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Կանալ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Քլինինգ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Սերվիս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  <w:lang w:val="hy-AM"/>
              </w:rPr>
              <w:t>»</w:t>
            </w:r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ՍՊԸ</w:t>
            </w:r>
          </w:p>
        </w:tc>
        <w:tc>
          <w:tcPr>
            <w:tcW w:w="1653" w:type="dxa"/>
            <w:gridSpan w:val="7"/>
            <w:shd w:val="clear" w:color="auto" w:fill="auto"/>
            <w:vAlign w:val="center"/>
          </w:tcPr>
          <w:p w:rsidR="00F80AA0" w:rsidRPr="008F56DB" w:rsidRDefault="00F80AA0" w:rsidP="00F80AA0">
            <w:pPr>
              <w:widowControl w:val="0"/>
              <w:ind w:left="-106" w:firstLine="106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&lt;&lt;</w:t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>ՇՄ</w:t>
            </w: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ԱՀԿՍԲ-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ԳՀԾՁԲ-25/11</w:t>
            </w: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&gt;&gt;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30.07.2025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F80AA0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12.2025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  <w:p w:rsidR="00F80AA0" w:rsidRPr="008C5B44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պահանջի</w:t>
            </w:r>
            <w:proofErr w:type="spellEnd"/>
          </w:p>
        </w:tc>
        <w:tc>
          <w:tcPr>
            <w:tcW w:w="877" w:type="dxa"/>
            <w:gridSpan w:val="5"/>
            <w:shd w:val="clear" w:color="auto" w:fill="auto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3" w:type="dxa"/>
            <w:gridSpan w:val="7"/>
            <w:shd w:val="clear" w:color="auto" w:fill="auto"/>
            <w:vAlign w:val="center"/>
          </w:tcPr>
          <w:p w:rsidR="00F80AA0" w:rsidRPr="004423F1" w:rsidRDefault="00F80AA0" w:rsidP="00F80A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5,000,000</w:t>
            </w:r>
          </w:p>
        </w:tc>
        <w:tc>
          <w:tcPr>
            <w:tcW w:w="2554" w:type="dxa"/>
            <w:gridSpan w:val="7"/>
            <w:shd w:val="clear" w:color="auto" w:fill="auto"/>
            <w:vAlign w:val="center"/>
          </w:tcPr>
          <w:p w:rsidR="00F80AA0" w:rsidRPr="00FA1418" w:rsidRDefault="00F80AA0" w:rsidP="00F80A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5,000,000</w:t>
            </w:r>
          </w:p>
        </w:tc>
      </w:tr>
      <w:tr w:rsidR="00F80AA0" w:rsidRPr="008133F7" w:rsidTr="00A100DC">
        <w:trPr>
          <w:gridAfter w:val="1"/>
          <w:wAfter w:w="70" w:type="dxa"/>
          <w:trHeight w:val="152"/>
        </w:trPr>
        <w:tc>
          <w:tcPr>
            <w:tcW w:w="10889" w:type="dxa"/>
            <w:gridSpan w:val="47"/>
            <w:shd w:val="clear" w:color="auto" w:fill="auto"/>
            <w:vAlign w:val="center"/>
          </w:tcPr>
          <w:p w:rsidR="00F80AA0" w:rsidRPr="007E2AED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2AE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80AA0" w:rsidRPr="008F56DB" w:rsidTr="00A100DC">
        <w:trPr>
          <w:gridAfter w:val="2"/>
          <w:wAfter w:w="82" w:type="dxa"/>
          <w:trHeight w:val="126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7E2AED" w:rsidRDefault="00F80AA0" w:rsidP="00F80A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2AE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30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9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>Բ</w:t>
            </w:r>
            <w:r w:rsidRPr="008133F7">
              <w:rPr>
                <w:rFonts w:ascii="Sylfaen" w:hAnsi="Sylfaen"/>
                <w:b/>
                <w:sz w:val="16"/>
                <w:szCs w:val="16"/>
                <w:lang w:val="hy-AM"/>
              </w:rPr>
              <w:t>ան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կային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8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8F56DB">
              <w:rPr>
                <w:rStyle w:val="ac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80AA0" w:rsidRPr="008F56DB" w:rsidTr="00A100DC">
        <w:trPr>
          <w:gridAfter w:val="2"/>
          <w:wAfter w:w="82" w:type="dxa"/>
          <w:trHeight w:val="331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FF2A3C" w:rsidRDefault="00F80AA0" w:rsidP="00F80A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0AA0" w:rsidRPr="007E2AED" w:rsidRDefault="0089169D" w:rsidP="00F80AA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Կանալ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Քլինինգ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</w:rPr>
              <w:t xml:space="preserve"> </w:t>
            </w:r>
            <w:proofErr w:type="spellStart"/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Սերվիս</w:t>
            </w:r>
            <w:proofErr w:type="spellEnd"/>
            <w:r w:rsidRPr="00F80AA0">
              <w:rPr>
                <w:rFonts w:ascii="Sylfaen" w:hAnsi="Sylfaen"/>
                <w:b/>
                <w:bCs/>
                <w:sz w:val="20"/>
                <w:lang w:val="hy-AM"/>
              </w:rPr>
              <w:t>»</w:t>
            </w:r>
            <w:r w:rsidRPr="00F80AA0">
              <w:rPr>
                <w:rFonts w:ascii="Sylfaen" w:hAnsi="Sylfaen"/>
                <w:b/>
                <w:bCs/>
                <w:sz w:val="20"/>
                <w:lang w:val="ru-RU"/>
              </w:rPr>
              <w:t>ՍՊԸ</w:t>
            </w:r>
          </w:p>
        </w:tc>
        <w:tc>
          <w:tcPr>
            <w:tcW w:w="2305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80AA0" w:rsidRPr="00203219" w:rsidRDefault="0089169D" w:rsidP="00F80AA0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proofErr w:type="gramStart"/>
            <w:r w:rsidRPr="0089169D">
              <w:rPr>
                <w:rFonts w:ascii="Sylfaen" w:hAnsi="Sylfaen"/>
                <w:b/>
                <w:bCs/>
                <w:sz w:val="18"/>
                <w:szCs w:val="18"/>
              </w:rPr>
              <w:t>ՀՀ,ք</w:t>
            </w:r>
            <w:proofErr w:type="gramEnd"/>
            <w:r w:rsidRPr="0089169D">
              <w:rPr>
                <w:rFonts w:ascii="Sylfaen" w:hAnsi="Sylfaen"/>
                <w:b/>
                <w:bCs/>
                <w:sz w:val="18"/>
                <w:szCs w:val="18"/>
              </w:rPr>
              <w:t>.Երևան,գ.Զոհրապի</w:t>
            </w:r>
            <w:proofErr w:type="spellEnd"/>
            <w:r w:rsidRPr="0089169D">
              <w:rPr>
                <w:rFonts w:ascii="Sylfaen" w:hAnsi="Sylfaen"/>
                <w:b/>
                <w:bCs/>
                <w:sz w:val="18"/>
                <w:szCs w:val="18"/>
              </w:rPr>
              <w:t xml:space="preserve"> փ. 124/2</w:t>
            </w:r>
          </w:p>
        </w:tc>
        <w:tc>
          <w:tcPr>
            <w:tcW w:w="19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69D" w:rsidRPr="0089169D" w:rsidRDefault="0089169D" w:rsidP="0089169D">
            <w:pPr>
              <w:pStyle w:val="a3"/>
              <w:spacing w:line="288" w:lineRule="auto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89169D">
              <w:rPr>
                <w:rFonts w:ascii="Sylfaen" w:hAnsi="Sylfaen"/>
                <w:b/>
                <w:bCs/>
                <w:sz w:val="18"/>
                <w:szCs w:val="18"/>
              </w:rPr>
              <w:t>kanalservicearm</w:t>
            </w:r>
            <w:proofErr w:type="spellEnd"/>
            <w:r w:rsidRPr="0089169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@</w:t>
            </w:r>
            <w:r w:rsidRPr="0089169D">
              <w:rPr>
                <w:rFonts w:ascii="Sylfaen" w:hAnsi="Sylfaen"/>
                <w:b/>
                <w:bCs/>
                <w:sz w:val="18"/>
                <w:szCs w:val="18"/>
              </w:rPr>
              <w:t>g</w:t>
            </w:r>
            <w:r w:rsidRPr="0089169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mail.com</w:t>
            </w:r>
          </w:p>
          <w:p w:rsidR="00F80AA0" w:rsidRPr="0089169D" w:rsidRDefault="0089169D" w:rsidP="0089169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89169D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հեռ.+37433050056</w:t>
            </w:r>
          </w:p>
        </w:tc>
        <w:tc>
          <w:tcPr>
            <w:tcW w:w="1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D82BE4" w:rsidRDefault="0089169D" w:rsidP="00F80A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2050922244481001</w:t>
            </w:r>
          </w:p>
        </w:tc>
        <w:tc>
          <w:tcPr>
            <w:tcW w:w="28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D82BE4" w:rsidRDefault="0089169D" w:rsidP="00F80AA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01320739</w:t>
            </w: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0" w:type="dxa"/>
          <w:trHeight w:val="202"/>
        </w:trPr>
        <w:tc>
          <w:tcPr>
            <w:tcW w:w="2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AA0" w:rsidRPr="00B62454" w:rsidRDefault="00F80AA0" w:rsidP="00F80AA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</w:p>
        </w:tc>
      </w:tr>
      <w:tr w:rsidR="00F80AA0" w:rsidRPr="008F56DB" w:rsidTr="00A100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0" w:type="dxa"/>
          <w:trHeight w:val="202"/>
        </w:trPr>
        <w:tc>
          <w:tcPr>
            <w:tcW w:w="1088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0AA0" w:rsidRPr="00E4188B" w:rsidRDefault="00F80AA0" w:rsidP="00F80AA0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01954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երեք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4188B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E4188B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է՝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ա.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բ.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է.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՝ «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F80AA0" w:rsidRPr="004D078F" w:rsidRDefault="00F80AA0" w:rsidP="00F80AA0">
            <w:pPr>
              <w:shd w:val="clear" w:color="auto" w:fill="FFFFFF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:rsidR="00F80AA0" w:rsidRPr="004D078F" w:rsidRDefault="00F80AA0" w:rsidP="00F80AA0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F80AA0" w:rsidRPr="00587E14" w:rsidRDefault="00F80AA0" w:rsidP="00F80AA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078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D07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hyperlink r:id="rId6" w:history="1">
              <w:r w:rsidRPr="0072345F">
                <w:rPr>
                  <w:rStyle w:val="af"/>
                  <w:rFonts w:ascii="Verdana" w:hAnsi="Verdana"/>
                  <w:b/>
                  <w:color w:val="000000" w:themeColor="text1"/>
                  <w:sz w:val="16"/>
                  <w:szCs w:val="16"/>
                  <w:shd w:val="clear" w:color="auto" w:fill="FFFFFF"/>
                  <w:lang w:val="hy-AM"/>
                </w:rPr>
                <w:t>akhuryan.shirak@mail.ru</w:t>
              </w:r>
            </w:hyperlink>
            <w:r w:rsidRPr="004D078F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4D078F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12"/>
            </w: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480"/>
        </w:trPr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431"/>
        </w:trPr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8F56D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431"/>
        </w:trPr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8F56DB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431"/>
        </w:trPr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291"/>
        </w:trPr>
        <w:tc>
          <w:tcPr>
            <w:tcW w:w="10889" w:type="dxa"/>
            <w:gridSpan w:val="47"/>
            <w:shd w:val="clear" w:color="auto" w:fill="99CCFF"/>
            <w:vAlign w:val="center"/>
          </w:tcPr>
          <w:p w:rsidR="00F80AA0" w:rsidRPr="008F56DB" w:rsidRDefault="00F80AA0" w:rsidP="00F80AA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80AA0" w:rsidRPr="008F56DB" w:rsidTr="00A100DC">
        <w:trPr>
          <w:gridAfter w:val="1"/>
          <w:wAfter w:w="70" w:type="dxa"/>
          <w:trHeight w:val="229"/>
        </w:trPr>
        <w:tc>
          <w:tcPr>
            <w:tcW w:w="10889" w:type="dxa"/>
            <w:gridSpan w:val="47"/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F56D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0AA0" w:rsidRPr="008F56DB" w:rsidTr="00A100DC">
        <w:trPr>
          <w:gridAfter w:val="1"/>
          <w:wAfter w:w="70" w:type="dxa"/>
          <w:trHeight w:val="47"/>
        </w:trPr>
        <w:tc>
          <w:tcPr>
            <w:tcW w:w="27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7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4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0AA0" w:rsidRPr="008F56DB" w:rsidRDefault="00F80AA0" w:rsidP="00F80A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8F56D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80AA0" w:rsidRPr="008F56DB" w:rsidTr="00A100DC">
        <w:trPr>
          <w:gridAfter w:val="1"/>
          <w:wAfter w:w="70" w:type="dxa"/>
          <w:trHeight w:val="47"/>
        </w:trPr>
        <w:tc>
          <w:tcPr>
            <w:tcW w:w="2734" w:type="dxa"/>
            <w:gridSpan w:val="9"/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Անահիտ</w:t>
            </w:r>
            <w:proofErr w:type="spellEnd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Յավրումյան</w:t>
            </w:r>
            <w:proofErr w:type="spellEnd"/>
          </w:p>
        </w:tc>
        <w:tc>
          <w:tcPr>
            <w:tcW w:w="3740" w:type="dxa"/>
            <w:gridSpan w:val="20"/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+37494754603</w:t>
            </w:r>
          </w:p>
        </w:tc>
        <w:tc>
          <w:tcPr>
            <w:tcW w:w="4415" w:type="dxa"/>
            <w:gridSpan w:val="18"/>
            <w:shd w:val="clear" w:color="auto" w:fill="auto"/>
            <w:vAlign w:val="center"/>
          </w:tcPr>
          <w:p w:rsidR="00F80AA0" w:rsidRPr="008F56DB" w:rsidRDefault="00F80AA0" w:rsidP="00F80A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F56DB">
              <w:rPr>
                <w:rFonts w:ascii="Sylfaen" w:hAnsi="Sylfaen"/>
                <w:b/>
                <w:bCs/>
                <w:sz w:val="16"/>
                <w:szCs w:val="16"/>
              </w:rPr>
              <w:t>anahit.yavrumyan@mail.ru</w:t>
            </w:r>
          </w:p>
        </w:tc>
      </w:tr>
    </w:tbl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2689" w:rsidRPr="00BF1A10" w:rsidRDefault="00E22689" w:rsidP="00E22689">
      <w:pPr>
        <w:tabs>
          <w:tab w:val="left" w:pos="6845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F1A10">
        <w:rPr>
          <w:rFonts w:ascii="GHEA Grapalat" w:hAnsi="GHEA Grapalat" w:cs="Sylfaen"/>
          <w:sz w:val="20"/>
          <w:lang w:val="af-ZA"/>
        </w:rPr>
        <w:t>Պատվիրատու</w:t>
      </w:r>
      <w:r w:rsidRPr="00BF1A10">
        <w:rPr>
          <w:rFonts w:ascii="GHEA Grapalat" w:hAnsi="GHEA Grapalat"/>
          <w:sz w:val="20"/>
          <w:lang w:val="af-ZA"/>
        </w:rPr>
        <w:t xml:space="preserve">՝  </w:t>
      </w:r>
      <w:r w:rsidRPr="00BF1A10">
        <w:rPr>
          <w:rFonts w:ascii="GHEA Grapalat" w:hAnsi="GHEA Grapalat"/>
          <w:i/>
          <w:sz w:val="20"/>
          <w:lang w:val="af-ZA"/>
        </w:rPr>
        <w:t>&lt;&lt;Ախուրյան համայնքի կոմունալ սպասարկում և բարեկարգում&gt;&gt; ՀՈԱԿ</w:t>
      </w:r>
    </w:p>
    <w:p w:rsidR="00F12C76" w:rsidRPr="00E22689" w:rsidRDefault="00F12C76" w:rsidP="006C0B77">
      <w:pPr>
        <w:ind w:firstLine="709"/>
        <w:jc w:val="both"/>
        <w:rPr>
          <w:lang w:val="af-ZA"/>
        </w:rPr>
      </w:pPr>
    </w:p>
    <w:sectPr w:rsidR="00F12C76" w:rsidRPr="00E22689" w:rsidSect="00305592">
      <w:footerReference w:type="even" r:id="rId7"/>
      <w:footerReference w:type="default" r:id="rId8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E6" w:rsidRDefault="001243E6" w:rsidP="00E22689">
      <w:r>
        <w:separator/>
      </w:r>
    </w:p>
  </w:endnote>
  <w:endnote w:type="continuationSeparator" w:id="0">
    <w:p w:rsidR="001243E6" w:rsidRDefault="001243E6" w:rsidP="00E2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3E7F6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7FA9" w:rsidRDefault="001243E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A9" w:rsidRDefault="001243E6" w:rsidP="00717888">
    <w:pPr>
      <w:pStyle w:val="a8"/>
      <w:framePr w:wrap="around" w:vAnchor="text" w:hAnchor="margin" w:xAlign="right" w:y="1"/>
      <w:rPr>
        <w:rStyle w:val="a7"/>
      </w:rPr>
    </w:pPr>
  </w:p>
  <w:p w:rsidR="00AE7FA9" w:rsidRDefault="001243E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E6" w:rsidRDefault="001243E6" w:rsidP="00E22689">
      <w:r>
        <w:separator/>
      </w:r>
    </w:p>
  </w:footnote>
  <w:footnote w:type="continuationSeparator" w:id="0">
    <w:p w:rsidR="001243E6" w:rsidRDefault="001243E6" w:rsidP="00E22689">
      <w:r>
        <w:continuationSeparator/>
      </w:r>
    </w:p>
  </w:footnote>
  <w:footnote w:id="1">
    <w:p w:rsidR="00E22689" w:rsidRPr="00541A77" w:rsidRDefault="00E22689" w:rsidP="00E2268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22689" w:rsidRPr="002D0BF6" w:rsidRDefault="00E2268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6E79" w:rsidRPr="00EB00B9" w:rsidRDefault="008F6E79" w:rsidP="00E2268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6E79" w:rsidRPr="002D0BF6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6E79" w:rsidRPr="00C868EC" w:rsidRDefault="008F6E79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217A" w:rsidRPr="00871366" w:rsidRDefault="004D217A" w:rsidP="00E2268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80AA0" w:rsidRPr="002D0BF6" w:rsidRDefault="00F80AA0" w:rsidP="00E2268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80AA0" w:rsidRPr="0078682E" w:rsidRDefault="00F80AA0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F80AA0" w:rsidRPr="0078682E" w:rsidRDefault="00F80AA0" w:rsidP="00A5445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80AA0" w:rsidRPr="00005B9C" w:rsidRDefault="00F80AA0" w:rsidP="00A54451">
      <w:pPr>
        <w:pStyle w:val="aa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1F"/>
    <w:rsid w:val="00004529"/>
    <w:rsid w:val="0002490C"/>
    <w:rsid w:val="00067D82"/>
    <w:rsid w:val="000B0BF4"/>
    <w:rsid w:val="000B2002"/>
    <w:rsid w:val="000B4B47"/>
    <w:rsid w:val="00117B50"/>
    <w:rsid w:val="001243E6"/>
    <w:rsid w:val="00132E28"/>
    <w:rsid w:val="001424FF"/>
    <w:rsid w:val="00185D73"/>
    <w:rsid w:val="001A0031"/>
    <w:rsid w:val="001B1357"/>
    <w:rsid w:val="001B788A"/>
    <w:rsid w:val="001C7A18"/>
    <w:rsid w:val="00206098"/>
    <w:rsid w:val="0020683A"/>
    <w:rsid w:val="00243439"/>
    <w:rsid w:val="00281688"/>
    <w:rsid w:val="00287B8B"/>
    <w:rsid w:val="002B4669"/>
    <w:rsid w:val="00305592"/>
    <w:rsid w:val="00310C95"/>
    <w:rsid w:val="00321ABF"/>
    <w:rsid w:val="0032570A"/>
    <w:rsid w:val="003312F7"/>
    <w:rsid w:val="00333E2D"/>
    <w:rsid w:val="0038543D"/>
    <w:rsid w:val="003E7F6D"/>
    <w:rsid w:val="003F41AE"/>
    <w:rsid w:val="0041385D"/>
    <w:rsid w:val="00431FC5"/>
    <w:rsid w:val="00436914"/>
    <w:rsid w:val="004407DC"/>
    <w:rsid w:val="004423F1"/>
    <w:rsid w:val="00445457"/>
    <w:rsid w:val="004659D6"/>
    <w:rsid w:val="004662CA"/>
    <w:rsid w:val="0047230D"/>
    <w:rsid w:val="0047497A"/>
    <w:rsid w:val="004751B7"/>
    <w:rsid w:val="004B43A6"/>
    <w:rsid w:val="004B4B3B"/>
    <w:rsid w:val="004D217A"/>
    <w:rsid w:val="004D4EBA"/>
    <w:rsid w:val="004E01A9"/>
    <w:rsid w:val="005079A3"/>
    <w:rsid w:val="00512B71"/>
    <w:rsid w:val="00543680"/>
    <w:rsid w:val="00586FCC"/>
    <w:rsid w:val="005C561F"/>
    <w:rsid w:val="005E2A7E"/>
    <w:rsid w:val="006223E2"/>
    <w:rsid w:val="0062397D"/>
    <w:rsid w:val="00641DA9"/>
    <w:rsid w:val="00691386"/>
    <w:rsid w:val="006B070B"/>
    <w:rsid w:val="006C0B77"/>
    <w:rsid w:val="006E1F40"/>
    <w:rsid w:val="006F4B52"/>
    <w:rsid w:val="007373A7"/>
    <w:rsid w:val="0077436B"/>
    <w:rsid w:val="007E2AED"/>
    <w:rsid w:val="0080093E"/>
    <w:rsid w:val="008133F7"/>
    <w:rsid w:val="008242FF"/>
    <w:rsid w:val="00870751"/>
    <w:rsid w:val="0089169D"/>
    <w:rsid w:val="008C5B44"/>
    <w:rsid w:val="008D3FB1"/>
    <w:rsid w:val="008D564C"/>
    <w:rsid w:val="008F1630"/>
    <w:rsid w:val="008F6E79"/>
    <w:rsid w:val="00904BAA"/>
    <w:rsid w:val="00922C48"/>
    <w:rsid w:val="0098518C"/>
    <w:rsid w:val="009A40C6"/>
    <w:rsid w:val="009F3377"/>
    <w:rsid w:val="00A02D58"/>
    <w:rsid w:val="00A06CB9"/>
    <w:rsid w:val="00A100DC"/>
    <w:rsid w:val="00A86821"/>
    <w:rsid w:val="00AA1C49"/>
    <w:rsid w:val="00AE0A96"/>
    <w:rsid w:val="00B56AC5"/>
    <w:rsid w:val="00B915B7"/>
    <w:rsid w:val="00BB66C7"/>
    <w:rsid w:val="00BC0242"/>
    <w:rsid w:val="00BC16DF"/>
    <w:rsid w:val="00BC2F08"/>
    <w:rsid w:val="00BD6112"/>
    <w:rsid w:val="00BE5A90"/>
    <w:rsid w:val="00C26928"/>
    <w:rsid w:val="00C61685"/>
    <w:rsid w:val="00C744C7"/>
    <w:rsid w:val="00C744FA"/>
    <w:rsid w:val="00CA164E"/>
    <w:rsid w:val="00D01E8D"/>
    <w:rsid w:val="00D0220D"/>
    <w:rsid w:val="00D310C6"/>
    <w:rsid w:val="00D312C6"/>
    <w:rsid w:val="00D555DD"/>
    <w:rsid w:val="00D74E3B"/>
    <w:rsid w:val="00D77B0F"/>
    <w:rsid w:val="00D77D2B"/>
    <w:rsid w:val="00D82BE4"/>
    <w:rsid w:val="00DD2B5B"/>
    <w:rsid w:val="00E22689"/>
    <w:rsid w:val="00E95D76"/>
    <w:rsid w:val="00E97CA5"/>
    <w:rsid w:val="00EA59DF"/>
    <w:rsid w:val="00EE2230"/>
    <w:rsid w:val="00EE4070"/>
    <w:rsid w:val="00EF323B"/>
    <w:rsid w:val="00F01078"/>
    <w:rsid w:val="00F12C76"/>
    <w:rsid w:val="00F434AC"/>
    <w:rsid w:val="00F56D7B"/>
    <w:rsid w:val="00F66F21"/>
    <w:rsid w:val="00F80AA0"/>
    <w:rsid w:val="00F97300"/>
    <w:rsid w:val="00FA1418"/>
    <w:rsid w:val="00FD6D3D"/>
    <w:rsid w:val="00FE13A3"/>
    <w:rsid w:val="00FF0725"/>
    <w:rsid w:val="00FF184D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E6F1"/>
  <w15:chartTrackingRefBased/>
  <w15:docId w15:val="{BE4FB20E-EEA9-461F-88CA-C541A6F2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268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26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E2268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E2268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E22689"/>
  </w:style>
  <w:style w:type="paragraph" w:styleId="a8">
    <w:name w:val="footer"/>
    <w:basedOn w:val="a"/>
    <w:link w:val="a9"/>
    <w:rsid w:val="00E226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26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E2268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E2268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E22689"/>
    <w:rPr>
      <w:vertAlign w:val="superscript"/>
    </w:rPr>
  </w:style>
  <w:style w:type="paragraph" w:styleId="ad">
    <w:name w:val="Normal (Web)"/>
    <w:basedOn w:val="a"/>
    <w:rsid w:val="00E226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Emphasis"/>
    <w:qFormat/>
    <w:rsid w:val="00E2268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22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E226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E22689"/>
  </w:style>
  <w:style w:type="paragraph" w:styleId="2">
    <w:name w:val="Body Text Indent 2"/>
    <w:basedOn w:val="a"/>
    <w:link w:val="20"/>
    <w:rsid w:val="00C744C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744C7"/>
    <w:rPr>
      <w:rFonts w:ascii="Baltica" w:eastAsia="Times New Roman" w:hAnsi="Baltica" w:cs="Times New Roman"/>
      <w:sz w:val="20"/>
      <w:szCs w:val="20"/>
      <w:lang w:val="af-ZA"/>
    </w:rPr>
  </w:style>
  <w:style w:type="character" w:styleId="af">
    <w:name w:val="Hyperlink"/>
    <w:basedOn w:val="a0"/>
    <w:uiPriority w:val="99"/>
    <w:unhideWhenUsed/>
    <w:rsid w:val="004659D6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7373A7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2">
    <w:name w:val="Основной текст 2 Знак"/>
    <w:basedOn w:val="a0"/>
    <w:link w:val="21"/>
    <w:rsid w:val="007373A7"/>
    <w:rPr>
      <w:rFonts w:ascii="Arial LatArm" w:eastAsia="Times New Roman" w:hAnsi="Arial LatArm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huryan.shir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121</cp:revision>
  <dcterms:created xsi:type="dcterms:W3CDTF">2021-06-14T12:34:00Z</dcterms:created>
  <dcterms:modified xsi:type="dcterms:W3CDTF">2025-08-01T11:58:00Z</dcterms:modified>
</cp:coreProperties>
</file>