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95808" w14:textId="77777777" w:rsidR="004C081D" w:rsidRPr="001C6C3C" w:rsidRDefault="004C081D" w:rsidP="004C081D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</w:t>
      </w:r>
    </w:p>
    <w:p w14:paraId="30D30FFC" w14:textId="77777777" w:rsidR="004C081D" w:rsidRDefault="004C081D" w:rsidP="004C081D">
      <w:pPr>
        <w:pStyle w:val="af3"/>
        <w:ind w:left="567" w:right="565"/>
        <w:jc w:val="center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 ПРОЦЕДУРЕ ПРЕДВАРИТЕЛЬНОЙ КВАЛИФИКАЦИИ</w:t>
      </w:r>
    </w:p>
    <w:p w14:paraId="27E8921C" w14:textId="77777777" w:rsidR="00DA3156" w:rsidRPr="001C6C3C" w:rsidRDefault="00DA3156" w:rsidP="004C081D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2E770ADD" w14:textId="77777777" w:rsidR="00DA3156" w:rsidRDefault="00DA3156" w:rsidP="00DA3156">
      <w:pPr>
        <w:widowControl w:val="0"/>
        <w:jc w:val="both"/>
        <w:rPr>
          <w:rFonts w:ascii="GHEA Grapalat" w:hAnsi="GHEA Grapalat"/>
          <w:i/>
          <w:noProof w:val="0"/>
          <w:color w:val="FF0000"/>
          <w:sz w:val="22"/>
          <w:szCs w:val="22"/>
          <w:lang w:val="ru-RU"/>
        </w:rPr>
      </w:pPr>
      <w:r>
        <w:rPr>
          <w:rFonts w:ascii="GHEA Grapalat" w:hAnsi="GHEA Grapalat"/>
          <w:i/>
          <w:color w:val="FF0000"/>
          <w:sz w:val="22"/>
          <w:szCs w:val="22"/>
        </w:rPr>
        <w:t>Процедура закупки организована на основании 1- ого пункта части 6 статьи 15 Закона РА "О закупках"</w:t>
      </w:r>
    </w:p>
    <w:p w14:paraId="2C1911A9" w14:textId="77777777" w:rsidR="004C081D" w:rsidRPr="001C6C3C" w:rsidRDefault="004C081D" w:rsidP="004C081D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58C75570" w14:textId="77777777" w:rsidR="004C081D" w:rsidRPr="001C6C3C" w:rsidRDefault="004C081D" w:rsidP="004C081D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Настоящий текст объявления утвержден решением Оценочной комиссии открытого конкурса</w:t>
      </w:r>
    </w:p>
    <w:p w14:paraId="722589BE" w14:textId="3564AE9A" w:rsidR="004C081D" w:rsidRPr="001C6C3C" w:rsidRDefault="00F02FDF" w:rsidP="004C081D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>
        <w:rPr>
          <w:rFonts w:ascii="GHEA Grapalat" w:hAnsi="GHEA Grapalat"/>
          <w:color w:val="FF0000"/>
          <w:sz w:val="22"/>
          <w:szCs w:val="22"/>
          <w:lang w:val="ru-RU"/>
        </w:rPr>
        <w:t>1 августа</w:t>
      </w:r>
      <w:r w:rsidR="004C081D" w:rsidRPr="00AA367C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="004C081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4C081D" w:rsidRPr="001C6C3C">
        <w:rPr>
          <w:rFonts w:ascii="GHEA Grapalat" w:hAnsi="GHEA Grapalat"/>
          <w:b/>
          <w:sz w:val="22"/>
          <w:szCs w:val="22"/>
          <w:lang w:val="ru-RU"/>
        </w:rPr>
        <w:t>202</w:t>
      </w:r>
      <w:r w:rsidR="004C081D">
        <w:rPr>
          <w:rFonts w:ascii="GHEA Grapalat" w:hAnsi="GHEA Grapalat"/>
          <w:b/>
          <w:sz w:val="22"/>
          <w:szCs w:val="22"/>
          <w:lang w:val="ru-RU"/>
        </w:rPr>
        <w:t>5</w:t>
      </w:r>
      <w:r w:rsidR="004C081D" w:rsidRPr="001C6C3C">
        <w:rPr>
          <w:rFonts w:ascii="GHEA Grapalat" w:hAnsi="GHEA Grapalat"/>
          <w:sz w:val="22"/>
          <w:szCs w:val="22"/>
          <w:lang w:val="ru-RU"/>
        </w:rPr>
        <w:t xml:space="preserve"> года № 1 и</w:t>
      </w:r>
      <w:r w:rsidR="004C081D" w:rsidRPr="001C6C3C">
        <w:rPr>
          <w:rFonts w:ascii="Calibri" w:hAnsi="Calibri" w:cs="Calibri"/>
          <w:sz w:val="22"/>
          <w:szCs w:val="22"/>
        </w:rPr>
        <w:t> </w:t>
      </w:r>
      <w:r w:rsidR="004C081D" w:rsidRPr="001C6C3C">
        <w:rPr>
          <w:rFonts w:ascii="GHEA Grapalat" w:hAnsi="GHEA Grapalat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52238FC" w14:textId="77777777" w:rsidR="004C081D" w:rsidRPr="001C6C3C" w:rsidRDefault="004C081D" w:rsidP="004C081D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2CF0D1DF" w14:textId="4A1A0B81" w:rsidR="004C081D" w:rsidRPr="00117A2E" w:rsidRDefault="004C081D" w:rsidP="004C081D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Код 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HH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BC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A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BMXTsDzB-2</w:t>
      </w:r>
      <w:r>
        <w:rPr>
          <w:rFonts w:ascii="GHEA Grapalat" w:hAnsi="GHEA Grapalat"/>
          <w:b/>
          <w:sz w:val="22"/>
          <w:szCs w:val="22"/>
          <w:lang w:val="ru-RU"/>
        </w:rPr>
        <w:t>5</w:t>
      </w:r>
      <w:r w:rsidRPr="0069583D">
        <w:rPr>
          <w:rFonts w:ascii="GHEA Grapalat" w:hAnsi="GHEA Grapalat"/>
          <w:b/>
          <w:sz w:val="22"/>
          <w:szCs w:val="22"/>
        </w:rPr>
        <w:t>/</w:t>
      </w:r>
      <w:r>
        <w:rPr>
          <w:rFonts w:ascii="GHEA Grapalat" w:hAnsi="GHEA Grapalat"/>
          <w:b/>
          <w:sz w:val="22"/>
          <w:szCs w:val="22"/>
        </w:rPr>
        <w:t>76</w:t>
      </w:r>
    </w:p>
    <w:p w14:paraId="2DB025F0" w14:textId="77777777" w:rsidR="004C081D" w:rsidRPr="001C6C3C" w:rsidRDefault="004C081D" w:rsidP="004C081D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</w:rPr>
      </w:pPr>
    </w:p>
    <w:p w14:paraId="59AC3E6E" w14:textId="77777777" w:rsidR="004C081D" w:rsidRPr="001C6C3C" w:rsidRDefault="004C081D" w:rsidP="004C081D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ХАРАКТЕРИСТИКА ПРЕДМЕТА ЗАКУПКИ</w:t>
      </w:r>
    </w:p>
    <w:p w14:paraId="3FE3DE6C" w14:textId="77777777" w:rsidR="004C081D" w:rsidRPr="001C6C3C" w:rsidRDefault="004C081D" w:rsidP="004C081D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</w:p>
    <w:p w14:paraId="23D8B49F" w14:textId="0CE1207A" w:rsidR="004C081D" w:rsidRPr="001C6C3C" w:rsidRDefault="004C081D" w:rsidP="004C081D">
      <w:pPr>
        <w:jc w:val="both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Заказчик Государственное учреждение Министерства окружающей среды Республики Армения "Бюро по реализации экологических программ", находящийся по адресу: </w:t>
      </w:r>
      <w:r>
        <w:rPr>
          <w:rFonts w:ascii="GHEA Grapalat" w:hAnsi="GHEA Grapalat"/>
          <w:sz w:val="22"/>
          <w:szCs w:val="22"/>
          <w:lang w:val="ru-RU"/>
        </w:rPr>
        <w:t>г.Ереван, ул Тиграна Мец 65А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</w:rPr>
        <w:t xml:space="preserve">объявляет процедуру предварительной квалификации открытого конкурса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с целью </w:t>
      </w:r>
      <w:r w:rsidRPr="00117A2E">
        <w:rPr>
          <w:rFonts w:ascii="GHEA Grapalat" w:hAnsi="GHEA Grapalat"/>
          <w:sz w:val="22"/>
          <w:szCs w:val="22"/>
          <w:lang w:val="ru-RU"/>
        </w:rPr>
        <w:t>определения потенциальных участников</w:t>
      </w:r>
      <w:r w:rsidRPr="00117A2E">
        <w:rPr>
          <w:rFonts w:ascii="GHEA Grapalat" w:hAnsi="GHEA Grapalat" w:cs="Sylfaen"/>
          <w:sz w:val="22"/>
          <w:szCs w:val="22"/>
        </w:rPr>
        <w:t xml:space="preserve"> </w:t>
      </w:r>
      <w:r w:rsidRPr="00117A2E">
        <w:rPr>
          <w:rFonts w:ascii="GHEA Grapalat" w:hAnsi="GHEA Grapalat" w:cs="Sylfaen"/>
          <w:sz w:val="22"/>
          <w:szCs w:val="22"/>
          <w:lang w:val="ru-RU"/>
        </w:rPr>
        <w:t>для</w:t>
      </w:r>
      <w:r w:rsidRPr="00117A2E">
        <w:rPr>
          <w:rFonts w:ascii="GHEA Grapalat" w:hAnsi="GHEA Grapalat" w:cs="Sylfaen"/>
          <w:sz w:val="22"/>
          <w:szCs w:val="22"/>
        </w:rPr>
        <w:t xml:space="preserve"> приобретения </w:t>
      </w:r>
      <w:r w:rsidRPr="001C6C3C">
        <w:rPr>
          <w:rFonts w:ascii="GHEA Grapalat" w:hAnsi="GHEA Grapalat" w:cs="Sylfaen"/>
          <w:sz w:val="22"/>
          <w:szCs w:val="22"/>
        </w:rPr>
        <w:t>услуг</w:t>
      </w:r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A6679" w:rsidRPr="002A6679">
        <w:rPr>
          <w:rFonts w:ascii="Sylfaen" w:hAnsi="Sylfaen"/>
          <w:b/>
          <w:bCs/>
          <w:color w:val="1D2228"/>
          <w:sz w:val="22"/>
          <w:szCs w:val="22"/>
          <w:shd w:val="clear" w:color="auto" w:fill="FFFFFF"/>
          <w:lang w:val="ru-RU"/>
        </w:rPr>
        <w:t>Международн</w:t>
      </w:r>
      <w:r w:rsidR="002A6679">
        <w:rPr>
          <w:rFonts w:ascii="Sylfaen" w:hAnsi="Sylfaen"/>
          <w:b/>
          <w:bCs/>
          <w:color w:val="1D2228"/>
          <w:sz w:val="22"/>
          <w:szCs w:val="22"/>
          <w:shd w:val="clear" w:color="auto" w:fill="FFFFFF"/>
          <w:lang w:val="ru-RU"/>
        </w:rPr>
        <w:t>ого</w:t>
      </w:r>
      <w:r w:rsidR="002A6679" w:rsidRPr="002A6679">
        <w:rPr>
          <w:rFonts w:ascii="Sylfaen" w:hAnsi="Sylfaen"/>
          <w:b/>
          <w:bCs/>
          <w:color w:val="1D2228"/>
          <w:sz w:val="22"/>
          <w:szCs w:val="22"/>
          <w:shd w:val="clear" w:color="auto" w:fill="FFFFFF"/>
          <w:lang w:val="ru-RU"/>
        </w:rPr>
        <w:t xml:space="preserve"> эксперт</w:t>
      </w:r>
      <w:r w:rsidR="002A6679">
        <w:rPr>
          <w:rFonts w:ascii="Sylfaen" w:hAnsi="Sylfaen"/>
          <w:b/>
          <w:bCs/>
          <w:color w:val="1D2228"/>
          <w:sz w:val="22"/>
          <w:szCs w:val="22"/>
          <w:shd w:val="clear" w:color="auto" w:fill="FFFFFF"/>
          <w:lang w:val="ru-RU"/>
        </w:rPr>
        <w:t>а</w:t>
      </w:r>
      <w:r w:rsidR="002A6679" w:rsidRPr="002A6679">
        <w:rPr>
          <w:rFonts w:ascii="Sylfaen" w:hAnsi="Sylfaen"/>
          <w:b/>
          <w:bCs/>
          <w:color w:val="1D2228"/>
          <w:sz w:val="22"/>
          <w:szCs w:val="22"/>
          <w:shd w:val="clear" w:color="auto" w:fill="FFFFFF"/>
          <w:lang w:val="ru-RU"/>
        </w:rPr>
        <w:t xml:space="preserve"> по социальным и экологическим гарантиям</w:t>
      </w:r>
      <w:r w:rsidRPr="001C6C3C">
        <w:rPr>
          <w:rFonts w:ascii="GHEA Grapalat" w:hAnsi="GHEA Grapalat" w:cs="Sylfaen"/>
          <w:sz w:val="22"/>
          <w:szCs w:val="22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в рамках</w:t>
      </w:r>
      <w:r>
        <w:rPr>
          <w:rFonts w:ascii="GHEA Grapalat" w:hAnsi="GHEA Grapalat" w:cs="Sylfaen"/>
          <w:sz w:val="22"/>
          <w:szCs w:val="22"/>
          <w:lang w:val="ru-RU"/>
        </w:rPr>
        <w:t xml:space="preserve"> программы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745597">
        <w:rPr>
          <w:rFonts w:ascii="Sylfaen" w:hAnsi="Sylfaen"/>
          <w:b/>
          <w:bCs/>
          <w:color w:val="000000"/>
          <w:sz w:val="22"/>
          <w:szCs w:val="22"/>
          <w:lang w:val="ru-RU"/>
        </w:rPr>
        <w:t>Сохранение и устойчивое управление земельными ресурсами и особо  ценными экосистемами в бассейне озера Севан для получения многочисленных выгод</w:t>
      </w:r>
      <w:r>
        <w:rPr>
          <w:rFonts w:ascii="Sylfaen" w:hAnsi="Sylfaen"/>
          <w:b/>
          <w:bCs/>
          <w:color w:val="000000"/>
          <w:sz w:val="22"/>
          <w:szCs w:val="22"/>
          <w:lang w:val="ru-RU"/>
        </w:rPr>
        <w:t xml:space="preserve"> 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объявляет процедуру предварительной квалификации </w:t>
      </w:r>
      <w:r>
        <w:rPr>
          <w:rFonts w:ascii="GHEA Grapalat" w:hAnsi="GHEA Grapalat"/>
          <w:sz w:val="22"/>
          <w:szCs w:val="22"/>
          <w:lang w:val="ru-RU"/>
        </w:rPr>
        <w:t>открытого конкурса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по следующим лотам</w:t>
      </w:r>
    </w:p>
    <w:p w14:paraId="17E9E873" w14:textId="6EC96B02" w:rsidR="009E5AE1" w:rsidRPr="00626C7F" w:rsidRDefault="00437326" w:rsidP="004C081D">
      <w:pPr>
        <w:pStyle w:val="af5"/>
        <w:rPr>
          <w:rFonts w:ascii="GHEA Grapalat" w:hAnsi="GHEA Grapalat"/>
          <w:i/>
          <w:lang w:val="af-ZA"/>
        </w:rPr>
      </w:pPr>
      <w:r w:rsidRPr="00795D08"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96958" wp14:editId="5BBA6E34">
                <wp:simplePos x="0" y="0"/>
                <wp:positionH relativeFrom="leftMargin">
                  <wp:posOffset>38100</wp:posOffset>
                </wp:positionH>
                <wp:positionV relativeFrom="page">
                  <wp:posOffset>-211455</wp:posOffset>
                </wp:positionV>
                <wp:extent cx="7765200" cy="219600"/>
                <wp:effectExtent l="0" t="0" r="254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CFB60" w14:textId="77777777" w:rsidR="00755CF7" w:rsidRDefault="00755CF7">
                            <w:pPr>
                              <w:contextualSpacing/>
                            </w:pPr>
                            <w:r>
                              <w:rPr>
                                <w:position w:val="-6"/>
                                <w:lang w:val="ru-RU"/>
                              </w:rPr>
                              <w:drawing>
                                <wp:inline distT="0" distB="0" distL="0" distR="0" wp14:anchorId="053E579D" wp14:editId="43B3DD9A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8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Translated from English to Armenian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96958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3pt;margin-top:-16.65pt;width:611.45pt;height:17.3pt;z-index:251659264;visibility:visible;mso-wrap-style:square;mso-width-percent:100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" fillcolor="#f2f2f2" stroked="f">
                <v:textbox inset=",0,,0">
                  <w:txbxContent>
                    <w:p w14:paraId="39FCFB60" w14:textId="77777777" w:rsidR="00755CF7" w:rsidRDefault="00755CF7">
                      <w:pPr>
                        <w:contextualSpacing/>
                      </w:pPr>
                      <w:r>
                        <w:rPr>
                          <w:position w:val="-6"/>
                          <w:lang w:val="ru-RU"/>
                        </w:rPr>
                        <w:drawing>
                          <wp:inline distT="0" distB="0" distL="0" distR="0" wp14:anchorId="053E579D" wp14:editId="43B3DD9A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Id9" w:tooltip="Doc Translator - www.onlinedoctranslator.com" w:history="1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Translated from English to Armenian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E5AE1" w:rsidRPr="00626C7F">
        <w:rPr>
          <w:rStyle w:val="afa"/>
          <w:rFonts w:ascii="GHEA Grapalat" w:hAnsi="GHEA Grapalat"/>
          <w:lang w:val="af-ZA"/>
        </w:rPr>
        <w:t xml:space="preserve"> </w:t>
      </w:r>
    </w:p>
    <w:p w14:paraId="0D38943A" w14:textId="77777777" w:rsidR="00542C99" w:rsidRDefault="00542C99" w:rsidP="004A4970">
      <w:pPr>
        <w:pStyle w:val="af3"/>
        <w:spacing w:line="276" w:lineRule="auto"/>
        <w:jc w:val="center"/>
        <w:rPr>
          <w:rFonts w:ascii="GHEA Grapalat" w:hAnsi="GHEA Grapalat" w:cs="Calibri"/>
          <w:i/>
          <w:sz w:val="22"/>
          <w:szCs w:val="22"/>
          <w:lang w:val="af-ZA"/>
        </w:rPr>
      </w:pPr>
    </w:p>
    <w:tbl>
      <w:tblPr>
        <w:tblStyle w:val="ad"/>
        <w:tblW w:w="9720" w:type="dxa"/>
        <w:tblInd w:w="-275" w:type="dxa"/>
        <w:tblLook w:val="04A0" w:firstRow="1" w:lastRow="0" w:firstColumn="1" w:lastColumn="0" w:noHBand="0" w:noVBand="1"/>
      </w:tblPr>
      <w:tblGrid>
        <w:gridCol w:w="2302"/>
        <w:gridCol w:w="7418"/>
      </w:tblGrid>
      <w:tr w:rsidR="00096F17" w:rsidRPr="00795D08" w14:paraId="62EB0696" w14:textId="77777777" w:rsidTr="00096F17">
        <w:tc>
          <w:tcPr>
            <w:tcW w:w="2302" w:type="dxa"/>
          </w:tcPr>
          <w:p w14:paraId="17152179" w14:textId="5D74A8FA" w:rsidR="00096F17" w:rsidRPr="00FC3D70" w:rsidRDefault="00FC3D70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  <w:t>Заказчик</w:t>
            </w:r>
          </w:p>
        </w:tc>
        <w:tc>
          <w:tcPr>
            <w:tcW w:w="7418" w:type="dxa"/>
          </w:tcPr>
          <w:p w14:paraId="20B1DFFF" w14:textId="2DD50365" w:rsidR="00096F17" w:rsidRPr="00795D08" w:rsidRDefault="00FC3D70" w:rsidP="0038752F">
            <w:pPr>
              <w:spacing w:before="60" w:after="60"/>
              <w:rPr>
                <w:rFonts w:ascii="GHEA Grapalat" w:hAnsi="GHEA Grapalat" w:cs="Calibri"/>
                <w:color w:val="2D2D2D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Государственное учреждение Министерства окружающей среды Республики Армения "Бюро по реализации экологических программ</w:t>
            </w:r>
          </w:p>
        </w:tc>
      </w:tr>
      <w:tr w:rsidR="00096F17" w:rsidRPr="00795D08" w14:paraId="7A440A2E" w14:textId="77777777" w:rsidTr="00096F17">
        <w:tc>
          <w:tcPr>
            <w:tcW w:w="2302" w:type="dxa"/>
          </w:tcPr>
          <w:p w14:paraId="6D68973C" w14:textId="6779B534" w:rsidR="00096F17" w:rsidRPr="00FC3D70" w:rsidRDefault="00FC3D70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7418" w:type="dxa"/>
          </w:tcPr>
          <w:p w14:paraId="607EC478" w14:textId="0F6B4283" w:rsidR="00096F17" w:rsidRPr="00795D08" w:rsidRDefault="00FC3D70" w:rsidP="0038752F">
            <w:pPr>
              <w:spacing w:before="60" w:after="60"/>
              <w:rPr>
                <w:rFonts w:ascii="GHEA Grapalat" w:hAnsi="GHEA Grapalat" w:cs="Calibri"/>
                <w:color w:val="2D2D2D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г.Ереван, ул Тиграна Мец 65А</w:t>
            </w:r>
          </w:p>
        </w:tc>
      </w:tr>
      <w:tr w:rsidR="00096F17" w:rsidRPr="00795D08" w14:paraId="7C5844CB" w14:textId="77777777" w:rsidTr="00096F17">
        <w:tc>
          <w:tcPr>
            <w:tcW w:w="2302" w:type="dxa"/>
          </w:tcPr>
          <w:p w14:paraId="1F4777B5" w14:textId="4E3A0FDE" w:rsidR="00096F17" w:rsidRPr="00FC3D70" w:rsidRDefault="00FC3D70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  <w:t>телефон</w:t>
            </w:r>
          </w:p>
        </w:tc>
        <w:tc>
          <w:tcPr>
            <w:tcW w:w="7418" w:type="dxa"/>
          </w:tcPr>
          <w:p w14:paraId="13C80AF0" w14:textId="77777777" w:rsidR="00096F17" w:rsidRPr="00795D08" w:rsidRDefault="00096F17" w:rsidP="0038752F">
            <w:pPr>
              <w:spacing w:before="60" w:after="60"/>
              <w:rPr>
                <w:rFonts w:ascii="GHEA Grapalat" w:hAnsi="GHEA Grapalat" w:cs="Calibri"/>
                <w:color w:val="2D2D2D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2D2D2D"/>
                <w:sz w:val="22"/>
                <w:szCs w:val="22"/>
              </w:rPr>
              <w:t>+374 10 65-16-31</w:t>
            </w:r>
          </w:p>
        </w:tc>
      </w:tr>
      <w:tr w:rsidR="00096F17" w:rsidRPr="00795D08" w14:paraId="0D9F8581" w14:textId="77777777" w:rsidTr="00096F17">
        <w:tc>
          <w:tcPr>
            <w:tcW w:w="2302" w:type="dxa"/>
          </w:tcPr>
          <w:p w14:paraId="61541502" w14:textId="3CDF5BDC" w:rsidR="00096F17" w:rsidRPr="00FC3D70" w:rsidRDefault="00FC3D70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  <w:t>Наименование должности</w:t>
            </w:r>
          </w:p>
        </w:tc>
        <w:tc>
          <w:tcPr>
            <w:tcW w:w="7418" w:type="dxa"/>
          </w:tcPr>
          <w:p w14:paraId="71B6D1E7" w14:textId="77777777" w:rsidR="00096F17" w:rsidRPr="00795D08" w:rsidRDefault="00096F17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</w:rPr>
              <w:t>Սոցիալական եվ բնապահպանական երաշխիքների միջազգային փորձագետ</w:t>
            </w:r>
          </w:p>
        </w:tc>
      </w:tr>
      <w:tr w:rsidR="00096F17" w:rsidRPr="00795D08" w14:paraId="662CABFF" w14:textId="77777777" w:rsidTr="00096F17">
        <w:tc>
          <w:tcPr>
            <w:tcW w:w="2302" w:type="dxa"/>
          </w:tcPr>
          <w:p w14:paraId="3BD15FA2" w14:textId="693FB90C" w:rsidR="00096F17" w:rsidRPr="00FC3D70" w:rsidRDefault="00096F17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</w:pPr>
          </w:p>
        </w:tc>
        <w:tc>
          <w:tcPr>
            <w:tcW w:w="7418" w:type="dxa"/>
          </w:tcPr>
          <w:p w14:paraId="6A4EA569" w14:textId="56BACDAA" w:rsidR="00096F17" w:rsidRPr="00795D08" w:rsidRDefault="00FC3D70" w:rsidP="00FC3D70">
            <w:pPr>
              <w:spacing w:before="60" w:after="60"/>
              <w:rPr>
                <w:rFonts w:ascii="GHEA Grapalat" w:hAnsi="GHEA Grapalat" w:cs="Calibri"/>
                <w:color w:val="2D2D2D"/>
                <w:sz w:val="22"/>
                <w:szCs w:val="22"/>
              </w:rPr>
            </w:pPr>
            <w:r w:rsidRPr="00FC3D70">
              <w:rPr>
                <w:rFonts w:ascii="GHEA Grapalat" w:hAnsi="GHEA Grapalat" w:cs="Calibri"/>
                <w:color w:val="2D2D2D"/>
                <w:sz w:val="22"/>
                <w:szCs w:val="22"/>
              </w:rPr>
              <w:t>Удалённо и в  Армении</w:t>
            </w:r>
            <w:r w:rsidR="00096F17" w:rsidRPr="00795D08">
              <w:rPr>
                <w:rFonts w:ascii="GHEA Grapalat" w:hAnsi="GHEA Grapalat" w:cs="Calibri"/>
                <w:color w:val="2D2D2D"/>
                <w:sz w:val="22"/>
                <w:szCs w:val="22"/>
              </w:rPr>
              <w:t xml:space="preserve"> </w:t>
            </w:r>
          </w:p>
        </w:tc>
      </w:tr>
      <w:tr w:rsidR="00096F17" w:rsidRPr="00795D08" w14:paraId="36CFB909" w14:textId="77777777" w:rsidTr="00096F17">
        <w:tc>
          <w:tcPr>
            <w:tcW w:w="2302" w:type="dxa"/>
          </w:tcPr>
          <w:p w14:paraId="18531816" w14:textId="728FE984" w:rsidR="00096F17" w:rsidRPr="00FC3D70" w:rsidRDefault="00FC3D70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  <w:t>Срок подачи заявки</w:t>
            </w:r>
          </w:p>
        </w:tc>
        <w:tc>
          <w:tcPr>
            <w:tcW w:w="7418" w:type="dxa"/>
          </w:tcPr>
          <w:p w14:paraId="46CFC328" w14:textId="4EDB44D6" w:rsidR="00096F17" w:rsidRPr="00795D08" w:rsidRDefault="00FC3D70" w:rsidP="0038752F">
            <w:pPr>
              <w:spacing w:before="60" w:after="60"/>
              <w:rPr>
                <w:rFonts w:ascii="GHEA Grapalat" w:hAnsi="GHEA Grapalat" w:cs="Calibri"/>
                <w:color w:val="2D2D2D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2D2D2D"/>
                <w:sz w:val="22"/>
                <w:szCs w:val="22"/>
                <w:highlight w:val="yellow"/>
                <w:lang w:val="ru-RU"/>
              </w:rPr>
              <w:t xml:space="preserve"> не позднее </w:t>
            </w:r>
            <w:r>
              <w:rPr>
                <w:rFonts w:ascii="GHEA Grapalat" w:hAnsi="GHEA Grapalat" w:cs="Calibri"/>
                <w:color w:val="2D2D2D"/>
                <w:sz w:val="22"/>
                <w:szCs w:val="22"/>
                <w:lang w:val="ru-RU"/>
              </w:rPr>
              <w:t xml:space="preserve">  </w:t>
            </w:r>
            <w:r w:rsidR="00F02FDF">
              <w:rPr>
                <w:rFonts w:ascii="GHEA Grapalat" w:hAnsi="GHEA Grapalat" w:cs="Calibri"/>
                <w:color w:val="2D2D2D"/>
                <w:sz w:val="22"/>
                <w:szCs w:val="22"/>
                <w:lang w:val="ru-RU"/>
              </w:rPr>
              <w:t>15</w:t>
            </w:r>
            <w:r>
              <w:rPr>
                <w:rFonts w:ascii="GHEA Grapalat" w:hAnsi="GHEA Grapalat" w:cs="Calibri"/>
                <w:color w:val="2D2D2D"/>
                <w:sz w:val="22"/>
                <w:szCs w:val="22"/>
                <w:lang w:val="ru-RU"/>
              </w:rPr>
              <w:t xml:space="preserve"> августа</w:t>
            </w:r>
            <w:r w:rsidR="00096F17" w:rsidRPr="00795D08">
              <w:rPr>
                <w:rFonts w:ascii="GHEA Grapalat" w:hAnsi="GHEA Grapalat" w:cs="Calibri"/>
                <w:color w:val="2D2D2D"/>
                <w:sz w:val="22"/>
                <w:szCs w:val="22"/>
              </w:rPr>
              <w:t>, 2025</w:t>
            </w:r>
          </w:p>
          <w:p w14:paraId="2B7EB418" w14:textId="075050D1" w:rsidR="00096F17" w:rsidRPr="00795D08" w:rsidRDefault="00096F17" w:rsidP="0038752F">
            <w:pPr>
              <w:spacing w:before="60" w:after="60"/>
              <w:rPr>
                <w:rFonts w:ascii="GHEA Grapalat" w:hAnsi="GHEA Grapalat" w:cs="Calibri"/>
                <w:color w:val="2D2D2D"/>
                <w:sz w:val="22"/>
                <w:szCs w:val="22"/>
              </w:rPr>
            </w:pPr>
          </w:p>
        </w:tc>
      </w:tr>
      <w:tr w:rsidR="00096F17" w:rsidRPr="00795D08" w14:paraId="4D2A8B36" w14:textId="77777777" w:rsidTr="00096F17">
        <w:tc>
          <w:tcPr>
            <w:tcW w:w="2302" w:type="dxa"/>
          </w:tcPr>
          <w:p w14:paraId="59FA7093" w14:textId="59F5BE43" w:rsidR="00096F17" w:rsidRPr="002A6679" w:rsidRDefault="002A6679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  <w:t>Адрес подачи заявки</w:t>
            </w:r>
          </w:p>
        </w:tc>
        <w:tc>
          <w:tcPr>
            <w:tcW w:w="7418" w:type="dxa"/>
          </w:tcPr>
          <w:p w14:paraId="77BD9D3A" w14:textId="6A26927A" w:rsidR="00096F17" w:rsidRPr="00795D08" w:rsidRDefault="002A6679" w:rsidP="0038752F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</w:rPr>
            </w:pPr>
            <w:r>
              <w:rPr>
                <w:lang w:val="ru-RU"/>
              </w:rPr>
              <w:t xml:space="preserve">Заявку надо предьявить по электронному адресу </w:t>
            </w:r>
            <w:hyperlink r:id="rId10" w:history="1">
              <w:r w:rsidR="00096F17" w:rsidRPr="00795D08">
                <w:rPr>
                  <w:rStyle w:val="af0"/>
                  <w:rFonts w:ascii="GHEA Grapalat" w:eastAsiaTheme="majorEastAsia" w:hAnsi="GHEA Grapalat" w:cs="Calibri"/>
                  <w:sz w:val="22"/>
                  <w:szCs w:val="22"/>
                </w:rPr>
                <w:t>procurement@epiu.am</w:t>
              </w:r>
            </w:hyperlink>
            <w:r w:rsidR="00096F17" w:rsidRPr="00795D08">
              <w:rPr>
                <w:rStyle w:val="af0"/>
                <w:rFonts w:ascii="GHEA Grapalat" w:eastAsiaTheme="majorEastAsia" w:hAnsi="GHEA Grapalat" w:cs="Calibri"/>
                <w:sz w:val="22"/>
                <w:szCs w:val="22"/>
              </w:rPr>
              <w:t xml:space="preserve"> </w:t>
            </w:r>
            <w:r w:rsidRPr="002A6679"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</w:rPr>
              <w:t>Международный эксперт по социальным и экологическим гарантиям</w:t>
            </w:r>
          </w:p>
          <w:p w14:paraId="4045B481" w14:textId="33A7A6E3" w:rsidR="00096F17" w:rsidRPr="00795D08" w:rsidRDefault="00096F17" w:rsidP="0038752F">
            <w:pPr>
              <w:spacing w:before="60" w:after="60"/>
              <w:rPr>
                <w:rFonts w:ascii="GHEA Grapalat" w:hAnsi="GHEA Grapalat" w:cs="Calibri"/>
                <w:sz w:val="22"/>
                <w:szCs w:val="22"/>
              </w:rPr>
            </w:pPr>
          </w:p>
        </w:tc>
      </w:tr>
      <w:tr w:rsidR="00096F17" w:rsidRPr="00795D08" w14:paraId="3ACB3E9F" w14:textId="77777777" w:rsidTr="00096F17">
        <w:tc>
          <w:tcPr>
            <w:tcW w:w="2302" w:type="dxa"/>
          </w:tcPr>
          <w:p w14:paraId="742B61FE" w14:textId="7D0B47B1" w:rsidR="00096F17" w:rsidRPr="002A6679" w:rsidRDefault="002A6679" w:rsidP="002A6679">
            <w:pPr>
              <w:spacing w:before="60" w:after="60"/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7418" w:type="dxa"/>
          </w:tcPr>
          <w:p w14:paraId="69FFC888" w14:textId="77777777" w:rsidR="002A6679" w:rsidRPr="002A6679" w:rsidRDefault="002A6679" w:rsidP="002A6679">
            <w:pPr>
              <w:pStyle w:val="a7"/>
              <w:numPr>
                <w:ilvl w:val="0"/>
                <w:numId w:val="10"/>
              </w:numPr>
              <w:spacing w:before="60" w:after="60"/>
              <w:rPr>
                <w:rFonts w:ascii="GHEA Grapalat" w:hAnsi="GHEA Grapalat" w:cs="Calibri"/>
                <w:sz w:val="22"/>
                <w:szCs w:val="22"/>
              </w:rPr>
            </w:pPr>
            <w:r w:rsidRPr="002A6679">
              <w:rPr>
                <w:rFonts w:ascii="GHEA Grapalat" w:hAnsi="GHEA Grapalat" w:cs="Calibri"/>
                <w:sz w:val="22"/>
                <w:szCs w:val="22"/>
              </w:rPr>
              <w:t>Сопроводительное письмо (1 страница) с рекомендациями трёх контактных лиц</w:t>
            </w:r>
          </w:p>
          <w:p w14:paraId="2B2B64EA" w14:textId="2F6F0227" w:rsidR="00096F17" w:rsidRPr="00795D08" w:rsidRDefault="002A6679" w:rsidP="002A6679">
            <w:pPr>
              <w:pStyle w:val="a7"/>
              <w:numPr>
                <w:ilvl w:val="0"/>
                <w:numId w:val="10"/>
              </w:numPr>
              <w:spacing w:before="60" w:after="60"/>
              <w:rPr>
                <w:rFonts w:ascii="GHEA Grapalat" w:hAnsi="GHEA Grapalat" w:cs="Calibri"/>
                <w:sz w:val="22"/>
                <w:szCs w:val="22"/>
              </w:rPr>
            </w:pPr>
            <w:r w:rsidRPr="002A6679">
              <w:rPr>
                <w:rFonts w:ascii="GHEA Grapalat" w:hAnsi="GHEA Grapalat" w:cs="Calibri"/>
                <w:sz w:val="22"/>
                <w:szCs w:val="22"/>
              </w:rPr>
              <w:t xml:space="preserve"> Предоставьте необходимые документы в соответствии с </w:t>
            </w:r>
            <w:r w:rsidRPr="002A6679">
              <w:rPr>
                <w:rFonts w:ascii="GHEA Grapalat" w:hAnsi="GHEA Grapalat" w:cs="Calibri"/>
                <w:sz w:val="22"/>
                <w:szCs w:val="22"/>
              </w:rPr>
              <w:lastRenderedPageBreak/>
              <w:t>требованиями, указанными в Техническом задании</w:t>
            </w:r>
          </w:p>
        </w:tc>
      </w:tr>
    </w:tbl>
    <w:p w14:paraId="28B33447" w14:textId="77777777" w:rsidR="002A6679" w:rsidRDefault="002A6679" w:rsidP="002A6679">
      <w:pPr>
        <w:pStyle w:val="af3"/>
        <w:spacing w:line="276" w:lineRule="auto"/>
        <w:jc w:val="center"/>
        <w:rPr>
          <w:rFonts w:ascii="GHEA Grapalat" w:hAnsi="GHEA Grapalat" w:cs="Calibri"/>
          <w:color w:val="000000" w:themeColor="text1"/>
          <w:sz w:val="22"/>
          <w:szCs w:val="22"/>
        </w:rPr>
      </w:pPr>
    </w:p>
    <w:p w14:paraId="2F96CCD5" w14:textId="0CDF771F" w:rsidR="002A6679" w:rsidRPr="002A6679" w:rsidRDefault="002A6679" w:rsidP="002A6679">
      <w:pPr>
        <w:pStyle w:val="af3"/>
        <w:spacing w:line="276" w:lineRule="auto"/>
        <w:rPr>
          <w:rFonts w:ascii="GHEA Grapalat" w:hAnsi="GHEA Grapalat" w:cs="Calibri"/>
          <w:color w:val="000000" w:themeColor="text1"/>
          <w:sz w:val="22"/>
          <w:szCs w:val="22"/>
          <w:lang w:val="ru-RU"/>
        </w:rPr>
      </w:pPr>
      <w:r w:rsidRPr="002A6679">
        <w:rPr>
          <w:rFonts w:ascii="GHEA Grapalat" w:hAnsi="GHEA Grapalat" w:cs="Calibri"/>
          <w:color w:val="000000" w:themeColor="text1"/>
          <w:sz w:val="22"/>
          <w:szCs w:val="22"/>
        </w:rPr>
        <w:t xml:space="preserve">Уважаемый </w:t>
      </w:r>
      <w:r>
        <w:rPr>
          <w:rFonts w:ascii="GHEA Grapalat" w:hAnsi="GHEA Grapalat" w:cs="Calibri"/>
          <w:color w:val="000000" w:themeColor="text1"/>
          <w:sz w:val="22"/>
          <w:szCs w:val="22"/>
          <w:lang w:val="ru-RU"/>
        </w:rPr>
        <w:t>участник</w:t>
      </w:r>
    </w:p>
    <w:p w14:paraId="473CD06F" w14:textId="149D6951" w:rsidR="002A6679" w:rsidRPr="002A6679" w:rsidRDefault="002F6DDA" w:rsidP="002F6DDA">
      <w:pPr>
        <w:pStyle w:val="af3"/>
        <w:spacing w:line="276" w:lineRule="auto"/>
        <w:rPr>
          <w:rFonts w:ascii="GHEA Grapalat" w:hAnsi="GHEA Grapalat" w:cs="Calibri"/>
          <w:color w:val="000000" w:themeColor="text1"/>
          <w:sz w:val="22"/>
          <w:szCs w:val="22"/>
        </w:rPr>
      </w:pPr>
      <w:r>
        <w:rPr>
          <w:rFonts w:ascii="GHEA Grapalat" w:hAnsi="GHEA Grapalat" w:cs="Calibri"/>
          <w:color w:val="000000" w:themeColor="text1"/>
          <w:sz w:val="22"/>
          <w:szCs w:val="22"/>
          <w:lang w:val="ru-RU"/>
        </w:rPr>
        <w:t>О</w:t>
      </w:r>
      <w:r w:rsidR="002A6679" w:rsidRPr="002A6679">
        <w:rPr>
          <w:rFonts w:ascii="GHEA Grapalat" w:hAnsi="GHEA Grapalat" w:cs="Calibri"/>
          <w:color w:val="000000" w:themeColor="text1"/>
          <w:sz w:val="22"/>
          <w:szCs w:val="22"/>
        </w:rPr>
        <w:t>бъявляет</w:t>
      </w:r>
      <w:r>
        <w:rPr>
          <w:rFonts w:ascii="GHEA Grapalat" w:hAnsi="GHEA Grapalat" w:cs="Calibri"/>
          <w:color w:val="000000" w:themeColor="text1"/>
          <w:sz w:val="22"/>
          <w:szCs w:val="22"/>
          <w:lang w:val="ru-RU"/>
        </w:rPr>
        <w:t>ся</w:t>
      </w:r>
      <w:r w:rsidR="002A6679" w:rsidRPr="002A6679">
        <w:rPr>
          <w:rFonts w:ascii="GHEA Grapalat" w:hAnsi="GHEA Grapalat" w:cs="Calibri"/>
          <w:color w:val="000000" w:themeColor="text1"/>
          <w:sz w:val="22"/>
          <w:szCs w:val="22"/>
        </w:rPr>
        <w:t xml:space="preserve">  </w:t>
      </w:r>
      <w:r>
        <w:rPr>
          <w:rFonts w:ascii="GHEA Grapalat" w:hAnsi="GHEA Grapalat" w:cs="Calibri"/>
          <w:color w:val="000000" w:themeColor="text1"/>
          <w:sz w:val="22"/>
          <w:szCs w:val="22"/>
          <w:lang w:val="ru-RU"/>
        </w:rPr>
        <w:t xml:space="preserve">конкурс </w:t>
      </w:r>
      <w:r w:rsidR="002A6679" w:rsidRPr="002A6679">
        <w:rPr>
          <w:rFonts w:ascii="GHEA Grapalat" w:hAnsi="GHEA Grapalat" w:cs="Calibri"/>
          <w:color w:val="000000" w:themeColor="text1"/>
          <w:sz w:val="22"/>
          <w:szCs w:val="22"/>
        </w:rPr>
        <w:t xml:space="preserve"> международного эксперта по социальным и экологическим гарантиям в рамках грантовой программы ПРООН-ГЭФ «Сохранение и устойчивое управление земельными ресурсами и ценными экосистемами бассейна озера Севан для получения многогранной выгоды».</w:t>
      </w:r>
    </w:p>
    <w:p w14:paraId="03150FFD" w14:textId="77777777" w:rsidR="002A6679" w:rsidRPr="002A6679" w:rsidRDefault="002A6679" w:rsidP="002F6DDA">
      <w:pPr>
        <w:pStyle w:val="af3"/>
        <w:spacing w:line="276" w:lineRule="auto"/>
        <w:rPr>
          <w:rFonts w:ascii="GHEA Grapalat" w:hAnsi="GHEA Grapalat" w:cs="Calibri"/>
          <w:color w:val="000000" w:themeColor="text1"/>
          <w:sz w:val="22"/>
          <w:szCs w:val="22"/>
        </w:rPr>
      </w:pPr>
      <w:r w:rsidRPr="002A6679">
        <w:rPr>
          <w:rFonts w:ascii="GHEA Grapalat" w:hAnsi="GHEA Grapalat" w:cs="Calibri"/>
          <w:color w:val="000000" w:themeColor="text1"/>
          <w:sz w:val="22"/>
          <w:szCs w:val="22"/>
        </w:rPr>
        <w:t>Мы приглашаем международного эксперта по социальным и экологическим гарантиям для работы в команде проекта. Он будет оказывать квалифицированные консультации в рамках проекта, включая анализ документов Процедуры социально-экологического скрининга (ПССЭ) и Рамочной программы экологического и социального управления (РЭСУ), поддержку разработки проекта в соответствии с ПССЭ ПРООН и конкретными требованиями, а также учитывать и регистрировать любые новые риски, выявленные на ранних этапах реализации проекта, предлагать меры по их снижению и предоставлять рекомендации.</w:t>
      </w:r>
    </w:p>
    <w:p w14:paraId="07E75215" w14:textId="2DF1FA72" w:rsidR="00542C99" w:rsidRPr="00795D08" w:rsidRDefault="002A6679" w:rsidP="002F6DDA">
      <w:pPr>
        <w:pStyle w:val="af3"/>
        <w:spacing w:line="276" w:lineRule="auto"/>
        <w:rPr>
          <w:rFonts w:ascii="GHEA Grapalat" w:hAnsi="GHEA Grapalat" w:cs="Calibri"/>
          <w:i/>
          <w:sz w:val="22"/>
          <w:szCs w:val="22"/>
        </w:rPr>
      </w:pPr>
      <w:r w:rsidRPr="002A6679">
        <w:rPr>
          <w:rFonts w:ascii="GHEA Grapalat" w:hAnsi="GHEA Grapalat" w:cs="Calibri"/>
          <w:color w:val="000000" w:themeColor="text1"/>
          <w:sz w:val="22"/>
          <w:szCs w:val="22"/>
        </w:rPr>
        <w:t xml:space="preserve">Условия тендера описаны в прилагаемой технической спецификации. Заинтересованным сторонам предлагается направить необходимые документы на следующий адрес электронной почты: </w:t>
      </w:r>
      <w:hyperlink r:id="rId11" w:history="1">
        <w:r w:rsidR="002F6DDA" w:rsidRPr="00230957">
          <w:rPr>
            <w:rStyle w:val="af0"/>
            <w:rFonts w:ascii="GHEA Grapalat" w:hAnsi="GHEA Grapalat" w:cs="Calibri"/>
            <w:sz w:val="22"/>
            <w:szCs w:val="22"/>
          </w:rPr>
          <w:t>purchase@epiu.am</w:t>
        </w:r>
      </w:hyperlink>
      <w:r w:rsidR="002F6DDA">
        <w:rPr>
          <w:rFonts w:ascii="GHEA Grapalat" w:hAnsi="GHEA Grapalat" w:cs="Calibri"/>
          <w:color w:val="000000" w:themeColor="text1"/>
          <w:sz w:val="22"/>
          <w:szCs w:val="22"/>
          <w:lang w:val="ru-RU"/>
        </w:rPr>
        <w:t xml:space="preserve"> </w:t>
      </w:r>
      <w:r w:rsidRPr="002A6679">
        <w:rPr>
          <w:rFonts w:ascii="GHEA Grapalat" w:hAnsi="GHEA Grapalat" w:cs="Calibri"/>
          <w:color w:val="000000" w:themeColor="text1"/>
          <w:sz w:val="22"/>
          <w:szCs w:val="22"/>
        </w:rPr>
        <w:t xml:space="preserve"> не </w:t>
      </w:r>
      <w:r w:rsidRPr="002F6DDA">
        <w:rPr>
          <w:rFonts w:ascii="GHEA Grapalat" w:hAnsi="GHEA Grapalat" w:cs="Calibri"/>
          <w:color w:val="000000" w:themeColor="text1"/>
          <w:sz w:val="22"/>
          <w:szCs w:val="22"/>
          <w:highlight w:val="yellow"/>
        </w:rPr>
        <w:t>позднее 1</w:t>
      </w:r>
      <w:r w:rsidR="00F02FDF">
        <w:rPr>
          <w:rFonts w:ascii="GHEA Grapalat" w:hAnsi="GHEA Grapalat" w:cs="Calibri"/>
          <w:color w:val="000000" w:themeColor="text1"/>
          <w:sz w:val="22"/>
          <w:szCs w:val="22"/>
          <w:highlight w:val="yellow"/>
          <w:lang w:val="ru-RU"/>
        </w:rPr>
        <w:t>5</w:t>
      </w:r>
      <w:r w:rsidRPr="002F6DDA">
        <w:rPr>
          <w:rFonts w:ascii="GHEA Grapalat" w:hAnsi="GHEA Grapalat" w:cs="Calibri"/>
          <w:color w:val="000000" w:themeColor="text1"/>
          <w:sz w:val="22"/>
          <w:szCs w:val="22"/>
          <w:highlight w:val="yellow"/>
        </w:rPr>
        <w:t xml:space="preserve"> августа</w:t>
      </w:r>
      <w:r w:rsidRPr="002A6679">
        <w:rPr>
          <w:rFonts w:ascii="GHEA Grapalat" w:hAnsi="GHEA Grapalat" w:cs="Calibri"/>
          <w:color w:val="000000" w:themeColor="text1"/>
          <w:sz w:val="22"/>
          <w:szCs w:val="22"/>
        </w:rPr>
        <w:t xml:space="preserve"> 2025 года включительно. Если у вас есть вопросы, пожалуйста, свяжитесь с нами.</w:t>
      </w:r>
    </w:p>
    <w:p w14:paraId="5044A979" w14:textId="77777777" w:rsidR="00542C99" w:rsidRPr="00795D08" w:rsidRDefault="00542C99" w:rsidP="00542C99">
      <w:pPr>
        <w:pStyle w:val="af3"/>
        <w:spacing w:line="276" w:lineRule="auto"/>
        <w:jc w:val="center"/>
        <w:rPr>
          <w:rFonts w:ascii="GHEA Grapalat" w:hAnsi="GHEA Grapalat" w:cs="Calibri"/>
          <w:i/>
          <w:sz w:val="22"/>
          <w:szCs w:val="22"/>
        </w:rPr>
      </w:pPr>
    </w:p>
    <w:p w14:paraId="7526697C" w14:textId="3896183C" w:rsidR="004A4970" w:rsidRPr="002F6DDA" w:rsidRDefault="004A4970" w:rsidP="004A4970">
      <w:pPr>
        <w:pStyle w:val="af3"/>
        <w:ind w:firstLine="708"/>
        <w:jc w:val="center"/>
        <w:rPr>
          <w:rFonts w:ascii="GHEA Grapalat" w:hAnsi="GHEA Grapalat" w:cs="Calibri"/>
          <w:b/>
          <w:iCs/>
          <w:sz w:val="22"/>
          <w:szCs w:val="22"/>
        </w:rPr>
      </w:pPr>
      <w:r w:rsidRPr="00795D08">
        <w:rPr>
          <w:rFonts w:ascii="GHEA Grapalat" w:hAnsi="GHEA Grapalat" w:cs="Calibri"/>
          <w:b/>
          <w:iCs/>
          <w:sz w:val="22"/>
          <w:szCs w:val="22"/>
          <w:lang w:val="af-ZA"/>
        </w:rPr>
        <w:t xml:space="preserve">I. </w:t>
      </w:r>
      <w:r w:rsidR="002F6DDA" w:rsidRPr="002F6DDA">
        <w:rPr>
          <w:rFonts w:ascii="GHEA Grapalat" w:hAnsi="GHEA Grapalat" w:cs="Calibri"/>
          <w:b/>
          <w:iCs/>
          <w:sz w:val="22"/>
          <w:szCs w:val="22"/>
        </w:rPr>
        <w:t>ТЕХНИЧЕСКАЯ ХАРАКТЕРИСТИКА</w:t>
      </w:r>
    </w:p>
    <w:p w14:paraId="5DA9B4C7" w14:textId="77777777" w:rsidR="004A4970" w:rsidRPr="00795D08" w:rsidRDefault="004A4970" w:rsidP="004A4970">
      <w:pPr>
        <w:pStyle w:val="af3"/>
        <w:ind w:firstLine="708"/>
        <w:jc w:val="center"/>
        <w:rPr>
          <w:rFonts w:ascii="GHEA Grapalat" w:hAnsi="GHEA Grapalat" w:cs="Calibri"/>
          <w:i/>
          <w:sz w:val="22"/>
          <w:szCs w:val="22"/>
          <w:lang w:val="af-ZA"/>
        </w:rPr>
      </w:pPr>
    </w:p>
    <w:p w14:paraId="724A96D8" w14:textId="77777777" w:rsidR="004A4970" w:rsidRPr="00795D08" w:rsidRDefault="004A4970" w:rsidP="004A4970">
      <w:pPr>
        <w:pStyle w:val="af3"/>
        <w:ind w:left="1418"/>
        <w:rPr>
          <w:rFonts w:ascii="GHEA Grapalat" w:hAnsi="GHEA Grapalat" w:cs="Calibri"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334"/>
      </w:tblGrid>
      <w:tr w:rsidR="004A4970" w:rsidRPr="00795D08" w14:paraId="77DFDCB1" w14:textId="77777777" w:rsidTr="002F6DDA">
        <w:trPr>
          <w:trHeight w:val="20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D3D5" w14:textId="7DECB090" w:rsidR="004A4970" w:rsidRPr="002F6DDA" w:rsidRDefault="002F6DDA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Лоты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37D" w14:textId="77777777" w:rsidR="004A4970" w:rsidRPr="00795D08" w:rsidRDefault="004A4970" w:rsidP="00A37EF6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795D08">
              <w:rPr>
                <w:rFonts w:ascii="GHEA Grapalat" w:hAnsi="GHEA Grapalat" w:cs="Calibri"/>
                <w:b/>
                <w:kern w:val="2"/>
                <w:sz w:val="22"/>
                <w:szCs w:val="22"/>
                <w14:ligatures w14:val="standardContextual"/>
              </w:rPr>
              <w:t xml:space="preserve">Գնման </w:t>
            </w:r>
            <w:r w:rsidR="00A37EF6" w:rsidRPr="00795D08">
              <w:rPr>
                <w:rFonts w:ascii="GHEA Grapalat" w:hAnsi="GHEA Grapalat" w:cs="Calibri"/>
                <w:b/>
                <w:kern w:val="2"/>
                <w:sz w:val="22"/>
                <w:szCs w:val="22"/>
                <w14:ligatures w14:val="standardContextual"/>
              </w:rPr>
              <w:t>առարկան</w:t>
            </w:r>
          </w:p>
        </w:tc>
      </w:tr>
      <w:tr w:rsidR="004A4970" w:rsidRPr="00795D08" w14:paraId="35747085" w14:textId="77777777" w:rsidTr="002F6DDA">
        <w:trPr>
          <w:trHeight w:val="47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5CEC" w14:textId="03700D15" w:rsidR="004A4970" w:rsidRPr="002F6DDA" w:rsidRDefault="002F6DDA">
            <w:pPr>
              <w:spacing w:line="256" w:lineRule="auto"/>
              <w:jc w:val="center"/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  <w:t>Лот 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5DB" w14:textId="1FA11137" w:rsidR="004A4970" w:rsidRPr="00795D08" w:rsidRDefault="002F6DDA" w:rsidP="00B1121A">
            <w:pPr>
              <w:spacing w:before="60" w:after="60"/>
              <w:rPr>
                <w:rFonts w:ascii="GHEA Grapalat" w:hAnsi="GHEA Grapalat" w:cs="Calibri"/>
                <w:sz w:val="22"/>
                <w:szCs w:val="22"/>
              </w:rPr>
            </w:pPr>
            <w:r w:rsidRPr="002F6DDA">
              <w:rPr>
                <w:rFonts w:ascii="GHEA Grapalat" w:hAnsi="GHEA Grapalat" w:cs="Calibri"/>
                <w:b/>
                <w:bCs/>
                <w:color w:val="2D2D2D"/>
                <w:sz w:val="22"/>
                <w:szCs w:val="22"/>
              </w:rPr>
              <w:t>Услуги международного эксперта по социальным и экологическим гарантиям</w:t>
            </w:r>
          </w:p>
        </w:tc>
      </w:tr>
    </w:tbl>
    <w:p w14:paraId="4F0D6F9D" w14:textId="77777777" w:rsidR="004A4970" w:rsidRPr="00795D08" w:rsidRDefault="004A4970" w:rsidP="004A4970">
      <w:pPr>
        <w:spacing w:line="252" w:lineRule="auto"/>
        <w:rPr>
          <w:rFonts w:ascii="GHEA Grapalat" w:hAnsi="GHEA Grapalat"/>
          <w:b/>
          <w:bCs/>
        </w:rPr>
        <w:sectPr w:rsidR="004A4970" w:rsidRPr="00795D08" w:rsidSect="004A4970">
          <w:footerReference w:type="default" r:id="rId12"/>
          <w:pgSz w:w="11906" w:h="16838"/>
          <w:pgMar w:top="1008" w:right="926" w:bottom="630" w:left="1627" w:header="720" w:footer="144" w:gutter="0"/>
          <w:cols w:space="720"/>
        </w:sectPr>
      </w:pPr>
    </w:p>
    <w:p w14:paraId="42A12418" w14:textId="77777777" w:rsidR="002B0ED7" w:rsidRPr="002B0ED7" w:rsidRDefault="002B0ED7" w:rsidP="002B0ED7">
      <w:pPr>
        <w:spacing w:before="240" w:after="360"/>
        <w:jc w:val="center"/>
        <w:rPr>
          <w:rFonts w:ascii="GHEA Grapalat" w:hAnsi="GHEA Grapalat" w:cs="Calibri"/>
          <w:b/>
          <w:sz w:val="22"/>
          <w:szCs w:val="22"/>
        </w:rPr>
      </w:pPr>
      <w:r w:rsidRPr="002B0ED7">
        <w:rPr>
          <w:rFonts w:ascii="GHEA Grapalat" w:hAnsi="GHEA Grapalat" w:cs="Calibri"/>
          <w:b/>
          <w:sz w:val="22"/>
          <w:szCs w:val="22"/>
        </w:rPr>
        <w:lastRenderedPageBreak/>
        <w:t>Описание услуг/работ: Международный эксперт по социальным и экологическим гарантиям</w:t>
      </w:r>
    </w:p>
    <w:p w14:paraId="2B9A44BF" w14:textId="3AF296BE" w:rsidR="00E22F6C" w:rsidRPr="002B0ED7" w:rsidRDefault="002B0ED7" w:rsidP="002B0ED7">
      <w:pPr>
        <w:spacing w:before="240" w:after="360"/>
        <w:jc w:val="center"/>
        <w:rPr>
          <w:rFonts w:ascii="GHEA Grapalat" w:hAnsi="GHEA Grapalat" w:cs="Calibri"/>
          <w:b/>
          <w:sz w:val="22"/>
          <w:szCs w:val="22"/>
        </w:rPr>
      </w:pPr>
      <w:r w:rsidRPr="002B0ED7">
        <w:rPr>
          <w:rFonts w:ascii="GHEA Grapalat" w:hAnsi="GHEA Grapalat" w:cs="Calibri"/>
          <w:b/>
          <w:sz w:val="22"/>
          <w:szCs w:val="22"/>
        </w:rPr>
        <w:t>Название проекта: «Сохранение и устойчивое управление земельными ресурсами и ценными экосистемами в бассейне озера Севан для получения множественных выгод» Программа грантов ПРООН-ГЭФ</w:t>
      </w:r>
    </w:p>
    <w:p w14:paraId="534EB28B" w14:textId="255E8805" w:rsidR="00C711EA" w:rsidRPr="00795D08" w:rsidRDefault="002B0ED7" w:rsidP="00E925BE">
      <w:pPr>
        <w:spacing w:before="240" w:after="120"/>
        <w:ind w:left="2880" w:hanging="2880"/>
        <w:jc w:val="both"/>
        <w:rPr>
          <w:rFonts w:ascii="GHEA Grapalat" w:hAnsi="GHEA Grapalat" w:cs="Calibri"/>
          <w:b/>
          <w:sz w:val="22"/>
          <w:szCs w:val="22"/>
        </w:rPr>
      </w:pPr>
      <w:r>
        <w:rPr>
          <w:rFonts w:ascii="GHEA Grapalat" w:hAnsi="GHEA Grapalat" w:cs="Calibri"/>
          <w:b/>
          <w:sz w:val="22"/>
          <w:szCs w:val="22"/>
          <w:lang w:val="ru-RU"/>
        </w:rPr>
        <w:t>Длительность</w:t>
      </w:r>
      <w:r w:rsidR="00C711EA" w:rsidRPr="00795D08">
        <w:rPr>
          <w:rFonts w:ascii="GHEA Grapalat" w:hAnsi="GHEA Grapalat" w:cs="Calibri"/>
          <w:b/>
          <w:sz w:val="22"/>
          <w:szCs w:val="22"/>
        </w:rPr>
        <w:t>՝</w:t>
      </w:r>
      <w:r w:rsidR="00C711EA" w:rsidRPr="00795D08">
        <w:rPr>
          <w:rFonts w:ascii="GHEA Grapalat" w:hAnsi="GHEA Grapalat" w:cs="Calibri"/>
          <w:b/>
          <w:sz w:val="22"/>
          <w:szCs w:val="22"/>
        </w:rPr>
        <w:tab/>
      </w:r>
      <w:r>
        <w:rPr>
          <w:rFonts w:ascii="GHEA Grapalat" w:hAnsi="GHEA Grapalat" w:cs="Calibri"/>
          <w:b/>
          <w:sz w:val="22"/>
          <w:szCs w:val="22"/>
          <w:lang w:val="ru-RU"/>
        </w:rPr>
        <w:t>Услуги будут предоставляться</w:t>
      </w:r>
      <w:r w:rsidRPr="002B0ED7">
        <w:rPr>
          <w:rFonts w:ascii="GHEA Grapalat" w:hAnsi="GHEA Grapalat" w:cs="Calibri"/>
          <w:b/>
          <w:sz w:val="22"/>
          <w:szCs w:val="22"/>
        </w:rPr>
        <w:t xml:space="preserve"> на краткосрочной основе, продолжительностью до 50 рабочих дней, в течение трехлетнего периода, включая 2025–202</w:t>
      </w:r>
      <w:r w:rsidR="00F02FDF">
        <w:rPr>
          <w:rFonts w:ascii="GHEA Grapalat" w:hAnsi="GHEA Grapalat" w:cs="Calibri"/>
          <w:b/>
          <w:sz w:val="22"/>
          <w:szCs w:val="22"/>
          <w:lang w:val="ru-RU"/>
        </w:rPr>
        <w:t>6</w:t>
      </w:r>
      <w:r w:rsidRPr="002B0ED7">
        <w:rPr>
          <w:rFonts w:ascii="GHEA Grapalat" w:hAnsi="GHEA Grapalat" w:cs="Calibri"/>
          <w:b/>
          <w:sz w:val="22"/>
          <w:szCs w:val="22"/>
        </w:rPr>
        <w:t xml:space="preserve"> годы, из которых 25 дней придется на 2025 год.</w:t>
      </w:r>
    </w:p>
    <w:p w14:paraId="476EC0A1" w14:textId="7E3B4B57" w:rsidR="00B4276B" w:rsidRPr="00795D08" w:rsidRDefault="002B0ED7" w:rsidP="00B4276B">
      <w:pPr>
        <w:pStyle w:val="Normal1"/>
        <w:numPr>
          <w:ilvl w:val="0"/>
          <w:numId w:val="5"/>
        </w:numPr>
        <w:shd w:val="clear" w:color="auto" w:fill="B7D4EF" w:themeFill="text2" w:themeFillTint="33"/>
        <w:tabs>
          <w:tab w:val="left" w:pos="360"/>
        </w:tabs>
        <w:spacing w:before="480" w:beforeAutospacing="0" w:after="120"/>
        <w:ind w:left="86" w:right="-72" w:hanging="86"/>
        <w:rPr>
          <w:rFonts w:ascii="GHEA Grapalat" w:hAnsi="GHEA Grapalat" w:cs="Calibri"/>
          <w:b/>
        </w:rPr>
      </w:pPr>
      <w:r>
        <w:rPr>
          <w:rFonts w:ascii="GHEA Grapalat" w:hAnsi="GHEA Grapalat" w:cs="Calibri"/>
          <w:b/>
          <w:bCs/>
          <w:lang w:val="ru-RU"/>
        </w:rPr>
        <w:t>Описание программы</w:t>
      </w:r>
    </w:p>
    <w:tbl>
      <w:tblPr>
        <w:tblpPr w:leftFromText="180" w:rightFromText="180" w:vertAnchor="text" w:tblpX="13" w:tblpY="192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5"/>
      </w:tblGrid>
      <w:tr w:rsidR="00B4276B" w:rsidRPr="00795D08" w14:paraId="3B4DBF87" w14:textId="77777777" w:rsidTr="00795D08">
        <w:trPr>
          <w:trHeight w:val="3676"/>
        </w:trPr>
        <w:tc>
          <w:tcPr>
            <w:tcW w:w="9715" w:type="dxa"/>
            <w:shd w:val="clear" w:color="auto" w:fill="auto"/>
          </w:tcPr>
          <w:p w14:paraId="72D6B25A" w14:textId="300FDAC3" w:rsidR="00CB38D1" w:rsidRPr="00CB38D1" w:rsidRDefault="00F04BF8" w:rsidP="00CB38D1">
            <w:pPr>
              <w:pStyle w:val="Normal1"/>
              <w:numPr>
                <w:ilvl w:val="0"/>
                <w:numId w:val="5"/>
              </w:numPr>
              <w:spacing w:before="120" w:after="120"/>
              <w:jc w:val="both"/>
              <w:rPr>
                <w:rFonts w:ascii="GHEA Grapalat" w:hAnsi="GHEA Grapalat" w:cs="Calibri"/>
                <w:kern w:val="2"/>
                <w:lang w:val="hy-AM" w:eastAsia="zh-CN"/>
              </w:rPr>
            </w:pPr>
            <w:r>
              <w:rPr>
                <w:rFonts w:ascii="GHEA Grapalat" w:hAnsi="GHEA Grapalat" w:cs="Calibri"/>
                <w:kern w:val="2"/>
                <w:lang w:val="ru-RU" w:eastAsia="zh-CN"/>
              </w:rPr>
              <w:t>Ц</w:t>
            </w:r>
            <w:r w:rsidR="00CB38D1" w:rsidRPr="00CB38D1">
              <w:rPr>
                <w:rFonts w:ascii="GHEA Grapalat" w:hAnsi="GHEA Grapalat" w:cs="Calibri"/>
                <w:kern w:val="2"/>
                <w:lang w:val="hy-AM" w:eastAsia="zh-CN"/>
              </w:rPr>
              <w:t>елью проекта является содействие достижению нейтрального баланса деградации земель (НДЗ), восстановление и улучшение использования земельных и водных ресурсов в бассейне озера Севан в Армении для повышения устойчивости и устойчивости источников существования и глобально значимых экосистем.</w:t>
            </w:r>
          </w:p>
          <w:p w14:paraId="774A989A" w14:textId="6021B626" w:rsidR="00B4276B" w:rsidRPr="00CB38D1" w:rsidRDefault="00CB38D1" w:rsidP="00CB38D1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CB38D1">
              <w:rPr>
                <w:rFonts w:ascii="GHEA Grapalat" w:hAnsi="GHEA Grapalat" w:cs="Calibri"/>
                <w:kern w:val="2"/>
                <w:lang w:eastAsia="zh-CN"/>
              </w:rPr>
              <w:t>Этот пятилетний проект, охватывающий период 2024–2028 годов, охватит общины Мартуни, Варденис, Шогакат, Ехегис, Вайк и Джермук в Гегаркуникском и Вайоцдзорском регионах Армении. Проект направлен на снижение деградации земель и сохранение биоразнообразия в ландшафтах бассейна озера Севан посредством внедрения устойчивых методов ведения сельского хозяйства и управления земельными ресурсами. Основное внимание будет уделено устранению коренных причин деградации земель и утраты биоразнообразия, а также оказанию поддержки Армении в выполнении ее обязательств в рамках Конвенций по борьбе с опуст</w:t>
            </w:r>
            <w:r w:rsidR="005322D6">
              <w:rPr>
                <w:rFonts w:ascii="GHEA Grapalat" w:hAnsi="GHEA Grapalat" w:cs="Calibri"/>
                <w:kern w:val="2"/>
                <w:lang w:val="ru-RU" w:eastAsia="zh-CN"/>
              </w:rPr>
              <w:t>ошени</w:t>
            </w:r>
            <w:r w:rsidRPr="00CB38D1">
              <w:rPr>
                <w:rFonts w:ascii="GHEA Grapalat" w:hAnsi="GHEA Grapalat" w:cs="Calibri"/>
                <w:kern w:val="2"/>
                <w:lang w:eastAsia="zh-CN"/>
              </w:rPr>
              <w:t>ем и о биоразнообразии. В тесном сотрудничестве с национальными партнерами будет разработана и апробирована новая схема агроэкологических платежей с целью постепенного сокращения малоценных и неустойчивых видов сельскохозяйственной деятельности. В проекте особое внимание будет уделено роли местных сообществ в содействии отказу от разрушительных методов ведения сельского хозяйства и браконьерства, а также поддержке взаимосвязи экосистем и сохранению миграционных коридоров диких животных. Компоненты проекта взаимосвязаны и дополняют друг друга, способствуя созданию среды, обеспечивающей эффективную защиту и устойчивое управление наземными, водными и биоразнообразием ресурсами. Всё это основано на ландшафтном подходе, который обеспечивает непрерывность экосистемных услуг и поддержание средств к существованию местных сообществ. Проект состоит из четырёх компонентов и пяти подрезультатов, описанных ниже:</w:t>
            </w:r>
            <w:r w:rsidR="00B4276B" w:rsidRPr="00CB38D1">
              <w:rPr>
                <w:rFonts w:ascii="GHEA Grapalat" w:hAnsi="GHEA Grapalat" w:cs="Calibri"/>
                <w:b/>
                <w:iCs/>
                <w:sz w:val="22"/>
                <w:szCs w:val="22"/>
              </w:rPr>
              <w:t>Բաղադրիչ 1։</w:t>
            </w:r>
            <w:r w:rsidR="00E973D8" w:rsidRPr="00CB38D1">
              <w:rPr>
                <w:rFonts w:ascii="GHEA Grapalat" w:hAnsi="GHEA Grapalat"/>
              </w:rPr>
              <w:t xml:space="preserve"> </w:t>
            </w:r>
            <w:r w:rsidR="00E973D8" w:rsidRPr="00CB38D1">
              <w:rPr>
                <w:rFonts w:ascii="GHEA Grapalat" w:hAnsi="GHEA Grapalat" w:cs="Calibri"/>
                <w:b/>
                <w:bCs/>
                <w:sz w:val="22"/>
                <w:szCs w:val="22"/>
              </w:rPr>
              <w:t>Ս</w:t>
            </w:r>
            <w:r w:rsidR="0064252A" w:rsidRPr="00CB38D1">
              <w:rPr>
                <w:rFonts w:ascii="GHEA Grapalat" w:hAnsi="GHEA Grapalat" w:cs="Calibri"/>
                <w:b/>
                <w:bCs/>
                <w:sz w:val="22"/>
                <w:szCs w:val="22"/>
              </w:rPr>
              <w:t>եվ</w:t>
            </w:r>
            <w:r w:rsidR="00E973D8" w:rsidRPr="00CB38D1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անա լճի ավազանի լանդշաֆտում հողերի դեգրադացիայի չեզոքության խթանում` արտադրողականություն </w:t>
            </w:r>
            <w:r w:rsidR="0064252A" w:rsidRPr="00CB38D1">
              <w:rPr>
                <w:rFonts w:ascii="GHEA Grapalat" w:hAnsi="GHEA Grapalat" w:cs="Calibri"/>
                <w:b/>
                <w:bCs/>
                <w:sz w:val="22"/>
                <w:szCs w:val="22"/>
              </w:rPr>
              <w:t>եվ</w:t>
            </w:r>
            <w:r w:rsidR="00E973D8" w:rsidRPr="00CB38D1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 էկոլոգիական լանդշաֆտի դիմակայունություն ապահովելու համար</w:t>
            </w:r>
          </w:p>
          <w:p w14:paraId="03CD4136" w14:textId="6C20F282" w:rsidR="00B4276B" w:rsidRPr="00CB38D1" w:rsidRDefault="005322D6" w:rsidP="005322D6">
            <w:pPr>
              <w:pStyle w:val="a7"/>
              <w:numPr>
                <w:ilvl w:val="0"/>
                <w:numId w:val="5"/>
              </w:numPr>
              <w:tabs>
                <w:tab w:val="left" w:pos="284"/>
              </w:tabs>
              <w:spacing w:before="120" w:after="120"/>
              <w:jc w:val="both"/>
              <w:rPr>
                <w:rFonts w:ascii="GHEA Grapalat" w:hAnsi="GHEA Grapalat" w:cs="Calibri"/>
                <w:bCs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iCs/>
                <w:sz w:val="22"/>
                <w:szCs w:val="22"/>
                <w:lang w:val="ru-RU"/>
              </w:rPr>
              <w:t>Результат</w:t>
            </w:r>
            <w:r w:rsidR="00B4276B" w:rsidRPr="00CB38D1">
              <w:rPr>
                <w:rFonts w:ascii="GHEA Grapalat" w:hAnsi="GHEA Grapalat" w:cs="Calibri"/>
                <w:b/>
                <w:iCs/>
                <w:sz w:val="22"/>
                <w:szCs w:val="22"/>
              </w:rPr>
              <w:t xml:space="preserve"> 1.1.</w:t>
            </w:r>
            <w:r w:rsidR="00B4276B" w:rsidRPr="00CB38D1">
              <w:rPr>
                <w:rFonts w:ascii="GHEA Grapalat" w:hAnsi="GHEA Grapalat" w:cs="Calibr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bCs/>
                <w:iCs/>
                <w:sz w:val="22"/>
                <w:szCs w:val="22"/>
                <w:lang w:val="ru-RU"/>
              </w:rPr>
              <w:t>Н</w:t>
            </w:r>
            <w:r w:rsidRPr="005322D6">
              <w:rPr>
                <w:rFonts w:ascii="GHEA Grapalat" w:hAnsi="GHEA Grapalat" w:cs="Calibri"/>
                <w:bCs/>
                <w:sz w:val="22"/>
                <w:szCs w:val="22"/>
              </w:rPr>
              <w:t>ейтральность деградации земель (НДЗ) продвигается посредством комплексных многогранных ландшафтных подходов в регионах Гегаркуник и Вайоц Дзор.</w:t>
            </w:r>
          </w:p>
          <w:p w14:paraId="589B775D" w14:textId="77777777" w:rsidR="005322D6" w:rsidRPr="005322D6" w:rsidRDefault="005322D6" w:rsidP="005322D6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5322D6">
              <w:rPr>
                <w:rFonts w:ascii="GHEA Grapalat" w:hAnsi="GHEA Grapalat" w:cs="Calibri"/>
              </w:rPr>
              <w:t xml:space="preserve">Проект окажет поддержку областям Гегаркуник и Вайоц Дзор в установлении добровольных целевых показателей нейтральности деградации земель (НДЗ) в соответствии с решением Правительства РА «Об утверждении Программы </w:t>
            </w:r>
            <w:r w:rsidRPr="005322D6">
              <w:rPr>
                <w:rFonts w:ascii="GHEA Grapalat" w:hAnsi="GHEA Grapalat" w:cs="Calibri"/>
              </w:rPr>
              <w:lastRenderedPageBreak/>
              <w:t>нейтральности земель в Республике Армения». Этот компонент дополнит усилия правительства по реализации НДЗ и будет направлен на продвижение соответствующих подходов в сообществах, расположенных на территории озера Севан, посредством комплексного планирования землепользования. Он будет способствовать согласованию не только целей НДЗ, но и задач по сохранению биоразнообразия на прилегающих территориях. В общей сложности планируется охватить 165 800 га ландшафта методами устойчивого землепользования, совместимыми с НДЗ, включая около 150 000 га пастбищ, 8 000 га лесов и 10 000 га пахотных земель.</w:t>
            </w:r>
          </w:p>
          <w:p w14:paraId="0FC22CCE" w14:textId="53A5E52C" w:rsidR="00674B15" w:rsidRPr="00674B15" w:rsidRDefault="00674B15" w:rsidP="00674B15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674B15">
              <w:rPr>
                <w:rFonts w:ascii="GHEA Grapalat" w:hAnsi="GHEA Grapalat" w:cs="Calibri"/>
                <w:b/>
                <w:iCs/>
                <w:sz w:val="22"/>
                <w:szCs w:val="22"/>
              </w:rPr>
              <w:t xml:space="preserve"> Компонент 2. Обеспечение биоразнообразия и критически важных местообитаний для услуг биоразнообразия (CB) как основы для улучшения экосистемных услуг в бассейне озера Севан.</w:t>
            </w:r>
          </w:p>
          <w:p w14:paraId="273D95CE" w14:textId="39E563ED" w:rsidR="00674B15" w:rsidRPr="00674B15" w:rsidRDefault="00674B15" w:rsidP="00674B15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674B15">
              <w:rPr>
                <w:rFonts w:ascii="GHEA Grapalat" w:hAnsi="GHEA Grapalat" w:cs="Calibri"/>
                <w:b/>
                <w:iCs/>
                <w:sz w:val="22"/>
                <w:szCs w:val="22"/>
              </w:rPr>
              <w:t>Результат 2.1: Обеспечение состояния биоразнообразия в национальном парке «Севан» (147 456 га) путем укрепления потенциала особо охраняемых природных территорий (ООПТ) для более эффективного противодействия основным угрозам глобально важным видам и местообитаниям в ООПТ/CBA (очагах биоразнообразия), охватывающих ландшафт озера Севан.</w:t>
            </w:r>
          </w:p>
          <w:p w14:paraId="1E55A9DE" w14:textId="2A6EC693" w:rsidR="00674B15" w:rsidRDefault="00674B15" w:rsidP="00674B15">
            <w:pPr>
              <w:pStyle w:val="a7"/>
              <w:numPr>
                <w:ilvl w:val="0"/>
                <w:numId w:val="5"/>
              </w:numPr>
              <w:spacing w:before="8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674B15">
              <w:rPr>
                <w:rFonts w:ascii="GHEA Grapalat" w:hAnsi="GHEA Grapalat" w:cs="Calibri"/>
                <w:b/>
                <w:iCs/>
                <w:sz w:val="22"/>
                <w:szCs w:val="22"/>
              </w:rPr>
              <w:t xml:space="preserve">Результат 2.2: Проведение оценки сохранения биоразнообразия в ландшафте озера Севан и предложение решений для очагов биоразнообразия </w:t>
            </w:r>
          </w:p>
          <w:p w14:paraId="6E987C1F" w14:textId="5048356B" w:rsidR="00F50652" w:rsidRPr="00F50652" w:rsidRDefault="00F50652" w:rsidP="00F50652">
            <w:pPr>
              <w:pStyle w:val="a7"/>
              <w:numPr>
                <w:ilvl w:val="0"/>
                <w:numId w:val="5"/>
              </w:numPr>
              <w:spacing w:before="80"/>
              <w:jc w:val="both"/>
              <w:rPr>
                <w:rFonts w:ascii="GHEA Grapalat" w:hAnsi="GHEA Grapalat" w:cs="Calibri"/>
                <w:bCs/>
                <w:iCs/>
                <w:sz w:val="22"/>
                <w:szCs w:val="22"/>
              </w:rPr>
            </w:pPr>
            <w:r w:rsidRPr="00F50652">
              <w:rPr>
                <w:rFonts w:ascii="GHEA Grapalat" w:hAnsi="GHEA Grapalat" w:cs="Calibri"/>
                <w:bCs/>
                <w:iCs/>
                <w:sz w:val="22"/>
                <w:szCs w:val="22"/>
              </w:rPr>
              <w:t>Основные подходы данного компонента:</w:t>
            </w:r>
          </w:p>
          <w:p w14:paraId="6ADEA6D2" w14:textId="77777777" w:rsidR="00F50652" w:rsidRPr="00F50652" w:rsidRDefault="00F50652" w:rsidP="00F50652">
            <w:pPr>
              <w:pStyle w:val="a7"/>
              <w:numPr>
                <w:ilvl w:val="0"/>
                <w:numId w:val="5"/>
              </w:numPr>
              <w:spacing w:before="80"/>
              <w:jc w:val="both"/>
              <w:rPr>
                <w:rFonts w:ascii="GHEA Grapalat" w:hAnsi="GHEA Grapalat" w:cs="Calibri"/>
                <w:bCs/>
                <w:iCs/>
                <w:sz w:val="22"/>
                <w:szCs w:val="22"/>
              </w:rPr>
            </w:pPr>
            <w:r w:rsidRPr="00F50652">
              <w:rPr>
                <w:rFonts w:ascii="GHEA Grapalat" w:hAnsi="GHEA Grapalat" w:cs="Calibri"/>
                <w:bCs/>
                <w:iCs/>
                <w:sz w:val="22"/>
                <w:szCs w:val="22"/>
              </w:rPr>
              <w:t>(i) обеспечение экологической целостности ключевых видов и ценных местообитаний в Национальном парке «Севан» как ландшафтной оси бассейна озера Севан, и</w:t>
            </w:r>
          </w:p>
          <w:p w14:paraId="7D3618EB" w14:textId="77777777" w:rsidR="00F50652" w:rsidRPr="00F50652" w:rsidRDefault="00F50652" w:rsidP="00F50652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F50652">
              <w:rPr>
                <w:rFonts w:ascii="GHEA Grapalat" w:hAnsi="GHEA Grapalat" w:cs="Calibri"/>
                <w:bCs/>
                <w:iCs/>
                <w:sz w:val="22"/>
                <w:szCs w:val="22"/>
              </w:rPr>
              <w:t>(ii) сохранение биоразнообразия в производственном ландшафте, прилегающем к ООПТ, способствуя его интеграции в общий ландшафт, тем самым поддерживая жизнедеятельность местных сообществ посредством поддержания основных экосистемных услуг. Проект предусматривает обучение и наращивание потенциала уполномоченных учреждений для проведения мониторинга местообитаний.</w:t>
            </w:r>
          </w:p>
          <w:p w14:paraId="2B36840A" w14:textId="3EA8AC65" w:rsidR="00BF3EAF" w:rsidRPr="00BF3EAF" w:rsidRDefault="00BF3EAF" w:rsidP="00BF3EAF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BF3EAF">
              <w:rPr>
                <w:rFonts w:ascii="GHEA Grapalat" w:hAnsi="GHEA Grapalat" w:cs="Calibri"/>
                <w:b/>
                <w:iCs/>
                <w:sz w:val="22"/>
                <w:szCs w:val="22"/>
              </w:rPr>
              <w:t>Компонент 3. Содействие устойчивому развитию биоразнообразия и поддержка местных сообществ в бассейне озера Севан</w:t>
            </w:r>
          </w:p>
          <w:p w14:paraId="65743245" w14:textId="79691168" w:rsidR="00BF3EAF" w:rsidRPr="00BF3EAF" w:rsidRDefault="00BF3EAF" w:rsidP="00BF3EAF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BF3EAF">
              <w:rPr>
                <w:rFonts w:ascii="GHEA Grapalat" w:hAnsi="GHEA Grapalat" w:cs="Calibri"/>
                <w:b/>
                <w:iCs/>
                <w:sz w:val="22"/>
                <w:szCs w:val="22"/>
              </w:rPr>
              <w:t>Результат 3.1. Практики устойчивого управления земельными ресурсами (УУЗР), благоприятные для биоразнообразия и совместимые с принципами нейтральности деградации земель (НДЗ), внедряются в производственном ландшафте озера Севан.</w:t>
            </w:r>
          </w:p>
          <w:p w14:paraId="35B97B93" w14:textId="4449031D" w:rsidR="00BF3EAF" w:rsidRPr="00BF3EAF" w:rsidRDefault="00BF3EAF" w:rsidP="00BF3EAF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BF3EAF">
              <w:rPr>
                <w:rFonts w:ascii="GHEA Grapalat" w:hAnsi="GHEA Grapalat" w:cs="Calibri"/>
                <w:b/>
                <w:iCs/>
                <w:sz w:val="22"/>
                <w:szCs w:val="22"/>
              </w:rPr>
              <w:t>Проект будет предлагать экологически благоприятные решения для охраняемых территорий, ключевых территорий биоразнообразия, важных мест обитания птиц и экокоридоров путем предоставления финансовых стимулов для внедрения мер устойчивого управления земельными ресурсами (УУЗР), учитывающих биоразнообразие, в целях достижения ЦУР. Проект будет разрабатывать и поддерживать внедрение мер устойчивого управления земельными ресурсами (УУЗР), совместимых с УУЗР, на основе комплексных территориальных планов и планов землепользования (КТПЗ) и оценок УУЗР.</w:t>
            </w:r>
          </w:p>
          <w:p w14:paraId="27C68F92" w14:textId="2C1B8FC4" w:rsidR="00BF3EAF" w:rsidRPr="00BF3EAF" w:rsidRDefault="00BF3EAF" w:rsidP="00BF3EAF">
            <w:pPr>
              <w:pStyle w:val="a7"/>
              <w:numPr>
                <w:ilvl w:val="0"/>
                <w:numId w:val="5"/>
              </w:numPr>
              <w:shd w:val="clear" w:color="auto" w:fill="D9F2D0" w:themeFill="accent6" w:themeFillTint="33"/>
              <w:spacing w:before="240"/>
              <w:jc w:val="both"/>
              <w:rPr>
                <w:rFonts w:ascii="GHEA Grapalat" w:hAnsi="GHEA Grapalat" w:cs="Calibri"/>
                <w:b/>
                <w:iCs/>
                <w:sz w:val="22"/>
                <w:szCs w:val="22"/>
              </w:rPr>
            </w:pPr>
            <w:r w:rsidRPr="00BF3EAF">
              <w:rPr>
                <w:rFonts w:ascii="GHEA Grapalat" w:hAnsi="GHEA Grapalat" w:cs="Calibri"/>
                <w:b/>
                <w:iCs/>
                <w:sz w:val="22"/>
                <w:szCs w:val="22"/>
              </w:rPr>
              <w:t>Компонент 4. Управление знаниями и обучение</w:t>
            </w:r>
          </w:p>
          <w:p w14:paraId="7442A200" w14:textId="12BC02D7" w:rsidR="00AC0F4E" w:rsidRPr="00BF3EAF" w:rsidRDefault="00BF3EAF" w:rsidP="00BF3EAF">
            <w:pPr>
              <w:numPr>
                <w:ilvl w:val="0"/>
                <w:numId w:val="5"/>
              </w:numPr>
              <w:spacing w:before="80"/>
              <w:jc w:val="both"/>
              <w:rPr>
                <w:rFonts w:ascii="GHEA Grapalat" w:hAnsi="GHEA Grapalat" w:cs="Calibri"/>
                <w:bCs/>
                <w:iCs/>
                <w:sz w:val="22"/>
                <w:szCs w:val="22"/>
              </w:rPr>
            </w:pPr>
            <w:r w:rsidRPr="00BF3EAF">
              <w:rPr>
                <w:rFonts w:ascii="GHEA Grapalat" w:hAnsi="GHEA Grapalat" w:cs="Calibri"/>
                <w:b/>
                <w:iCs/>
                <w:sz w:val="22"/>
                <w:szCs w:val="22"/>
              </w:rPr>
              <w:t xml:space="preserve"> Результат 4.1: Передовой опыт и извлеченные уроки доступны и применяются в других продуктивных ландшафтах и микроводосборах страны и региона.</w:t>
            </w:r>
          </w:p>
        </w:tc>
      </w:tr>
    </w:tbl>
    <w:p w14:paraId="30B97CAE" w14:textId="6CD2ABA6" w:rsidR="00B4276B" w:rsidRPr="00795D08" w:rsidRDefault="007D5BFF" w:rsidP="00B4276B">
      <w:pPr>
        <w:pStyle w:val="Normal1"/>
        <w:numPr>
          <w:ilvl w:val="0"/>
          <w:numId w:val="5"/>
        </w:numPr>
        <w:shd w:val="clear" w:color="auto" w:fill="B7D4EF" w:themeFill="text2" w:themeFillTint="33"/>
        <w:tabs>
          <w:tab w:val="left" w:pos="360"/>
        </w:tabs>
        <w:spacing w:before="480" w:beforeAutospacing="0" w:after="120"/>
        <w:ind w:left="86" w:right="-72" w:hanging="86"/>
        <w:rPr>
          <w:rFonts w:ascii="GHEA Grapalat" w:hAnsi="GHEA Grapalat" w:cs="Calibri"/>
          <w:b/>
          <w:bCs/>
        </w:rPr>
      </w:pPr>
      <w:r>
        <w:rPr>
          <w:rFonts w:ascii="GHEA Grapalat" w:hAnsi="GHEA Grapalat" w:cs="Calibri"/>
          <w:b/>
          <w:bCs/>
          <w:lang w:val="ru-RU"/>
        </w:rPr>
        <w:lastRenderedPageBreak/>
        <w:t>Цель задания</w:t>
      </w:r>
    </w:p>
    <w:tbl>
      <w:tblPr>
        <w:tblpPr w:leftFromText="180" w:rightFromText="180" w:vertAnchor="text" w:tblpX="13" w:tblpY="192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5"/>
      </w:tblGrid>
      <w:tr w:rsidR="00091EF6" w:rsidRPr="00795D08" w14:paraId="0F122CC1" w14:textId="77777777" w:rsidTr="00F03B8B">
        <w:trPr>
          <w:trHeight w:val="4223"/>
        </w:trPr>
        <w:tc>
          <w:tcPr>
            <w:tcW w:w="9535" w:type="dxa"/>
            <w:shd w:val="clear" w:color="auto" w:fill="auto"/>
          </w:tcPr>
          <w:p w14:paraId="22DD33E7" w14:textId="77777777" w:rsidR="007D5BFF" w:rsidRDefault="007D5BFF" w:rsidP="00437326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 w:rsidRPr="007D5BFF">
              <w:rPr>
                <w:rFonts w:ascii="GHEA Grapalat" w:hAnsi="GHEA Grapalat" w:cs="Calibri"/>
                <w:sz w:val="22"/>
                <w:szCs w:val="22"/>
                <w:lang w:val="ru-RU"/>
              </w:rPr>
              <w:lastRenderedPageBreak/>
              <w:t xml:space="preserve">Цель проекта – смягчить основные причины деградации земель и биоразнообразия в ландшафте бассейна озера Севан. В связи с этим Отдел реализации природоохранных программ Министерства окружающей среды Республики Армения ищет международного эксперта по социальным и экологическим гарантиям для поддержки </w:t>
            </w:r>
            <w:proofErr w:type="spellStart"/>
            <w:r w:rsidRPr="007D5BFF">
              <w:rPr>
                <w:rFonts w:ascii="GHEA Grapalat" w:hAnsi="GHEA Grapalat" w:cs="Calibri"/>
                <w:sz w:val="22"/>
                <w:szCs w:val="22"/>
                <w:lang w:val="ru-RU"/>
              </w:rPr>
              <w:t>грантового</w:t>
            </w:r>
            <w:proofErr w:type="spellEnd"/>
            <w:r w:rsidRPr="007D5BFF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проекта ПРООН-ГЭФ «Сохранение и устойчивое управление земельными ресурсами и ценными экосистемами в бассейне озера Севан для получения многочисленных выгод».</w:t>
            </w:r>
          </w:p>
          <w:p w14:paraId="722E0052" w14:textId="1B1CE117" w:rsidR="00091EF6" w:rsidRPr="00795D08" w:rsidRDefault="003F6178" w:rsidP="00437326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hyperlink r:id="rId13" w:history="1">
              <w:r w:rsidR="00091EF6" w:rsidRPr="00795D08">
                <w:rPr>
                  <w:rStyle w:val="af0"/>
                  <w:rFonts w:ascii="GHEA Grapalat" w:eastAsiaTheme="majorEastAsia" w:hAnsi="GHEA Grapalat" w:cs="Calibri"/>
                  <w:sz w:val="20"/>
                  <w:szCs w:val="20"/>
                  <w:lang w:val="hy-AM"/>
                </w:rPr>
                <w:t>https://www.undp.org/armenia/publications/conservation-and-sustainable-management-land-resources-and-high-value-ecosystems-lake-sevan-basin-multiple-benefits</w:t>
              </w:r>
            </w:hyperlink>
            <w:r w:rsidR="00091EF6" w:rsidRPr="00795D08">
              <w:rPr>
                <w:rFonts w:ascii="GHEA Grapalat" w:hAnsi="GHEA Grapalat" w:cs="Calibri"/>
                <w:sz w:val="22"/>
                <w:szCs w:val="22"/>
                <w:lang w:val="hy-AM"/>
              </w:rPr>
              <w:t>.</w:t>
            </w:r>
          </w:p>
          <w:p w14:paraId="1F4816E4" w14:textId="77777777" w:rsidR="007D5BFF" w:rsidRPr="007D5BFF" w:rsidRDefault="007D5BFF" w:rsidP="007D5BFF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>Целью данного задания является анализ Процедуры начальной оценки экологических и социальных рисков проекта и документов по Системе управления экологическими и социальными рисками, а также оказание поддержки в разработке проекта в соответствии с Процедурой начальной оценки ПРООН. Данное задание также включает выявление, регистрацию и реагирование на возникающие риски на ранней стадии, а также разработку рекомендаций по их снижению и планированию.</w:t>
            </w:r>
          </w:p>
          <w:p w14:paraId="2BA2DB68" w14:textId="2D110107" w:rsidR="007D5BFF" w:rsidRPr="007D5BFF" w:rsidRDefault="00A55103" w:rsidP="007D5BFF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Заказчик </w:t>
            </w:r>
            <w:r w:rsidR="007D5BFF"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>привлечет индивидуального консультанта в качестве международного эксперта по социальным и экологическим гарантиям для предоставления консультационных услуг, ориентированных на результаты, по обеспечению качества и анализу процедуры социально-экологического скрининга и документов по Системе управления экологическими и социальными рисками, поддерживающих реализацию проекта в соответствии с Процедурой социальной оценки ПРООН и конкретными требованиями, а также по надлежащему применению мер по управлению рисками и защитным мерам, включая оценку рисков, меры по снижению рисков и планы действий по Процедуре социального и экологического скрининга ПРООН, в ходе реализации проекта.</w:t>
            </w:r>
          </w:p>
          <w:p w14:paraId="21C7EF90" w14:textId="77777777" w:rsidR="007D5BFF" w:rsidRPr="007D5BFF" w:rsidRDefault="007D5BFF" w:rsidP="007D5BFF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>Проект предусматривает реализацию ряда мероприятий, включая разработку планов управления, которые могут потребовать проведения стратегической социальной и экологической оценки, а также восстановление инфраструктуры и монтажные работы с использованием легких/мобильных строительных конструкций. В частности, в рамках проекта предусматривается реализация следующих мероприятий:</w:t>
            </w:r>
          </w:p>
          <w:p w14:paraId="0E3E256E" w14:textId="77777777" w:rsidR="007D5BFF" w:rsidRPr="007D5BFF" w:rsidRDefault="007D5BFF" w:rsidP="007D5BFF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>Компонент 1: Разработка планов управления пастбищами для 6 целевых сообществ проекта (запланировано на 2026 год);</w:t>
            </w:r>
          </w:p>
          <w:p w14:paraId="012EB6B2" w14:textId="77777777" w:rsidR="007D5BFF" w:rsidRPr="007D5BFF" w:rsidRDefault="007D5BFF" w:rsidP="007D5BFF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>Компонент 2: Установка трёх мобильных вышек для наблюдения и мониторинга птиц на территории Национального парка «Севан»;</w:t>
            </w:r>
          </w:p>
          <w:p w14:paraId="782373F2" w14:textId="77777777" w:rsidR="007D5BFF" w:rsidRPr="007D5BFF" w:rsidRDefault="007D5BFF" w:rsidP="007D5BFF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>Компонент 3: Строительство шести поилок для скота на отдалённых пастбищах;</w:t>
            </w:r>
          </w:p>
          <w:p w14:paraId="03240E58" w14:textId="77777777" w:rsidR="007D5BFF" w:rsidRPr="007D5BFF" w:rsidRDefault="007D5BFF" w:rsidP="007D5BFF">
            <w:pPr>
              <w:pStyle w:val="af1"/>
              <w:spacing w:before="12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>Компонент 3: Реабилитация ирригационной системы путём замены разрушенных участков для обеспечения поливной водой сообществ и бенефициаров пахотных земель.</w:t>
            </w:r>
          </w:p>
          <w:p w14:paraId="437F8B5C" w14:textId="0D37949F" w:rsidR="00091EF6" w:rsidRPr="00795D08" w:rsidRDefault="007D5BFF" w:rsidP="007D5BFF">
            <w:pPr>
              <w:pStyle w:val="af1"/>
              <w:spacing w:after="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Международный эксперт по социальным и экологическим гарантиям рассмотрит существующие проектные документы (см. ссылку на проектный документ выше и ссылку на документ «Рамки управления окружающей и социальной средой»: </w:t>
            </w:r>
            <w:r w:rsidR="003F6178">
              <w:fldChar w:fldCharType="begin"/>
            </w:r>
            <w:r w:rsidR="003F6178" w:rsidRPr="00F02FDF">
              <w:rPr>
                <w:lang w:val="ru-RU"/>
              </w:rPr>
              <w:instrText xml:space="preserve"> </w:instrText>
            </w:r>
            <w:r w:rsidR="003F6178">
              <w:instrText>HYPERLINK</w:instrText>
            </w:r>
            <w:r w:rsidR="003F6178" w:rsidRPr="00F02FDF">
              <w:rPr>
                <w:lang w:val="ru-RU"/>
              </w:rPr>
              <w:instrText xml:space="preserve"> "</w:instrText>
            </w:r>
            <w:r w:rsidR="003F6178">
              <w:instrText>https</w:instrText>
            </w:r>
            <w:r w:rsidR="003F6178" w:rsidRPr="00F02FDF">
              <w:rPr>
                <w:lang w:val="ru-RU"/>
              </w:rPr>
              <w:instrText>://</w:instrText>
            </w:r>
            <w:r w:rsidR="003F6178">
              <w:instrText>www</w:instrText>
            </w:r>
            <w:r w:rsidR="003F6178" w:rsidRPr="00F02FDF">
              <w:rPr>
                <w:lang w:val="ru-RU"/>
              </w:rPr>
              <w:instrText>.</w:instrText>
            </w:r>
            <w:r w:rsidR="003F6178">
              <w:instrText>undp</w:instrText>
            </w:r>
            <w:r w:rsidR="003F6178" w:rsidRPr="00F02FDF">
              <w:rPr>
                <w:lang w:val="ru-RU"/>
              </w:rPr>
              <w:instrText>.</w:instrText>
            </w:r>
            <w:r w:rsidR="003F6178">
              <w:instrText>org</w:instrText>
            </w:r>
            <w:r w:rsidR="003F6178" w:rsidRPr="00F02FDF">
              <w:rPr>
                <w:lang w:val="ru-RU"/>
              </w:rPr>
              <w:instrText>/</w:instrText>
            </w:r>
            <w:r w:rsidR="003F6178">
              <w:instrText>armenia</w:instrText>
            </w:r>
            <w:r w:rsidR="003F6178" w:rsidRPr="00F02FDF">
              <w:rPr>
                <w:lang w:val="ru-RU"/>
              </w:rPr>
              <w:instrText>/</w:instrText>
            </w:r>
            <w:r w:rsidR="003F6178">
              <w:instrText>publications</w:instrText>
            </w:r>
            <w:r w:rsidR="003F6178" w:rsidRPr="00F02FDF">
              <w:rPr>
                <w:lang w:val="ru-RU"/>
              </w:rPr>
              <w:instrText>/</w:instrText>
            </w:r>
            <w:r w:rsidR="003F6178">
              <w:instrText>environment</w:instrText>
            </w:r>
            <w:r w:rsidR="003F6178" w:rsidRPr="00F02FDF">
              <w:rPr>
                <w:lang w:val="ru-RU"/>
              </w:rPr>
              <w:instrText>-</w:instrText>
            </w:r>
            <w:r w:rsidR="003F6178">
              <w:instrText>and</w:instrText>
            </w:r>
            <w:r w:rsidR="003F6178" w:rsidRPr="00F02FDF">
              <w:rPr>
                <w:lang w:val="ru-RU"/>
              </w:rPr>
              <w:instrText>-</w:instrText>
            </w:r>
            <w:r w:rsidR="003F6178">
              <w:instrText>social</w:instrText>
            </w:r>
            <w:r w:rsidR="003F6178" w:rsidRPr="00F02FDF">
              <w:rPr>
                <w:lang w:val="ru-RU"/>
              </w:rPr>
              <w:instrText>-</w:instrText>
            </w:r>
            <w:r w:rsidR="003F6178">
              <w:instrText>management</w:instrText>
            </w:r>
            <w:r w:rsidR="003F6178" w:rsidRPr="00F02FDF">
              <w:rPr>
                <w:lang w:val="ru-RU"/>
              </w:rPr>
              <w:instrText>-</w:instrText>
            </w:r>
            <w:r w:rsidR="003F6178">
              <w:instrText>framework</w:instrText>
            </w:r>
            <w:r w:rsidR="003F6178" w:rsidRPr="00F02FDF">
              <w:rPr>
                <w:lang w:val="ru-RU"/>
              </w:rPr>
              <w:instrText>-</w:instrText>
            </w:r>
            <w:r w:rsidR="003F6178">
              <w:instrText>esmf</w:instrText>
            </w:r>
            <w:r w:rsidR="003F6178" w:rsidRPr="00F02FDF">
              <w:rPr>
                <w:lang w:val="ru-RU"/>
              </w:rPr>
              <w:instrText xml:space="preserve">" </w:instrText>
            </w:r>
            <w:r w:rsidR="003F6178">
              <w:fldChar w:fldCharType="separate"/>
            </w:r>
            <w:r w:rsidR="00A55103" w:rsidRPr="00230957">
              <w:rPr>
                <w:rStyle w:val="af0"/>
                <w:rFonts w:ascii="GHEA Grapalat" w:hAnsi="GHEA Grapalat" w:cs="Calibri"/>
                <w:sz w:val="22"/>
                <w:szCs w:val="22"/>
                <w:lang w:val="hy-AM"/>
              </w:rPr>
              <w:t>https://www.undp.org/armenia/publications/environment-and-social-management-framework-esmf</w:t>
            </w:r>
            <w:r w:rsidR="003F6178">
              <w:rPr>
                <w:rStyle w:val="af0"/>
                <w:rFonts w:ascii="GHEA Grapalat" w:hAnsi="GHEA Grapalat" w:cs="Calibri"/>
                <w:sz w:val="22"/>
                <w:szCs w:val="22"/>
                <w:lang w:val="hy-AM"/>
              </w:rPr>
              <w:fldChar w:fldCharType="end"/>
            </w: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>)</w:t>
            </w:r>
            <w:r w:rsidR="00A55103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7D5BFF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и прилагаемый документ «Процесс скрининга социальной и экологической ситуации»); проанализирует и предложит меры по экологической и социальной защите, а также при необходимости разработает соответствующий документ. Рассмотрение первоначальных рекомендаций по социальной и экологической оценке планов управления пастбищами и реализация необходимых мероприятий на их основе откладывается до 2026 года в зависимости от степени готовности и доступности этих планов.</w:t>
            </w:r>
          </w:p>
        </w:tc>
      </w:tr>
    </w:tbl>
    <w:p w14:paraId="474BA3E8" w14:textId="77777777" w:rsidR="00B4276B" w:rsidRPr="00795D08" w:rsidRDefault="00B4276B" w:rsidP="00E22F6C">
      <w:pPr>
        <w:rPr>
          <w:rFonts w:ascii="GHEA Grapalat" w:hAnsi="GHEA Grapalat" w:cs="Calibri"/>
          <w:b/>
          <w:sz w:val="22"/>
          <w:szCs w:val="22"/>
        </w:rPr>
      </w:pPr>
    </w:p>
    <w:p w14:paraId="3BDBD32C" w14:textId="070E0792" w:rsidR="00091EF6" w:rsidRPr="00795D08" w:rsidRDefault="00091EF6" w:rsidP="00A968A0">
      <w:pPr>
        <w:pStyle w:val="Normal1"/>
        <w:shd w:val="clear" w:color="auto" w:fill="B7D4EF" w:themeFill="text2" w:themeFillTint="33"/>
        <w:tabs>
          <w:tab w:val="left" w:pos="360"/>
        </w:tabs>
        <w:spacing w:before="360" w:beforeAutospacing="0" w:after="240"/>
        <w:ind w:right="86"/>
        <w:rPr>
          <w:rFonts w:ascii="GHEA Grapalat" w:hAnsi="GHEA Grapalat" w:cs="Calibri"/>
          <w:b/>
          <w:bCs/>
          <w:lang w:val="hy-AM"/>
        </w:rPr>
      </w:pPr>
    </w:p>
    <w:tbl>
      <w:tblPr>
        <w:tblStyle w:val="a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091EF6" w:rsidRPr="00795D08" w14:paraId="7E5CA6AE" w14:textId="77777777" w:rsidTr="003B26E0">
        <w:trPr>
          <w:trHeight w:val="1266"/>
        </w:trPr>
        <w:tc>
          <w:tcPr>
            <w:tcW w:w="9540" w:type="dxa"/>
          </w:tcPr>
          <w:p w14:paraId="7E9079A1" w14:textId="61E43A17" w:rsidR="00A55103" w:rsidRPr="00A55103" w:rsidRDefault="00A55103" w:rsidP="00A55103">
            <w:pPr>
              <w:pStyle w:val="a7"/>
              <w:numPr>
                <w:ilvl w:val="0"/>
                <w:numId w:val="5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Обязанности</w:t>
            </w:r>
          </w:p>
          <w:p w14:paraId="0796FED7" w14:textId="77777777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Консультант, под непосредственным руководством руководителя проекта, будет координировать и выполнять следующие проектные задачи своевременно и качественно, соблюдая требуемые критерии и стандарты.</w:t>
            </w:r>
          </w:p>
          <w:p w14:paraId="46BB4091" w14:textId="77777777" w:rsidR="00A55103" w:rsidRPr="00A55103" w:rsidRDefault="00A55103" w:rsidP="00A55103">
            <w:pPr>
              <w:pStyle w:val="a7"/>
              <w:ind w:left="360"/>
              <w:rPr>
                <w:rFonts w:ascii="GHEA Grapalat" w:hAnsi="GHEA Grapalat" w:cs="Calibri"/>
                <w:b/>
                <w:bCs/>
              </w:rPr>
            </w:pPr>
          </w:p>
          <w:p w14:paraId="18A8D8F0" w14:textId="77777777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А именно:</w:t>
            </w:r>
          </w:p>
          <w:p w14:paraId="209735FF" w14:textId="2BAD4830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Рассматривать проектную документацию, документы по оценке экологических и социальных рисков проекта (ESSA) и Рамочной стратегии управления экологическими и социальными рисками (ESMF) или другие материалы, относящиеся к данному заданию, и предоставлять комментарии и предложения по дополнительной информации, необходимой для эффективного выполнения задания.</w:t>
            </w:r>
          </w:p>
          <w:p w14:paraId="63FF4410" w14:textId="728DE11E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Рассматривать и обобщать требования ПРООН/ГЭФ по экологическим и социальным гарантиям, применимые к планам, которые будут разработаны в рамках проекта (ESSA) в ходе реализации проектов по восстановлению и созданию инфраструктуры в рамках компонентов 1, 2 и 3 Проекта.</w:t>
            </w:r>
          </w:p>
          <w:p w14:paraId="52E2FE24" w14:textId="344F12AF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Активно сотрудничать с руководителем проекта, руководителями компонентов и экспертами проекта для представления, обсуждения и согласования применимых экологических требований и стандартов, относящихся к конкретной проектной деятельности.</w:t>
            </w:r>
          </w:p>
          <w:p w14:paraId="693C8D3B" w14:textId="77777777" w:rsidR="00A55103" w:rsidRPr="00A55103" w:rsidRDefault="00A55103" w:rsidP="00A55103">
            <w:pPr>
              <w:pStyle w:val="a7"/>
              <w:ind w:left="360"/>
              <w:rPr>
                <w:rFonts w:ascii="GHEA Grapalat" w:hAnsi="GHEA Grapalat" w:cs="Calibri"/>
                <w:b/>
                <w:bCs/>
              </w:rPr>
            </w:pPr>
          </w:p>
          <w:p w14:paraId="53030EB0" w14:textId="7D246BBA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Разработать обоснование и содержание необходимых документов, которые будут указывать на необходимость проведения отдельных оценок воздействия на окружающую среду, социальную сферу и другие виды деятельности в соответствии с требованиями ПРООН для каждого предлагаемого объекта инфраструктуры и других видов деятельности проекта.</w:t>
            </w:r>
          </w:p>
          <w:p w14:paraId="2BFB32B3" w14:textId="020DF69E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 xml:space="preserve"> Если оценка воздействия на окружающую среду (ОВОС) не требуется, подготовить подробное обоснование, которое может быть целесообразно представить в ПРООН, с объяснением причин отсутствия необходимости в полном отчете и заключении по ОВОС.</w:t>
            </w:r>
          </w:p>
          <w:p w14:paraId="5ED4C183" w14:textId="77777777" w:rsidR="00A55103" w:rsidRPr="00A55103" w:rsidRDefault="00A55103" w:rsidP="00A55103">
            <w:pPr>
              <w:rPr>
                <w:rFonts w:ascii="GHEA Grapalat" w:hAnsi="GHEA Grapalat" w:cs="Calibri"/>
                <w:b/>
                <w:bCs/>
              </w:rPr>
            </w:pPr>
          </w:p>
          <w:p w14:paraId="2310992E" w14:textId="48BC7584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Разработать Техническое задание (ТЗ) для конкурсного отбора специалиста или компании, способных провести ОВОС в соответствии с процедурами ПРООН для видов деятельности, для которых предварительная экологическая экспертиза указывает на необходимость проведения ОВОС.</w:t>
            </w:r>
          </w:p>
          <w:p w14:paraId="4ED14457" w14:textId="77777777" w:rsidR="00A55103" w:rsidRPr="00A55103" w:rsidRDefault="00A55103" w:rsidP="00A55103">
            <w:pPr>
              <w:pStyle w:val="a7"/>
              <w:ind w:left="360"/>
              <w:rPr>
                <w:rFonts w:ascii="GHEA Grapalat" w:hAnsi="GHEA Grapalat" w:cs="Calibri"/>
                <w:b/>
                <w:bCs/>
              </w:rPr>
            </w:pPr>
          </w:p>
          <w:p w14:paraId="4D379426" w14:textId="56BA9DA0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 xml:space="preserve"> Координировать и консультировать национального консультанта по экологической безопасности проекта по вопросам соблюдения экологических норм и безопасности проекта.</w:t>
            </w:r>
          </w:p>
          <w:p w14:paraId="683B47C6" w14:textId="77777777" w:rsidR="00A55103" w:rsidRPr="00A55103" w:rsidRDefault="00A55103" w:rsidP="00A55103">
            <w:pPr>
              <w:rPr>
                <w:rFonts w:ascii="GHEA Grapalat" w:hAnsi="GHEA Grapalat" w:cs="Calibri"/>
                <w:b/>
                <w:bCs/>
              </w:rPr>
            </w:pPr>
          </w:p>
          <w:p w14:paraId="453D6C31" w14:textId="52A25A9C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 xml:space="preserve">Проводить выезды на проектные площадки, встречаться с партнерами по проекту и организовывать необходимые обсуждения для обеспечения </w:t>
            </w:r>
            <w:r w:rsidRPr="00A55103">
              <w:rPr>
                <w:rFonts w:ascii="GHEA Grapalat" w:hAnsi="GHEA Grapalat" w:cs="Calibri"/>
                <w:b/>
                <w:bCs/>
              </w:rPr>
              <w:lastRenderedPageBreak/>
              <w:t>эффективного выполнения задач по соблюдению экологических норм.</w:t>
            </w:r>
          </w:p>
          <w:p w14:paraId="606C77E7" w14:textId="77777777" w:rsidR="00A55103" w:rsidRPr="00A55103" w:rsidRDefault="00A55103" w:rsidP="00A55103">
            <w:pPr>
              <w:rPr>
                <w:rFonts w:ascii="GHEA Grapalat" w:hAnsi="GHEA Grapalat" w:cs="Calibri"/>
                <w:b/>
                <w:bCs/>
              </w:rPr>
            </w:pPr>
          </w:p>
          <w:p w14:paraId="3C40CC88" w14:textId="0F7CB6B1" w:rsidR="00A55103" w:rsidRPr="00A55103" w:rsidRDefault="00A55103" w:rsidP="00A55103">
            <w:pPr>
              <w:pStyle w:val="a7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bCs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Подготавливать презентационные материалы и сводные отчеты для обсуждений и совещаний, связанных с вопросами экологической безопасности в ходе реализации проекта.</w:t>
            </w:r>
          </w:p>
          <w:p w14:paraId="75C0BE97" w14:textId="45A295E3" w:rsidR="00091EF6" w:rsidRPr="00795D08" w:rsidRDefault="00A55103" w:rsidP="00A55103">
            <w:pPr>
              <w:pStyle w:val="a7"/>
              <w:numPr>
                <w:ilvl w:val="0"/>
                <w:numId w:val="29"/>
              </w:numPr>
              <w:tabs>
                <w:tab w:val="left" w:pos="337"/>
              </w:tabs>
              <w:spacing w:before="120" w:after="120"/>
              <w:contextualSpacing w:val="0"/>
              <w:rPr>
                <w:rFonts w:ascii="GHEA Grapalat" w:hAnsi="GHEA Grapalat" w:cs="Calibri"/>
                <w:sz w:val="22"/>
                <w:szCs w:val="22"/>
              </w:rPr>
            </w:pPr>
            <w:r w:rsidRPr="00A55103">
              <w:rPr>
                <w:rFonts w:ascii="GHEA Grapalat" w:hAnsi="GHEA Grapalat" w:cs="Calibri"/>
                <w:b/>
                <w:bCs/>
              </w:rPr>
              <w:t>При необходимости представлять слайды.</w:t>
            </w:r>
          </w:p>
        </w:tc>
      </w:tr>
    </w:tbl>
    <w:p w14:paraId="3BC07904" w14:textId="77777777" w:rsidR="002E6538" w:rsidRPr="00795D08" w:rsidRDefault="002E6538" w:rsidP="00E925BE">
      <w:pPr>
        <w:spacing w:before="240" w:after="120"/>
        <w:rPr>
          <w:rFonts w:ascii="GHEA Grapalat" w:hAnsi="GHEA Grapalat" w:cs="Calibri"/>
          <w:b/>
          <w:sz w:val="22"/>
          <w:szCs w:val="22"/>
        </w:rPr>
      </w:pPr>
    </w:p>
    <w:p w14:paraId="27B1BD5B" w14:textId="518B41EF" w:rsidR="00451E67" w:rsidRPr="00451E67" w:rsidRDefault="00451E67" w:rsidP="00F96C45">
      <w:pPr>
        <w:pStyle w:val="Normal1"/>
        <w:numPr>
          <w:ilvl w:val="0"/>
          <w:numId w:val="29"/>
        </w:numPr>
        <w:shd w:val="clear" w:color="auto" w:fill="B7D4EF" w:themeFill="text2" w:themeFillTint="33"/>
        <w:tabs>
          <w:tab w:val="left" w:pos="360"/>
        </w:tabs>
        <w:spacing w:before="120" w:beforeAutospacing="0" w:after="240"/>
        <w:ind w:left="0" w:firstLine="0"/>
        <w:rPr>
          <w:rFonts w:ascii="GHEA Grapalat" w:hAnsi="GHEA Grapalat" w:cs="Calibri"/>
        </w:rPr>
      </w:pPr>
      <w:r>
        <w:rPr>
          <w:rFonts w:ascii="GHEA Grapalat" w:hAnsi="GHEA Grapalat" w:cs="Calibri"/>
          <w:b/>
          <w:bCs/>
          <w:lang w:val="ru-RU"/>
        </w:rPr>
        <w:t>Ожидаемые результаты</w:t>
      </w:r>
    </w:p>
    <w:p w14:paraId="396C251F" w14:textId="3E39B41F" w:rsidR="002E6538" w:rsidRPr="00451E67" w:rsidRDefault="00451E67" w:rsidP="003B3EA5">
      <w:pPr>
        <w:tabs>
          <w:tab w:val="left" w:pos="360"/>
        </w:tabs>
        <w:rPr>
          <w:rFonts w:ascii="GHEA Grapalat" w:hAnsi="GHEA Grapalat" w:cs="Calibri"/>
          <w:sz w:val="22"/>
          <w:szCs w:val="22"/>
          <w:lang w:val="ru-RU"/>
        </w:rPr>
      </w:pPr>
      <w:r w:rsidRPr="00451E67">
        <w:rPr>
          <w:rFonts w:ascii="GHEA Grapalat" w:hAnsi="GHEA Grapalat" w:cs="Calibri"/>
          <w:noProof w:val="0"/>
          <w:sz w:val="22"/>
          <w:szCs w:val="22"/>
          <w:lang w:val="ru-RU" w:eastAsia="en-US"/>
        </w:rPr>
        <w:t>Международный консультант несет ответственность за обеспечение следующих результатов в течение 2025 года:</w:t>
      </w:r>
    </w:p>
    <w:tbl>
      <w:tblPr>
        <w:tblStyle w:val="ad"/>
        <w:tblW w:w="9704" w:type="dxa"/>
        <w:tblInd w:w="-5" w:type="dxa"/>
        <w:tblLook w:val="04A0" w:firstRow="1" w:lastRow="0" w:firstColumn="1" w:lastColumn="0" w:noHBand="0" w:noVBand="1"/>
      </w:tblPr>
      <w:tblGrid>
        <w:gridCol w:w="438"/>
        <w:gridCol w:w="4619"/>
        <w:gridCol w:w="1883"/>
        <w:gridCol w:w="1777"/>
        <w:gridCol w:w="987"/>
      </w:tblGrid>
      <w:tr w:rsidR="00C711EA" w:rsidRPr="00795D08" w14:paraId="74484F82" w14:textId="77777777" w:rsidTr="005F1D39">
        <w:trPr>
          <w:trHeight w:val="1106"/>
        </w:trPr>
        <w:tc>
          <w:tcPr>
            <w:tcW w:w="438" w:type="dxa"/>
          </w:tcPr>
          <w:p w14:paraId="04D8E53D" w14:textId="77777777" w:rsidR="00C711EA" w:rsidRPr="00795D08" w:rsidRDefault="00C711EA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lang w:val="en-GB"/>
              </w:rPr>
            </w:pPr>
            <w:r w:rsidRPr="00795D08">
              <w:rPr>
                <w:rFonts w:ascii="GHEA Grapalat" w:hAnsi="GHEA Grapalat" w:cs="Calibri"/>
                <w:b/>
                <w:noProof w:val="0"/>
                <w:lang w:val="en-GB"/>
              </w:rPr>
              <w:t>#</w:t>
            </w:r>
          </w:p>
        </w:tc>
        <w:tc>
          <w:tcPr>
            <w:tcW w:w="4619" w:type="dxa"/>
          </w:tcPr>
          <w:p w14:paraId="0FDF19DF" w14:textId="10DA0A8D" w:rsidR="00C711EA" w:rsidRPr="00451E67" w:rsidRDefault="00451E67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ru-RU"/>
              </w:rPr>
              <w:t>Результаты</w:t>
            </w:r>
          </w:p>
        </w:tc>
        <w:tc>
          <w:tcPr>
            <w:tcW w:w="1883" w:type="dxa"/>
          </w:tcPr>
          <w:p w14:paraId="7CF04923" w14:textId="7476E1AD" w:rsidR="00C711EA" w:rsidRPr="00795D08" w:rsidRDefault="003E522F" w:rsidP="00451E67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  <w:t>2025</w:t>
            </w:r>
            <w:r w:rsidR="00451E67"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ru-RU"/>
              </w:rPr>
              <w:t>г</w:t>
            </w:r>
            <w:r w:rsidRPr="00795D08">
              <w:rPr>
                <w:rFonts w:ascii="Cambria Math" w:hAnsi="Cambria Math" w:cs="Cambria Math"/>
                <w:b/>
                <w:noProof w:val="0"/>
                <w:sz w:val="22"/>
                <w:szCs w:val="22"/>
              </w:rPr>
              <w:t>․</w:t>
            </w:r>
          </w:p>
        </w:tc>
        <w:tc>
          <w:tcPr>
            <w:tcW w:w="1777" w:type="dxa"/>
          </w:tcPr>
          <w:p w14:paraId="2932CEB5" w14:textId="4494A91C" w:rsidR="00C711EA" w:rsidRPr="00795D08" w:rsidRDefault="00C711EA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987" w:type="dxa"/>
          </w:tcPr>
          <w:p w14:paraId="1D30CD7F" w14:textId="6FD4B97E" w:rsidR="00C711EA" w:rsidRPr="00795D08" w:rsidRDefault="00A968A0" w:rsidP="00A968A0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Calibri"/>
                <w:b/>
                <w:noProof w:val="0"/>
                <w:sz w:val="22"/>
                <w:szCs w:val="22"/>
              </w:rPr>
              <w:t>Կ</w:t>
            </w:r>
            <w:r w:rsidR="00C711EA" w:rsidRPr="00795D08"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  <w:t>շ</w:t>
            </w:r>
            <w:r>
              <w:rPr>
                <w:rFonts w:ascii="GHEA Grapalat" w:hAnsi="GHEA Grapalat" w:cs="Calibri"/>
                <w:b/>
                <w:noProof w:val="0"/>
                <w:sz w:val="22"/>
                <w:szCs w:val="22"/>
              </w:rPr>
              <w:t>իռ</w:t>
            </w:r>
            <w:r w:rsidR="00C711EA" w:rsidRPr="00795D08"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  <w:t>/%</w:t>
            </w:r>
          </w:p>
        </w:tc>
      </w:tr>
      <w:tr w:rsidR="00C711EA" w:rsidRPr="00795D08" w14:paraId="4B552885" w14:textId="77777777" w:rsidTr="005F1D39">
        <w:trPr>
          <w:trHeight w:val="962"/>
        </w:trPr>
        <w:tc>
          <w:tcPr>
            <w:tcW w:w="438" w:type="dxa"/>
          </w:tcPr>
          <w:p w14:paraId="151F2E48" w14:textId="77777777" w:rsidR="00C711EA" w:rsidRPr="00795D08" w:rsidRDefault="00C711EA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  <w:t>1</w:t>
            </w:r>
          </w:p>
        </w:tc>
        <w:tc>
          <w:tcPr>
            <w:tcW w:w="4619" w:type="dxa"/>
          </w:tcPr>
          <w:p w14:paraId="683F43F7" w14:textId="60D5A572" w:rsidR="00C711EA" w:rsidRPr="00795D08" w:rsidRDefault="00451E67" w:rsidP="003E522F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rPr>
                <w:rFonts w:ascii="GHEA Grapalat" w:hAnsi="GHEA Grapalat" w:cs="Calibri"/>
                <w:b/>
                <w:noProof w:val="0"/>
                <w:sz w:val="22"/>
                <w:szCs w:val="22"/>
              </w:rPr>
            </w:pPr>
            <w:r w:rsidRPr="00451E67">
              <w:rPr>
                <w:rFonts w:ascii="GHEA Grapalat" w:hAnsi="GHEA Grapalat" w:cs="Calibri"/>
                <w:b/>
                <w:noProof w:val="0"/>
                <w:sz w:val="22"/>
                <w:szCs w:val="22"/>
                <w:lang w:eastAsia="ja-JP"/>
              </w:rPr>
              <w:t>Обоснования того, что отчет и заключения ОВОС не являются обязательными для определенных видов деятельности программы.</w:t>
            </w:r>
          </w:p>
        </w:tc>
        <w:tc>
          <w:tcPr>
            <w:tcW w:w="1883" w:type="dxa"/>
          </w:tcPr>
          <w:p w14:paraId="7066DD3B" w14:textId="7A292163" w:rsidR="00F8458E" w:rsidRPr="00451E67" w:rsidRDefault="00B14678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noProof w:val="0"/>
                <w:sz w:val="22"/>
                <w:szCs w:val="22"/>
                <w:lang w:val="ru-RU"/>
              </w:rPr>
            </w:pPr>
            <w:r w:rsidRPr="00795D08">
              <w:rPr>
                <w:rFonts w:ascii="GHEA Grapalat" w:hAnsi="GHEA Grapalat" w:cs="Calibri"/>
                <w:noProof w:val="0"/>
                <w:sz w:val="22"/>
                <w:szCs w:val="22"/>
                <w:lang w:val="en-GB"/>
              </w:rPr>
              <w:t>3</w:t>
            </w:r>
            <w:r w:rsidR="004C3083" w:rsidRPr="00795D08">
              <w:rPr>
                <w:rFonts w:ascii="GHEA Grapalat" w:hAnsi="GHEA Grapalat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="00451E67">
              <w:rPr>
                <w:rFonts w:ascii="GHEA Grapalat" w:hAnsi="GHEA Grapalat" w:cs="Calibri"/>
                <w:noProof w:val="0"/>
                <w:sz w:val="22"/>
                <w:szCs w:val="22"/>
                <w:lang w:val="ru-RU"/>
              </w:rPr>
              <w:t>недели</w:t>
            </w:r>
          </w:p>
          <w:p w14:paraId="354219F8" w14:textId="77777777" w:rsidR="00F8458E" w:rsidRPr="00795D08" w:rsidRDefault="00F8458E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777" w:type="dxa"/>
          </w:tcPr>
          <w:p w14:paraId="43EB0A8C" w14:textId="00E04113" w:rsidR="00C711EA" w:rsidRPr="00795D08" w:rsidRDefault="00B14678" w:rsidP="00451E67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highlight w:val="yellow"/>
                <w:lang w:val="en-GB"/>
              </w:rPr>
              <w:t xml:space="preserve">7 </w:t>
            </w:r>
            <w:r w:rsidR="00C711EA"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highlight w:val="yellow"/>
                <w:lang w:val="en-GB"/>
              </w:rPr>
              <w:t>(</w:t>
            </w:r>
            <w:r w:rsidR="00451E67">
              <w:rPr>
                <w:rFonts w:ascii="GHEA Grapalat" w:hAnsi="GHEA Grapalat" w:cs="Calibri"/>
                <w:bCs/>
                <w:noProof w:val="0"/>
                <w:sz w:val="22"/>
                <w:szCs w:val="22"/>
                <w:highlight w:val="yellow"/>
                <w:lang w:val="ru-RU"/>
              </w:rPr>
              <w:t>до</w:t>
            </w:r>
            <w:r w:rsidR="00F02FDF">
              <w:rPr>
                <w:rFonts w:ascii="GHEA Grapalat" w:hAnsi="GHEA Grapalat" w:cs="Calibri"/>
                <w:bCs/>
                <w:noProof w:val="0"/>
                <w:sz w:val="22"/>
                <w:szCs w:val="22"/>
                <w:highlight w:val="yellow"/>
                <w:lang w:val="en-GB"/>
              </w:rPr>
              <w:t xml:space="preserve"> 5</w:t>
            </w:r>
            <w:r w:rsidR="00C711EA"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highlight w:val="yellow"/>
                <w:lang w:val="en-GB"/>
              </w:rPr>
              <w:t xml:space="preserve"> </w:t>
            </w:r>
            <w:r w:rsidR="00451E67">
              <w:rPr>
                <w:rFonts w:ascii="GHEA Grapalat" w:hAnsi="GHEA Grapalat" w:cs="Calibri"/>
                <w:bCs/>
                <w:noProof w:val="0"/>
                <w:sz w:val="22"/>
                <w:szCs w:val="22"/>
                <w:highlight w:val="yellow"/>
                <w:lang w:val="ru-RU"/>
              </w:rPr>
              <w:t>дней</w:t>
            </w:r>
            <w:r w:rsidR="00C711EA"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highlight w:val="yellow"/>
                <w:lang w:val="en-GB"/>
              </w:rPr>
              <w:t>)</w:t>
            </w:r>
          </w:p>
        </w:tc>
        <w:tc>
          <w:tcPr>
            <w:tcW w:w="987" w:type="dxa"/>
          </w:tcPr>
          <w:p w14:paraId="2B007354" w14:textId="5558A576" w:rsidR="00C711EA" w:rsidRPr="00795D08" w:rsidRDefault="003F77D3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  <w:t>2</w:t>
            </w:r>
            <w:r w:rsidR="00B14678"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  <w:t>0</w:t>
            </w:r>
          </w:p>
        </w:tc>
      </w:tr>
      <w:tr w:rsidR="001D5881" w:rsidRPr="00795D08" w14:paraId="32ADAA11" w14:textId="77777777" w:rsidTr="005F1D39">
        <w:trPr>
          <w:trHeight w:val="962"/>
        </w:trPr>
        <w:tc>
          <w:tcPr>
            <w:tcW w:w="438" w:type="dxa"/>
          </w:tcPr>
          <w:p w14:paraId="2D815150" w14:textId="4B205F86" w:rsidR="001D5881" w:rsidRPr="00795D08" w:rsidRDefault="00A74620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  <w:t>2</w:t>
            </w:r>
          </w:p>
        </w:tc>
        <w:tc>
          <w:tcPr>
            <w:tcW w:w="4619" w:type="dxa"/>
          </w:tcPr>
          <w:p w14:paraId="5F25A491" w14:textId="75A006B9" w:rsidR="00451E67" w:rsidRPr="00451E67" w:rsidRDefault="00451E67" w:rsidP="00451E67">
            <w:pPr>
              <w:pStyle w:val="a7"/>
              <w:tabs>
                <w:tab w:val="left" w:pos="360"/>
              </w:tabs>
              <w:spacing w:before="60" w:after="60"/>
              <w:ind w:left="135"/>
              <w:rPr>
                <w:rFonts w:ascii="GHEA Grapalat" w:hAnsi="GHEA Grapalat" w:cs="Calibri"/>
                <w:b/>
                <w:noProof w:val="0"/>
                <w:sz w:val="22"/>
                <w:szCs w:val="22"/>
                <w:lang w:eastAsia="ja-JP"/>
              </w:rPr>
            </w:pPr>
            <w:r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ru-RU" w:eastAsia="ja-JP"/>
              </w:rPr>
              <w:t>Р</w:t>
            </w:r>
            <w:r w:rsidRPr="00451E67">
              <w:rPr>
                <w:rFonts w:ascii="GHEA Grapalat" w:hAnsi="GHEA Grapalat" w:cs="Calibri"/>
                <w:b/>
                <w:noProof w:val="0"/>
                <w:sz w:val="22"/>
                <w:szCs w:val="22"/>
                <w:lang w:eastAsia="ja-JP"/>
              </w:rPr>
              <w:t>азработать Техническое задание (ТЗ) в соответствии с процедурами ПРООН для конкурсного отбора специалиста или компании, способных провести ОВОС для отдельных видов деятельности проекта.</w:t>
            </w:r>
          </w:p>
          <w:p w14:paraId="55192DB9" w14:textId="4227381A" w:rsidR="001D5881" w:rsidRPr="00795D08" w:rsidRDefault="00451E67" w:rsidP="00451E67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rPr>
                <w:rFonts w:ascii="GHEA Grapalat" w:hAnsi="GHEA Grapalat" w:cs="Calibri"/>
                <w:b/>
                <w:noProof w:val="0"/>
                <w:sz w:val="22"/>
                <w:szCs w:val="22"/>
                <w:lang w:eastAsia="ja-JP"/>
              </w:rPr>
            </w:pPr>
            <w:r w:rsidRPr="00451E67">
              <w:rPr>
                <w:rFonts w:ascii="GHEA Grapalat" w:hAnsi="GHEA Grapalat" w:cs="Calibri"/>
                <w:b/>
                <w:noProof w:val="0"/>
                <w:sz w:val="22"/>
                <w:szCs w:val="22"/>
                <w:lang w:eastAsia="ja-JP"/>
              </w:rPr>
              <w:t></w:t>
            </w:r>
          </w:p>
        </w:tc>
        <w:tc>
          <w:tcPr>
            <w:tcW w:w="1883" w:type="dxa"/>
          </w:tcPr>
          <w:p w14:paraId="1C52A4FA" w14:textId="77777777" w:rsidR="00451E67" w:rsidRPr="00451E67" w:rsidRDefault="00735734" w:rsidP="00451E67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noProof w:val="0"/>
                <w:sz w:val="22"/>
                <w:szCs w:val="22"/>
                <w:lang w:val="ru-RU"/>
              </w:rPr>
            </w:pPr>
            <w:r w:rsidRPr="00795D08">
              <w:rPr>
                <w:rFonts w:ascii="GHEA Grapalat" w:hAnsi="GHEA Grapalat" w:cs="Calibri"/>
                <w:noProof w:val="0"/>
                <w:sz w:val="22"/>
                <w:szCs w:val="22"/>
                <w:lang w:val="en-GB"/>
              </w:rPr>
              <w:t xml:space="preserve">5 </w:t>
            </w:r>
            <w:r w:rsidR="00451E67">
              <w:rPr>
                <w:rFonts w:ascii="GHEA Grapalat" w:hAnsi="GHEA Grapalat" w:cs="Calibri"/>
                <w:noProof w:val="0"/>
                <w:sz w:val="22"/>
                <w:szCs w:val="22"/>
                <w:lang w:val="ru-RU"/>
              </w:rPr>
              <w:t>недели</w:t>
            </w:r>
          </w:p>
          <w:p w14:paraId="41FBECDF" w14:textId="78EFA324" w:rsidR="001D5881" w:rsidRPr="00795D08" w:rsidRDefault="001D5881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777" w:type="dxa"/>
          </w:tcPr>
          <w:p w14:paraId="78BAF89B" w14:textId="0215C088" w:rsidR="001D5881" w:rsidRPr="00795D08" w:rsidRDefault="00735734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  <w:t>8</w:t>
            </w:r>
          </w:p>
        </w:tc>
        <w:tc>
          <w:tcPr>
            <w:tcW w:w="987" w:type="dxa"/>
          </w:tcPr>
          <w:p w14:paraId="37E04B18" w14:textId="51914D2E" w:rsidR="001D5881" w:rsidRPr="00795D08" w:rsidRDefault="00735734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  <w:t>30</w:t>
            </w:r>
          </w:p>
        </w:tc>
      </w:tr>
      <w:tr w:rsidR="00C711EA" w:rsidRPr="00795D08" w14:paraId="06630E2D" w14:textId="77777777" w:rsidTr="005F1D39">
        <w:trPr>
          <w:trHeight w:val="980"/>
        </w:trPr>
        <w:tc>
          <w:tcPr>
            <w:tcW w:w="438" w:type="dxa"/>
          </w:tcPr>
          <w:p w14:paraId="1D004957" w14:textId="431D039C" w:rsidR="00C711EA" w:rsidRPr="00795D08" w:rsidRDefault="00A74620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en-GB"/>
              </w:rPr>
              <w:t>3</w:t>
            </w:r>
          </w:p>
        </w:tc>
        <w:tc>
          <w:tcPr>
            <w:tcW w:w="4619" w:type="dxa"/>
          </w:tcPr>
          <w:p w14:paraId="2F0A4BF9" w14:textId="7074C285" w:rsidR="00C711EA" w:rsidRPr="00451E67" w:rsidRDefault="00451E67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ru-RU" w:eastAsia="ja-JP"/>
              </w:rPr>
            </w:pPr>
            <w:r w:rsidRPr="00451E67">
              <w:rPr>
                <w:rFonts w:ascii="GHEA Grapalat" w:hAnsi="GHEA Grapalat" w:cs="Calibri"/>
                <w:b/>
                <w:noProof w:val="0"/>
                <w:sz w:val="22"/>
                <w:szCs w:val="22"/>
                <w:lang w:val="ru-RU" w:eastAsia="ja-JP"/>
              </w:rPr>
              <w:t>Анализ требований ПРООН к социальным и экологическим гарантиям (СЭЗ) и содержания документов для оценки отдельных мероприятий проекта на предмет соответствия критериям СЭЗ ПРООН.</w:t>
            </w:r>
          </w:p>
        </w:tc>
        <w:tc>
          <w:tcPr>
            <w:tcW w:w="1883" w:type="dxa"/>
          </w:tcPr>
          <w:p w14:paraId="09B54499" w14:textId="77777777" w:rsidR="00451E67" w:rsidRPr="00451E67" w:rsidRDefault="008735EA" w:rsidP="00451E67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noProof w:val="0"/>
                <w:sz w:val="22"/>
                <w:szCs w:val="22"/>
                <w:lang w:val="ru-RU"/>
              </w:rPr>
            </w:pPr>
            <w:r w:rsidRPr="00795D08">
              <w:rPr>
                <w:rFonts w:ascii="GHEA Grapalat" w:hAnsi="GHEA Grapalat" w:cs="Calibri"/>
                <w:noProof w:val="0"/>
                <w:sz w:val="22"/>
                <w:szCs w:val="22"/>
                <w:lang w:val="en-GB"/>
              </w:rPr>
              <w:t>8</w:t>
            </w:r>
            <w:r w:rsidR="004C3083" w:rsidRPr="00795D08">
              <w:rPr>
                <w:rFonts w:ascii="GHEA Grapalat" w:hAnsi="GHEA Grapalat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="00451E67">
              <w:rPr>
                <w:rFonts w:ascii="GHEA Grapalat" w:hAnsi="GHEA Grapalat" w:cs="Calibri"/>
                <w:noProof w:val="0"/>
                <w:sz w:val="22"/>
                <w:szCs w:val="22"/>
                <w:lang w:val="ru-RU"/>
              </w:rPr>
              <w:t>недели</w:t>
            </w:r>
          </w:p>
          <w:p w14:paraId="3911603B" w14:textId="298FB8E7" w:rsidR="004C3083" w:rsidRPr="00795D08" w:rsidRDefault="004C3083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noProof w:val="0"/>
                <w:sz w:val="22"/>
                <w:szCs w:val="22"/>
                <w:lang w:val="en-GB"/>
              </w:rPr>
            </w:pPr>
          </w:p>
          <w:p w14:paraId="6AA589ED" w14:textId="77777777" w:rsidR="00C711EA" w:rsidRPr="00795D08" w:rsidRDefault="00C711EA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777" w:type="dxa"/>
          </w:tcPr>
          <w:p w14:paraId="6BA948C6" w14:textId="4569036C" w:rsidR="00C711EA" w:rsidRPr="00795D08" w:rsidRDefault="008735EA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  <w:t>10</w:t>
            </w:r>
          </w:p>
        </w:tc>
        <w:tc>
          <w:tcPr>
            <w:tcW w:w="987" w:type="dxa"/>
          </w:tcPr>
          <w:p w14:paraId="5859C18C" w14:textId="764C610A" w:rsidR="00C711EA" w:rsidRPr="00795D08" w:rsidRDefault="008735EA" w:rsidP="00334D56">
            <w:pPr>
              <w:pStyle w:val="a7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</w:pPr>
            <w:r w:rsidRPr="00795D08">
              <w:rPr>
                <w:rFonts w:ascii="GHEA Grapalat" w:hAnsi="GHEA Grapalat" w:cs="Calibri"/>
                <w:bCs/>
                <w:noProof w:val="0"/>
                <w:sz w:val="22"/>
                <w:szCs w:val="22"/>
                <w:lang w:val="en-GB"/>
              </w:rPr>
              <w:t>50</w:t>
            </w:r>
          </w:p>
        </w:tc>
      </w:tr>
    </w:tbl>
    <w:p w14:paraId="4A2525BC" w14:textId="00E28458" w:rsidR="00C711EA" w:rsidRPr="005F1D39" w:rsidRDefault="005F1D39" w:rsidP="005F1D39">
      <w:pPr>
        <w:pStyle w:val="Normal1"/>
        <w:numPr>
          <w:ilvl w:val="0"/>
          <w:numId w:val="29"/>
        </w:numPr>
        <w:shd w:val="clear" w:color="auto" w:fill="B7D4EF" w:themeFill="text2" w:themeFillTint="33"/>
        <w:tabs>
          <w:tab w:val="left" w:pos="360"/>
        </w:tabs>
        <w:spacing w:before="480" w:after="120"/>
        <w:ind w:right="-72"/>
        <w:rPr>
          <w:rFonts w:ascii="GHEA Grapalat" w:hAnsi="GHEA Grapalat" w:cs="Calibri"/>
          <w:b/>
          <w:bCs/>
        </w:rPr>
      </w:pPr>
      <w:r w:rsidRPr="005F1D39">
        <w:rPr>
          <w:rFonts w:ascii="GHEA Grapalat" w:hAnsi="GHEA Grapalat" w:cs="Calibri"/>
          <w:b/>
          <w:bCs/>
        </w:rPr>
        <w:t xml:space="preserve">Миссия и </w:t>
      </w:r>
      <w:proofErr w:type="spellStart"/>
      <w:r w:rsidRPr="005F1D39">
        <w:rPr>
          <w:rFonts w:ascii="GHEA Grapalat" w:hAnsi="GHEA Grapalat" w:cs="Calibri"/>
          <w:b/>
          <w:bCs/>
        </w:rPr>
        <w:t>график</w:t>
      </w:r>
      <w:proofErr w:type="spellEnd"/>
      <w:r w:rsidRPr="005F1D39">
        <w:rPr>
          <w:rFonts w:ascii="GHEA Grapalat" w:hAnsi="GHEA Grapalat" w:cs="Calibri"/>
          <w:b/>
          <w:bCs/>
        </w:rPr>
        <w:t xml:space="preserve"> </w:t>
      </w:r>
      <w:proofErr w:type="spellStart"/>
      <w:r w:rsidRPr="005F1D39">
        <w:rPr>
          <w:rFonts w:ascii="GHEA Grapalat" w:hAnsi="GHEA Grapalat" w:cs="Calibri"/>
          <w:b/>
          <w:bCs/>
        </w:rPr>
        <w:t>платежей</w:t>
      </w:r>
      <w:proofErr w:type="spellEnd"/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C711EA" w:rsidRPr="00795D08" w14:paraId="48C591AE" w14:textId="77777777" w:rsidTr="00D62B6C">
        <w:trPr>
          <w:trHeight w:val="2600"/>
        </w:trPr>
        <w:tc>
          <w:tcPr>
            <w:tcW w:w="9720" w:type="dxa"/>
            <w:shd w:val="clear" w:color="auto" w:fill="auto"/>
          </w:tcPr>
          <w:p w14:paraId="62D118C4" w14:textId="7E84F54E" w:rsidR="005F1D39" w:rsidRPr="005F1D39" w:rsidRDefault="005F1D39" w:rsidP="005F1D39">
            <w:pPr>
              <w:pStyle w:val="pf0"/>
              <w:ind w:left="27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F1D39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Задание на 2025 год включает в себя выездную поездку в Республику Армения (Ереван) продолжительностью до </w:t>
            </w:r>
            <w:r w:rsidR="00F02FDF">
              <w:rPr>
                <w:rFonts w:ascii="GHEA Grapalat" w:hAnsi="GHEA Grapalat" w:cs="Calibri"/>
                <w:sz w:val="22"/>
                <w:szCs w:val="22"/>
                <w:lang w:val="ru-RU"/>
              </w:rPr>
              <w:t>5</w:t>
            </w:r>
            <w:r w:rsidRPr="005F1D39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рабочих дней. График поездки будет согласован с консультантом на этапе подписания контракта.</w:t>
            </w:r>
          </w:p>
          <w:p w14:paraId="0AAFFC6F" w14:textId="77777777" w:rsidR="005F1D39" w:rsidRPr="005F1D39" w:rsidRDefault="005F1D39" w:rsidP="005F1D39">
            <w:pPr>
              <w:pStyle w:val="pf0"/>
              <w:ind w:left="27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F1D39">
              <w:rPr>
                <w:rFonts w:ascii="GHEA Grapalat" w:hAnsi="GHEA Grapalat" w:cs="Calibri"/>
                <w:sz w:val="22"/>
                <w:szCs w:val="22"/>
                <w:lang w:val="hy-AM"/>
              </w:rPr>
              <w:t>Все расходы, связанные с международными поездками и посещением объектов в рамках поездки, должны быть включены в общее финансовое предложение, представляемое консультантом, и будут возмещены ПРООН, включая следующее:</w:t>
            </w:r>
          </w:p>
          <w:p w14:paraId="1C73F103" w14:textId="77777777" w:rsidR="005F1D39" w:rsidRPr="005F1D39" w:rsidRDefault="005F1D39" w:rsidP="005F1D39">
            <w:pPr>
              <w:pStyle w:val="pf0"/>
              <w:ind w:left="27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F1D39">
              <w:rPr>
                <w:rFonts w:ascii="GHEA Grapalat" w:hAnsi="GHEA Grapalat" w:cs="Calibri"/>
                <w:sz w:val="22"/>
                <w:szCs w:val="22"/>
                <w:lang w:val="hy-AM"/>
              </w:rPr>
              <w:t>• стоимость авиабилета туда и обратно эконом-классом по кратчайшему маршруту;</w:t>
            </w:r>
          </w:p>
          <w:p w14:paraId="26F1CCE5" w14:textId="77777777" w:rsidR="005F1D39" w:rsidRPr="005F1D39" w:rsidRDefault="005F1D39" w:rsidP="005F1D39">
            <w:pPr>
              <w:pStyle w:val="pf0"/>
              <w:ind w:left="27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F1D39">
              <w:rPr>
                <w:rFonts w:ascii="GHEA Grapalat" w:hAnsi="GHEA Grapalat" w:cs="Calibri"/>
                <w:sz w:val="22"/>
                <w:szCs w:val="22"/>
                <w:lang w:val="hy-AM"/>
              </w:rPr>
              <w:t>• суточные по утвержденным ПРООН тарифам, включая проживание в гостинице (с подходящим размещением и тарифом эконом-класса), питание и транспорт;</w:t>
            </w:r>
          </w:p>
          <w:p w14:paraId="254E27A3" w14:textId="77777777" w:rsidR="005F1D39" w:rsidRPr="005F1D39" w:rsidRDefault="005F1D39" w:rsidP="005F1D39">
            <w:pPr>
              <w:pStyle w:val="pf0"/>
              <w:ind w:left="27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F1D39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• другие прямые расходы, включая трансфер из аэропорта, визы и разрешения на въезд.</w:t>
            </w:r>
          </w:p>
          <w:p w14:paraId="425365C4" w14:textId="77777777" w:rsidR="005F1D39" w:rsidRPr="005F1D39" w:rsidRDefault="005F1D39" w:rsidP="005F1D39">
            <w:pPr>
              <w:pStyle w:val="pf0"/>
              <w:ind w:left="27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F1D39">
              <w:rPr>
                <w:rFonts w:ascii="GHEA Grapalat" w:hAnsi="GHEA Grapalat" w:cs="Calibri"/>
                <w:sz w:val="22"/>
                <w:szCs w:val="22"/>
                <w:lang w:val="hy-AM"/>
              </w:rPr>
              <w:t>Окончательный расчет будет произведен на основании отчета о расходах, понесенных во время поездки, представленного консультантом.</w:t>
            </w:r>
          </w:p>
          <w:p w14:paraId="55BBE058" w14:textId="6727F87B" w:rsidR="00C95D74" w:rsidRPr="00795D08" w:rsidRDefault="005F1D39" w:rsidP="005F1D39">
            <w:pPr>
              <w:pStyle w:val="af1"/>
              <w:spacing w:before="120"/>
              <w:ind w:left="279" w:right="102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5F1D39">
              <w:rPr>
                <w:rFonts w:ascii="GHEA Grapalat" w:hAnsi="GHEA Grapalat" w:cs="Calibri"/>
                <w:sz w:val="22"/>
                <w:szCs w:val="22"/>
                <w:lang w:val="hy-AM"/>
              </w:rPr>
              <w:t>В ходе поездки также могут быть организованы посещения регионов и населенных пунктов. Местные трансферы будут организованы МИД. Для подачи заявления на визу, пожалуйста, заранее посетите сайт E-Visa (mfa.am).</w:t>
            </w:r>
            <w:r w:rsidR="00F02FDF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О</w:t>
            </w:r>
            <w:r w:rsidR="00F02FDF" w:rsidRPr="00F02FDF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плата задания будет производиться двумя частями: по факту предоставления и принятия результатов, а также </w:t>
            </w:r>
            <w:proofErr w:type="gramStart"/>
            <w:r w:rsidR="00F02FDF" w:rsidRPr="00F02FDF">
              <w:rPr>
                <w:rFonts w:ascii="GHEA Grapalat" w:hAnsi="GHEA Grapalat" w:cs="Calibri"/>
                <w:sz w:val="22"/>
                <w:szCs w:val="22"/>
                <w:lang w:val="hy-AM"/>
              </w:rPr>
              <w:t>после подтверждения</w:t>
            </w:r>
            <w:proofErr w:type="gramEnd"/>
            <w:r w:rsidR="00F02FDF" w:rsidRPr="00F02FDF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надлежащего выполнения услуг со стороны БПИУ ПА. </w:t>
            </w:r>
            <w:r w:rsidR="00C95D74" w:rsidRPr="00795D08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  <w:p w14:paraId="321C5DC7" w14:textId="77777777" w:rsidR="005F1D39" w:rsidRPr="005F1D39" w:rsidRDefault="005F1D39" w:rsidP="005F1D39">
            <w:pPr>
              <w:pStyle w:val="Para"/>
              <w:numPr>
                <w:ilvl w:val="0"/>
                <w:numId w:val="29"/>
              </w:num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5F1D39">
              <w:rPr>
                <w:rFonts w:ascii="GHEA Grapalat" w:hAnsi="GHEA Grapalat" w:cs="Calibri"/>
                <w:b/>
                <w:sz w:val="22"/>
                <w:szCs w:val="22"/>
              </w:rPr>
              <w:t>После выполнения Результата 1 и 2 - 50% от общей стоимости услуг.</w:t>
            </w:r>
          </w:p>
          <w:p w14:paraId="74CBC806" w14:textId="5E08A6C8" w:rsidR="00C711EA" w:rsidRPr="00795D08" w:rsidRDefault="005F1D39" w:rsidP="005F1D39">
            <w:pPr>
              <w:pStyle w:val="Para"/>
              <w:numPr>
                <w:ilvl w:val="0"/>
                <w:numId w:val="29"/>
              </w:numPr>
              <w:rPr>
                <w:rFonts w:ascii="GHEA Grapalat" w:hAnsi="GHEA Grapalat"/>
              </w:rPr>
            </w:pPr>
            <w:r w:rsidRPr="005F1D39">
              <w:rPr>
                <w:rFonts w:ascii="GHEA Grapalat" w:hAnsi="GHEA Grapalat" w:cs="Calibri"/>
                <w:b/>
                <w:sz w:val="22"/>
                <w:szCs w:val="22"/>
              </w:rPr>
              <w:t>После выполнения Результата 3 - 50% от общей стоимости услуг.</w:t>
            </w:r>
            <w:r w:rsidRPr="005F1D39">
              <w:rPr>
                <w:rFonts w:ascii="GHEA Grapalat" w:eastAsia="Calibri" w:hAnsi="GHEA Grapalat" w:cs="Calibri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C95D74" w:rsidRPr="00795D08">
              <w:rPr>
                <w:rFonts w:ascii="Cambria Math" w:eastAsia="Calibri" w:hAnsi="Cambria Math" w:cs="Cambria Math"/>
                <w:bCs/>
                <w:snapToGrid w:val="0"/>
                <w:sz w:val="22"/>
                <w:szCs w:val="22"/>
              </w:rPr>
              <w:t>​​</w:t>
            </w:r>
          </w:p>
        </w:tc>
      </w:tr>
    </w:tbl>
    <w:p w14:paraId="5E7291A8" w14:textId="07622974" w:rsidR="00C711EA" w:rsidRPr="00795D08" w:rsidRDefault="005F1D39" w:rsidP="005F1D39">
      <w:pPr>
        <w:pStyle w:val="Normal1"/>
        <w:numPr>
          <w:ilvl w:val="0"/>
          <w:numId w:val="29"/>
        </w:numPr>
        <w:shd w:val="clear" w:color="auto" w:fill="B7D4EF" w:themeFill="text2" w:themeFillTint="33"/>
        <w:tabs>
          <w:tab w:val="left" w:pos="360"/>
        </w:tabs>
        <w:spacing w:before="360" w:beforeAutospacing="0" w:after="360"/>
        <w:ind w:right="-72"/>
        <w:rPr>
          <w:rFonts w:ascii="GHEA Grapalat" w:hAnsi="GHEA Grapalat" w:cs="Calibri"/>
          <w:b/>
          <w:bCs/>
          <w:lang w:val="hy-AM"/>
        </w:rPr>
      </w:pPr>
      <w:r w:rsidRPr="005F1D39">
        <w:rPr>
          <w:rFonts w:ascii="GHEA Grapalat" w:hAnsi="GHEA Grapalat" w:cs="Calibri"/>
          <w:b/>
          <w:bCs/>
          <w:lang w:val="hy-AM"/>
        </w:rPr>
        <w:lastRenderedPageBreak/>
        <w:t>Институциональные механизмы/требования к отчетности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C711EA" w:rsidRPr="00795D08" w14:paraId="5A184F38" w14:textId="77777777" w:rsidTr="0086052A">
        <w:trPr>
          <w:trHeight w:val="585"/>
        </w:trPr>
        <w:tc>
          <w:tcPr>
            <w:tcW w:w="9810" w:type="dxa"/>
          </w:tcPr>
          <w:p w14:paraId="006CAF9A" w14:textId="1E9A924F" w:rsidR="005F1D39" w:rsidRPr="005F1D39" w:rsidRDefault="005F1D39" w:rsidP="005F1D39">
            <w:pPr>
              <w:tabs>
                <w:tab w:val="left" w:pos="360"/>
              </w:tabs>
              <w:spacing w:before="120" w:after="120"/>
              <w:ind w:left="279"/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К</w:t>
            </w:r>
            <w:r w:rsidRPr="005F1D39">
              <w:rPr>
                <w:rFonts w:ascii="GHEA Grapalat" w:hAnsi="GHEA Grapalat" w:cs="Calibri"/>
                <w:sz w:val="22"/>
                <w:szCs w:val="22"/>
              </w:rPr>
              <w:t>онсультант будет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 подчиняться менеджеру проекта.</w:t>
            </w:r>
            <w:r w:rsidRPr="005F1D39">
              <w:rPr>
                <w:rFonts w:ascii="GHEA Grapalat" w:hAnsi="GHEA Grapalat" w:cs="Calibri"/>
                <w:sz w:val="22"/>
                <w:szCs w:val="22"/>
              </w:rPr>
              <w:t xml:space="preserve"> Международному консультанту будет оказывать поддержку команда местных консультантов при выполнении его/ее задания.</w:t>
            </w:r>
          </w:p>
          <w:p w14:paraId="0B6FC655" w14:textId="64995506" w:rsidR="00C711EA" w:rsidRPr="005F1D39" w:rsidRDefault="005F1D39" w:rsidP="005F1D39">
            <w:pPr>
              <w:tabs>
                <w:tab w:val="left" w:pos="360"/>
              </w:tabs>
              <w:spacing w:before="120" w:after="120"/>
              <w:ind w:left="279"/>
              <w:jc w:val="both"/>
              <w:rPr>
                <w:rFonts w:ascii="GHEA Grapalat" w:eastAsia="Calibri" w:hAnsi="GHEA Grapalat" w:cs="Calibri"/>
                <w:b/>
                <w:sz w:val="22"/>
                <w:szCs w:val="22"/>
              </w:rPr>
            </w:pPr>
            <w:r w:rsidRPr="005F1D39">
              <w:rPr>
                <w:rFonts w:ascii="GHEA Grapalat" w:hAnsi="GHEA Grapalat" w:cs="Calibri"/>
                <w:sz w:val="22"/>
                <w:szCs w:val="22"/>
              </w:rPr>
              <w:t>Все отчеты должны быть подписаны на английском языке и отправлены по электронной почте.</w:t>
            </w:r>
          </w:p>
        </w:tc>
      </w:tr>
    </w:tbl>
    <w:p w14:paraId="71A3F4DA" w14:textId="30B48943" w:rsidR="00C711EA" w:rsidRPr="004C081D" w:rsidRDefault="00C711EA" w:rsidP="00A968A0">
      <w:pPr>
        <w:pStyle w:val="Normal1"/>
        <w:shd w:val="clear" w:color="auto" w:fill="B7D4EF" w:themeFill="text2" w:themeFillTint="33"/>
        <w:tabs>
          <w:tab w:val="left" w:pos="360"/>
        </w:tabs>
        <w:spacing w:before="360" w:beforeAutospacing="0" w:after="360"/>
        <w:ind w:right="-72"/>
        <w:rPr>
          <w:rFonts w:ascii="GHEA Grapalat" w:hAnsi="GHEA Grapalat" w:cs="Calibri"/>
          <w:b/>
          <w:bCs/>
          <w:lang w:val="hy-AM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C711EA" w:rsidRPr="00795D08" w14:paraId="2E68F615" w14:textId="77777777" w:rsidTr="00613764">
        <w:trPr>
          <w:trHeight w:val="6646"/>
        </w:trPr>
        <w:tc>
          <w:tcPr>
            <w:tcW w:w="9720" w:type="dxa"/>
            <w:shd w:val="clear" w:color="auto" w:fill="auto"/>
          </w:tcPr>
          <w:p w14:paraId="618A7F9B" w14:textId="73B27042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ОПЫТ РАБОТЫ И КВАЛИФИКАЦИЯ</w:t>
            </w:r>
          </w:p>
          <w:p w14:paraId="79CD5410" w14:textId="77777777" w:rsid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I. Высшее образование</w:t>
            </w:r>
          </w:p>
          <w:p w14:paraId="6BEAF8D7" w14:textId="551ED482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Степень магистра или выше в соответствующей области, например, в области охраны окружающей среды, естественных наук, управления природопользованием, экономики, государственного управления, сельского хозяйства, исследований развития окружающей среды или другой смежной области, охватывающей биофизические и гуманитарные аспекты изменений окружающей среды.</w:t>
            </w:r>
          </w:p>
          <w:p w14:paraId="305945E5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II. Опыт работы</w:t>
            </w:r>
          </w:p>
          <w:p w14:paraId="6BDB2A58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Не менее 7 лет опыта работы в области социальных и экологических критериев и оценки воздействия в контексте международного развития; знание Программы содействия развитию малого бизнеса ПРООН приветствуется.</w:t>
            </w:r>
          </w:p>
          <w:p w14:paraId="51F46F19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Опыт работы в системе ООН, в частности, в ПРООН, и/или другой международной организации (ПРООН).</w:t>
            </w:r>
          </w:p>
          <w:p w14:paraId="2956F91C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Необходимые знания процедур ПРООН и Глобального экологического фонда.</w:t>
            </w:r>
          </w:p>
          <w:p w14:paraId="089F77A6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Желателен опыт работы в рамках соответствующих инициатив в регионе Восточной Европы и СНГ.</w:t>
            </w:r>
          </w:p>
          <w:p w14:paraId="68BDD1ED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lastRenderedPageBreak/>
              <w:t>III. Языковые навыки и техническая поддержка</w:t>
            </w:r>
          </w:p>
          <w:p w14:paraId="552B5AE5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Свободное владение письменным и устным английским языком. Знание русского языка будет преимуществом.</w:t>
            </w:r>
          </w:p>
          <w:p w14:paraId="7B4AEF4F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Наличие технических средств для выполнения вышеуказанных задач (например, компьютер, программное обеспечение).</w:t>
            </w:r>
          </w:p>
          <w:p w14:paraId="04CBAE07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IV. Специальные навыки</w:t>
            </w:r>
          </w:p>
          <w:p w14:paraId="14DFEDA1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Развитые аналитические, технические, организационные и коммуникативные навыки (письменные и устные),</w:t>
            </w:r>
          </w:p>
          <w:p w14:paraId="6DABFDF8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Техническая экспертиза в области социальной и экологической оценки и/или смежных тематических областях,</w:t>
            </w:r>
          </w:p>
          <w:p w14:paraId="7A3B140B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Отличные координационные и лидерские навыки,</w:t>
            </w:r>
          </w:p>
          <w:p w14:paraId="477CDB10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Возможность удаленной работы</w:t>
            </w:r>
          </w:p>
          <w:p w14:paraId="1BECD267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</w:p>
          <w:p w14:paraId="675067DF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V. Требования к валидации (в соответствии с национальным законодательством)</w:t>
            </w:r>
          </w:p>
          <w:p w14:paraId="12ADC788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Для соответствия общим требованиям заявитель должен предоставить следующие документы:</w:t>
            </w:r>
          </w:p>
          <w:p w14:paraId="2FCC6700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Резюме (CV), которое должно отражать работу, выполненную в год подачи заявки и за предыдущие 5 лет.</w:t>
            </w:r>
          </w:p>
          <w:p w14:paraId="4F98467D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Копия как минимум одного предыдущего договора на оказание аналогичных услуг.</w:t>
            </w:r>
          </w:p>
          <w:p w14:paraId="1FD4FAEF" w14:textId="77777777" w:rsidR="005F1D39" w:rsidRPr="005F1D39" w:rsidRDefault="005F1D39" w:rsidP="005F1D39">
            <w:pPr>
              <w:pStyle w:val="Normal1"/>
              <w:shd w:val="clear" w:color="auto" w:fill="B7D4EF" w:themeFill="text2" w:themeFillTint="33"/>
              <w:tabs>
                <w:tab w:val="left" w:pos="360"/>
              </w:tabs>
              <w:spacing w:before="360" w:after="360"/>
              <w:ind w:right="-72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F1D39">
              <w:rPr>
                <w:rFonts w:ascii="GHEA Grapalat" w:hAnsi="GHEA Grapalat" w:cs="Calibri"/>
                <w:b/>
                <w:bCs/>
                <w:lang w:val="hy-AM"/>
              </w:rPr>
              <w:t>- Документ, подтверждающий успешное выполнение договорных обязательств (например, акт приема-передачи).</w:t>
            </w:r>
          </w:p>
          <w:p w14:paraId="53B052E5" w14:textId="48AB6E47" w:rsidR="00C711EA" w:rsidRPr="00795D08" w:rsidRDefault="005F1D39" w:rsidP="005F1D3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165"/>
              </w:tabs>
              <w:autoSpaceDE w:val="0"/>
              <w:autoSpaceDN w:val="0"/>
              <w:spacing w:before="60" w:after="60"/>
              <w:ind w:left="346" w:right="101" w:hanging="346"/>
              <w:contextualSpacing w:val="0"/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5F1D39">
              <w:rPr>
                <w:rFonts w:ascii="GHEA Grapalat" w:hAnsi="GHEA Grapalat" w:cs="Calibri"/>
                <w:b/>
                <w:bCs/>
              </w:rPr>
              <w:t>- Копии паспорта, документов, подтверждающих квалификацию (дипломы, сертификаты и т. д.).</w:t>
            </w:r>
          </w:p>
        </w:tc>
      </w:tr>
    </w:tbl>
    <w:p w14:paraId="0BB543C5" w14:textId="20F5A41D" w:rsidR="00C711EA" w:rsidRPr="00795D08" w:rsidRDefault="00613764" w:rsidP="00A55103">
      <w:pPr>
        <w:pStyle w:val="Normal1"/>
        <w:numPr>
          <w:ilvl w:val="0"/>
          <w:numId w:val="29"/>
        </w:numPr>
        <w:shd w:val="clear" w:color="auto" w:fill="B7D4EF" w:themeFill="text2" w:themeFillTint="33"/>
        <w:tabs>
          <w:tab w:val="left" w:pos="360"/>
        </w:tabs>
        <w:spacing w:before="480" w:beforeAutospacing="0" w:after="120"/>
        <w:ind w:left="86" w:right="-72" w:hanging="86"/>
        <w:rPr>
          <w:rFonts w:ascii="GHEA Grapalat" w:hAnsi="GHEA Grapalat" w:cs="Calibri"/>
          <w:b/>
          <w:bCs/>
        </w:rPr>
      </w:pPr>
      <w:r>
        <w:rPr>
          <w:rFonts w:ascii="GHEA Grapalat" w:hAnsi="GHEA Grapalat" w:cs="Calibri"/>
          <w:b/>
          <w:bCs/>
          <w:lang w:val="ru-RU"/>
        </w:rPr>
        <w:lastRenderedPageBreak/>
        <w:t>Метод оценки заявок</w:t>
      </w:r>
    </w:p>
    <w:p w14:paraId="62ACC78A" w14:textId="77777777" w:rsidR="00613764" w:rsidRPr="00613764" w:rsidRDefault="00613764" w:rsidP="00613764">
      <w:pPr>
        <w:suppressAutoHyphens/>
        <w:spacing w:before="120" w:after="120"/>
        <w:jc w:val="both"/>
        <w:rPr>
          <w:rFonts w:ascii="GHEA Grapalat" w:eastAsia="Calibri" w:hAnsi="GHEA Grapalat" w:cs="Calibri"/>
          <w:b/>
          <w:bCs/>
          <w:sz w:val="22"/>
          <w:szCs w:val="22"/>
        </w:rPr>
      </w:pPr>
      <w:r w:rsidRPr="00613764">
        <w:rPr>
          <w:rFonts w:ascii="GHEA Grapalat" w:eastAsia="Calibri" w:hAnsi="GHEA Grapalat" w:cs="Calibri"/>
          <w:b/>
          <w:bCs/>
          <w:sz w:val="22"/>
          <w:szCs w:val="22"/>
        </w:rPr>
        <w:t>Будет использоваться комбинированная система оценки: техническое предложение – 70% и финансовое предложение – 30%.</w:t>
      </w:r>
    </w:p>
    <w:p w14:paraId="196FDF43" w14:textId="77777777" w:rsidR="00613764" w:rsidRPr="00613764" w:rsidRDefault="00613764" w:rsidP="00613764">
      <w:pPr>
        <w:suppressAutoHyphens/>
        <w:spacing w:before="120" w:after="120"/>
        <w:jc w:val="both"/>
        <w:rPr>
          <w:rFonts w:ascii="GHEA Grapalat" w:eastAsia="Calibri" w:hAnsi="GHEA Grapalat" w:cs="Calibri"/>
          <w:b/>
          <w:bCs/>
          <w:sz w:val="22"/>
          <w:szCs w:val="22"/>
        </w:rPr>
      </w:pPr>
      <w:r w:rsidRPr="00613764">
        <w:rPr>
          <w:rFonts w:ascii="GHEA Grapalat" w:eastAsia="Calibri" w:hAnsi="GHEA Grapalat" w:cs="Calibri"/>
          <w:b/>
          <w:bCs/>
          <w:sz w:val="22"/>
          <w:szCs w:val="22"/>
        </w:rPr>
        <w:t>Кандидаты будут оцениваться методом комбинированной оценки, включающим кумулятивный анализ:</w:t>
      </w:r>
    </w:p>
    <w:p w14:paraId="73D4D6EB" w14:textId="77777777" w:rsidR="00613764" w:rsidRPr="00613764" w:rsidRDefault="00613764" w:rsidP="00613764">
      <w:pPr>
        <w:suppressAutoHyphens/>
        <w:spacing w:before="120" w:after="120"/>
        <w:jc w:val="both"/>
        <w:rPr>
          <w:rFonts w:ascii="GHEA Grapalat" w:eastAsia="Calibri" w:hAnsi="GHEA Grapalat" w:cs="Calibri"/>
          <w:b/>
          <w:bCs/>
          <w:sz w:val="22"/>
          <w:szCs w:val="22"/>
        </w:rPr>
      </w:pPr>
      <w:r w:rsidRPr="00613764">
        <w:rPr>
          <w:rFonts w:ascii="GHEA Grapalat" w:eastAsia="Calibri" w:hAnsi="GHEA Grapalat" w:cs="Calibri"/>
          <w:b/>
          <w:bCs/>
          <w:sz w:val="22"/>
          <w:szCs w:val="22"/>
        </w:rPr>
        <w:t>a. техническая квалификация, опыт и</w:t>
      </w:r>
    </w:p>
    <w:p w14:paraId="5E4D43CA" w14:textId="77777777" w:rsidR="00613764" w:rsidRDefault="00613764" w:rsidP="00613764">
      <w:pPr>
        <w:suppressAutoHyphens/>
        <w:spacing w:before="120" w:after="120"/>
        <w:jc w:val="both"/>
        <w:rPr>
          <w:rFonts w:ascii="GHEA Grapalat" w:eastAsia="Calibri" w:hAnsi="GHEA Grapalat" w:cs="Calibri"/>
          <w:b/>
          <w:bCs/>
          <w:sz w:val="22"/>
          <w:szCs w:val="22"/>
        </w:rPr>
      </w:pPr>
      <w:r w:rsidRPr="00613764">
        <w:rPr>
          <w:rFonts w:ascii="GHEA Grapalat" w:eastAsia="Calibri" w:hAnsi="GHEA Grapalat" w:cs="Calibri"/>
          <w:b/>
          <w:bCs/>
          <w:sz w:val="22"/>
          <w:szCs w:val="22"/>
        </w:rPr>
        <w:t>b. финансовое предложение.</w:t>
      </w:r>
    </w:p>
    <w:p w14:paraId="51628BD8" w14:textId="77777777" w:rsidR="00613764" w:rsidRPr="00613764" w:rsidRDefault="00613764" w:rsidP="00613764">
      <w:pPr>
        <w:suppressAutoHyphens/>
        <w:spacing w:before="240" w:after="240"/>
        <w:jc w:val="both"/>
        <w:rPr>
          <w:rFonts w:ascii="GHEA Grapalat" w:eastAsia="Calibri" w:hAnsi="GHEA Grapalat" w:cs="Calibri"/>
          <w:sz w:val="22"/>
          <w:szCs w:val="22"/>
        </w:rPr>
      </w:pPr>
      <w:r w:rsidRPr="00613764">
        <w:rPr>
          <w:rFonts w:ascii="GHEA Grapalat" w:eastAsia="Calibri" w:hAnsi="GHEA Grapalat" w:cs="Calibri"/>
          <w:sz w:val="22"/>
          <w:szCs w:val="22"/>
        </w:rPr>
        <w:lastRenderedPageBreak/>
        <w:t>Контракт будет заключен с индивидуальным консультантом, чье предложение было оценено и признано технически соответствующим/приемлемым, а также получившим наивысший совокупный технический и финансовый балл по указанным техническим и финансовым критериям. Только кандидаты, набравшие не менее 60 баллов (из 100) по результатам технической оценки, будут допущены к финансовой оценке. Ассоциация подрядчиков BSIU может запросить письменные заявки и провести проверку рекомендаций (в сопроводительном письме должно быть указано не менее 3 рекомендаций).</w:t>
      </w:r>
    </w:p>
    <w:p w14:paraId="2BD2F6AB" w14:textId="4C9BCA7D" w:rsidR="00C711EA" w:rsidRPr="00795D08" w:rsidRDefault="00613764" w:rsidP="00613764">
      <w:pPr>
        <w:suppressAutoHyphens/>
        <w:spacing w:before="240" w:after="240"/>
        <w:jc w:val="both"/>
        <w:rPr>
          <w:rFonts w:ascii="GHEA Grapalat" w:hAnsi="GHEA Grapalat" w:cs="Calibri"/>
          <w:sz w:val="22"/>
          <w:szCs w:val="22"/>
        </w:rPr>
      </w:pPr>
      <w:r w:rsidRPr="00613764">
        <w:rPr>
          <w:rFonts w:ascii="GHEA Grapalat" w:eastAsia="Calibri" w:hAnsi="GHEA Grapalat" w:cs="Calibri"/>
          <w:sz w:val="22"/>
          <w:szCs w:val="22"/>
        </w:rPr>
        <w:t>Техническая оценка. Анализ рабочих документов и собеседование с кандидатами, вошедшими в шорт-лист, для проверки их соответствия квалификационным критериям (согласно Техническому заданию).</w:t>
      </w:r>
    </w:p>
    <w:tbl>
      <w:tblPr>
        <w:tblStyle w:val="PlainTable11"/>
        <w:tblW w:w="9705" w:type="dxa"/>
        <w:tblLook w:val="04A0" w:firstRow="1" w:lastRow="0" w:firstColumn="1" w:lastColumn="0" w:noHBand="0" w:noVBand="1"/>
      </w:tblPr>
      <w:tblGrid>
        <w:gridCol w:w="7258"/>
        <w:gridCol w:w="1551"/>
        <w:gridCol w:w="896"/>
      </w:tblGrid>
      <w:tr w:rsidR="00C711EA" w:rsidRPr="00795D08" w14:paraId="0ADA192D" w14:textId="77777777" w:rsidTr="0057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574DBD49" w14:textId="56BC231F" w:rsidR="00C711EA" w:rsidRPr="00613764" w:rsidRDefault="00613764" w:rsidP="001633C9">
            <w:pPr>
              <w:spacing w:before="60" w:after="60"/>
              <w:jc w:val="center"/>
              <w:rPr>
                <w:rFonts w:ascii="GHEA Grapalat" w:hAnsi="GHEA Grapalat" w:cs="Calibri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iCs/>
                <w:color w:val="000000"/>
                <w:sz w:val="22"/>
                <w:szCs w:val="22"/>
                <w:lang w:val="ru-RU"/>
              </w:rPr>
              <w:t>Необходимая квалификация</w:t>
            </w:r>
          </w:p>
        </w:tc>
        <w:tc>
          <w:tcPr>
            <w:tcW w:w="1551" w:type="dxa"/>
          </w:tcPr>
          <w:p w14:paraId="5C637814" w14:textId="44D95049" w:rsidR="00C711EA" w:rsidRPr="00613764" w:rsidRDefault="00613764" w:rsidP="0061376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iCs/>
                <w:color w:val="000000"/>
                <w:sz w:val="22"/>
                <w:szCs w:val="22"/>
                <w:lang w:val="ru-RU"/>
              </w:rPr>
              <w:t>Количество балов</w:t>
            </w:r>
          </w:p>
        </w:tc>
        <w:tc>
          <w:tcPr>
            <w:tcW w:w="896" w:type="dxa"/>
          </w:tcPr>
          <w:p w14:paraId="6F0279F2" w14:textId="1B692680" w:rsidR="00C711EA" w:rsidRPr="00613764" w:rsidRDefault="00613764" w:rsidP="001633C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iCs/>
                <w:color w:val="000000"/>
                <w:sz w:val="22"/>
                <w:szCs w:val="22"/>
                <w:lang w:val="ru-RU"/>
              </w:rPr>
              <w:t>Вес</w:t>
            </w:r>
          </w:p>
          <w:p w14:paraId="4D0D1B38" w14:textId="77777777" w:rsidR="00C711EA" w:rsidRPr="00795D08" w:rsidRDefault="00C711EA" w:rsidP="001633C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iCs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C711EA" w:rsidRPr="00795D08" w14:paraId="019075FC" w14:textId="77777777" w:rsidTr="0057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6C04810D" w14:textId="79A1BD41" w:rsidR="00C711EA" w:rsidRPr="00613764" w:rsidRDefault="00613764" w:rsidP="001633C9">
            <w:pPr>
              <w:spacing w:before="60" w:after="60"/>
              <w:rPr>
                <w:rFonts w:ascii="GHEA Grapalat" w:hAnsi="GHEA Grapalat" w:cs="Calibri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iCs/>
                <w:color w:val="000000"/>
                <w:sz w:val="22"/>
                <w:szCs w:val="22"/>
                <w:u w:val="single"/>
                <w:lang w:val="ru-RU"/>
              </w:rPr>
              <w:t>Образование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03D7C849" w14:textId="77777777" w:rsidR="00C711EA" w:rsidRPr="00795D08" w:rsidRDefault="00C711EA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iCs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14:paraId="082B560A" w14:textId="77777777" w:rsidR="00C711EA" w:rsidRPr="00795D08" w:rsidRDefault="00C711EA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iCs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20%</w:t>
            </w:r>
          </w:p>
        </w:tc>
      </w:tr>
      <w:tr w:rsidR="00C711EA" w:rsidRPr="00795D08" w14:paraId="06D2D5B2" w14:textId="77777777" w:rsidTr="00573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1E0AE871" w14:textId="53172BE0" w:rsidR="00C711EA" w:rsidRPr="00795D08" w:rsidRDefault="00613764" w:rsidP="00613764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right="101"/>
              <w:contextualSpacing w:val="0"/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b w:val="0"/>
                <w:bCs w:val="0"/>
                <w:sz w:val="22"/>
                <w:szCs w:val="22"/>
                <w:lang w:val="ru-RU"/>
              </w:rPr>
              <w:t>С</w:t>
            </w:r>
            <w:r w:rsidRPr="00613764"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  <w:t>тепень магистра или выше в соответствующей области, например, в области охраны окружающей среды, естественных наук, управления охраной окружающей среды, экономики, государственного управления, сельского хозяйства, исследований развития окружающей среды или другой смежной области, изучающей как биофизические, так и человеческие аспекты изменения окружающей среды.</w:t>
            </w:r>
          </w:p>
        </w:tc>
        <w:tc>
          <w:tcPr>
            <w:tcW w:w="1551" w:type="dxa"/>
            <w:vMerge/>
            <w:shd w:val="clear" w:color="auto" w:fill="auto"/>
          </w:tcPr>
          <w:p w14:paraId="2383EAC1" w14:textId="77777777" w:rsidR="00C711EA" w:rsidRPr="00795D08" w:rsidRDefault="00C711EA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14:paraId="16D1B9D5" w14:textId="77777777" w:rsidR="00C711EA" w:rsidRPr="00795D08" w:rsidRDefault="00C711EA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C711EA" w:rsidRPr="00795D08" w14:paraId="18F38E19" w14:textId="77777777" w:rsidTr="0057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615CB70F" w14:textId="6FC4B46F" w:rsidR="00C711EA" w:rsidRPr="00613764" w:rsidRDefault="00613764" w:rsidP="001633C9">
            <w:pPr>
              <w:spacing w:before="60" w:after="60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Опыт</w:t>
            </w:r>
          </w:p>
        </w:tc>
        <w:tc>
          <w:tcPr>
            <w:tcW w:w="1551" w:type="dxa"/>
          </w:tcPr>
          <w:p w14:paraId="3CE7B525" w14:textId="77777777" w:rsidR="00C711EA" w:rsidRPr="00795D08" w:rsidRDefault="00C711EA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</w:tcPr>
          <w:p w14:paraId="201D23CF" w14:textId="77777777" w:rsidR="00C711EA" w:rsidRPr="00795D08" w:rsidRDefault="00C711EA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D57D5D" w:rsidRPr="00795D08" w14:paraId="7836A5BF" w14:textId="77777777" w:rsidTr="00573D43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529F1D03" w14:textId="60380148" w:rsidR="00D57D5D" w:rsidRPr="00795D08" w:rsidRDefault="00613764" w:rsidP="00613764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right="101"/>
              <w:contextualSpacing w:val="0"/>
              <w:jc w:val="both"/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</w:pPr>
            <w:r w:rsidRPr="00613764"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  <w:t>Не менее 5 лет опыта работы в области социальных и экологических критериев и оценки воздействия исследований, связанных с развитием окружающей среды.</w:t>
            </w:r>
          </w:p>
        </w:tc>
        <w:tc>
          <w:tcPr>
            <w:tcW w:w="1551" w:type="dxa"/>
            <w:vAlign w:val="center"/>
          </w:tcPr>
          <w:p w14:paraId="3D28E451" w14:textId="77777777" w:rsidR="00D57D5D" w:rsidRPr="00795D08" w:rsidRDefault="00D57D5D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6" w:type="dxa"/>
            <w:vMerge w:val="restart"/>
            <w:vAlign w:val="center"/>
          </w:tcPr>
          <w:p w14:paraId="64CBC44D" w14:textId="77777777" w:rsidR="00D57D5D" w:rsidRPr="00795D08" w:rsidRDefault="00D57D5D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60%</w:t>
            </w:r>
          </w:p>
        </w:tc>
      </w:tr>
      <w:tr w:rsidR="00AB5FCB" w:rsidRPr="00795D08" w14:paraId="2D153727" w14:textId="77777777" w:rsidTr="0057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59159CE8" w14:textId="463188FE" w:rsidR="00AB5FCB" w:rsidRPr="00795D08" w:rsidRDefault="00A8247D" w:rsidP="00A8247D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right="101"/>
              <w:contextualSpacing w:val="0"/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A8247D"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  <w:t xml:space="preserve"> Знание процедур комплексной оценки социальных и экологических аспектов ПРООН</w:t>
            </w:r>
          </w:p>
        </w:tc>
        <w:tc>
          <w:tcPr>
            <w:tcW w:w="1551" w:type="dxa"/>
            <w:vAlign w:val="center"/>
          </w:tcPr>
          <w:p w14:paraId="2D314C38" w14:textId="69F5F772" w:rsidR="00AB5FCB" w:rsidRPr="00795D08" w:rsidRDefault="007432C7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  <w:r w:rsidR="00C56269"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6" w:type="dxa"/>
            <w:vMerge/>
          </w:tcPr>
          <w:p w14:paraId="5745D550" w14:textId="77777777" w:rsidR="00AB5FCB" w:rsidRPr="00795D08" w:rsidRDefault="00AB5FCB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D57D5D" w:rsidRPr="00795D08" w14:paraId="4E3C7999" w14:textId="77777777" w:rsidTr="00573D4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21F1ABE3" w14:textId="42336882" w:rsidR="00D57D5D" w:rsidRPr="00795D08" w:rsidRDefault="00A8247D" w:rsidP="00A8247D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right="101"/>
              <w:contextualSpacing w:val="0"/>
              <w:jc w:val="both"/>
              <w:rPr>
                <w:rFonts w:ascii="GHEA Grapalat" w:hAnsi="GHEA Grapalat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b w:val="0"/>
                <w:bCs w:val="0"/>
                <w:sz w:val="22"/>
                <w:szCs w:val="22"/>
                <w:lang w:val="ru-RU"/>
              </w:rPr>
              <w:t>О</w:t>
            </w:r>
            <w:r w:rsidRPr="00A8247D"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  <w:t>пыт работы в Восточной Европе и странах СНГ в рамках аналогичных проектов</w:t>
            </w:r>
          </w:p>
        </w:tc>
        <w:tc>
          <w:tcPr>
            <w:tcW w:w="1551" w:type="dxa"/>
            <w:vAlign w:val="center"/>
          </w:tcPr>
          <w:p w14:paraId="4F5BD956" w14:textId="77777777" w:rsidR="00D57D5D" w:rsidRPr="00795D08" w:rsidRDefault="00D57D5D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6" w:type="dxa"/>
            <w:vMerge/>
          </w:tcPr>
          <w:p w14:paraId="11ADA916" w14:textId="77777777" w:rsidR="00D57D5D" w:rsidRPr="00795D08" w:rsidRDefault="00D57D5D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D57D5D" w:rsidRPr="00795D08" w14:paraId="243BE63A" w14:textId="77777777" w:rsidTr="0057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0111BCCD" w14:textId="552CB62E" w:rsidR="00D57D5D" w:rsidRPr="00795D08" w:rsidRDefault="00A8247D" w:rsidP="00A8247D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right="101"/>
              <w:contextualSpacing w:val="0"/>
              <w:jc w:val="both"/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</w:pPr>
            <w:r w:rsidRPr="00A8247D"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  <w:t>Знание принципов и процедур Глобального экологического фонда (ГЭФ) и Программы развития Организации Объединенных Наций (ПРООН)</w:t>
            </w:r>
          </w:p>
        </w:tc>
        <w:tc>
          <w:tcPr>
            <w:tcW w:w="1551" w:type="dxa"/>
            <w:vAlign w:val="center"/>
          </w:tcPr>
          <w:p w14:paraId="2084AC43" w14:textId="77777777" w:rsidR="00D57D5D" w:rsidRPr="00795D08" w:rsidRDefault="00D57D5D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6" w:type="dxa"/>
            <w:vMerge/>
          </w:tcPr>
          <w:p w14:paraId="1CD14B21" w14:textId="77777777" w:rsidR="00D57D5D" w:rsidRPr="00795D08" w:rsidRDefault="00D57D5D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D57D5D" w:rsidRPr="00795D08" w14:paraId="5C4979FC" w14:textId="77777777" w:rsidTr="00573D43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28FC07DD" w14:textId="777F51C2" w:rsidR="00D57D5D" w:rsidRPr="00795D08" w:rsidRDefault="00A8247D" w:rsidP="00A8247D">
            <w:pPr>
              <w:pStyle w:val="a7"/>
              <w:widowControl w:val="0"/>
              <w:autoSpaceDE w:val="0"/>
              <w:autoSpaceDN w:val="0"/>
              <w:spacing w:before="60" w:after="60"/>
              <w:ind w:left="501" w:right="101"/>
              <w:contextualSpacing w:val="0"/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A8247D"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  <w:t>Опыт понимания вопросов, связанных с гендерно-чувствительными аспектами землепользования/планирования.</w:t>
            </w:r>
          </w:p>
        </w:tc>
        <w:tc>
          <w:tcPr>
            <w:tcW w:w="1551" w:type="dxa"/>
            <w:vAlign w:val="center"/>
          </w:tcPr>
          <w:p w14:paraId="67C681BC" w14:textId="77777777" w:rsidR="00D57D5D" w:rsidRPr="00795D08" w:rsidRDefault="00D57D5D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6" w:type="dxa"/>
            <w:vMerge/>
          </w:tcPr>
          <w:p w14:paraId="456C06B0" w14:textId="77777777" w:rsidR="00D57D5D" w:rsidRPr="00795D08" w:rsidRDefault="00D57D5D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663A87" w:rsidRPr="00795D08" w14:paraId="500F87E7" w14:textId="77777777" w:rsidTr="0057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09D98F8B" w14:textId="2128066E" w:rsidR="00663A87" w:rsidRPr="00A8247D" w:rsidRDefault="00A8247D" w:rsidP="001633C9">
            <w:pPr>
              <w:widowControl w:val="0"/>
              <w:autoSpaceDE w:val="0"/>
              <w:autoSpaceDN w:val="0"/>
              <w:spacing w:before="60" w:after="60"/>
              <w:ind w:right="101"/>
              <w:jc w:val="both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Собеседование</w:t>
            </w:r>
          </w:p>
        </w:tc>
        <w:tc>
          <w:tcPr>
            <w:tcW w:w="1551" w:type="dxa"/>
            <w:vAlign w:val="center"/>
          </w:tcPr>
          <w:p w14:paraId="7A64768C" w14:textId="77777777" w:rsidR="00663A87" w:rsidRPr="00795D08" w:rsidRDefault="00663A87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</w:tcPr>
          <w:p w14:paraId="7B24DBC1" w14:textId="77777777" w:rsidR="00663A87" w:rsidRPr="00795D08" w:rsidRDefault="00663A87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663A87" w:rsidRPr="00795D08" w14:paraId="3F14F8C3" w14:textId="77777777" w:rsidTr="00573D43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7EDD8E71" w14:textId="3C7D7DBF" w:rsidR="00663A87" w:rsidRPr="00795D08" w:rsidRDefault="00A8247D" w:rsidP="00A8247D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right="101"/>
              <w:contextualSpacing w:val="0"/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A8247D">
              <w:rPr>
                <w:rFonts w:ascii="GHEA Grapalat" w:hAnsi="GHEA Grapalat" w:cs="Calibri"/>
                <w:b w:val="0"/>
                <w:bCs w:val="0"/>
                <w:sz w:val="22"/>
                <w:szCs w:val="22"/>
              </w:rPr>
              <w:t>Все квалифицированные кандидаты будут приглашены на собеседование в течение разумного времени после подачи заявления.</w:t>
            </w:r>
          </w:p>
        </w:tc>
        <w:tc>
          <w:tcPr>
            <w:tcW w:w="1551" w:type="dxa"/>
            <w:vAlign w:val="center"/>
          </w:tcPr>
          <w:p w14:paraId="14AE89FA" w14:textId="77777777" w:rsidR="00663A87" w:rsidRPr="00795D08" w:rsidRDefault="00663A87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96" w:type="dxa"/>
            <w:vAlign w:val="center"/>
          </w:tcPr>
          <w:p w14:paraId="06EFF84B" w14:textId="77777777" w:rsidR="00663A87" w:rsidRPr="00795D08" w:rsidRDefault="00663A87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10%</w:t>
            </w:r>
          </w:p>
        </w:tc>
      </w:tr>
      <w:tr w:rsidR="00663A87" w:rsidRPr="00795D08" w14:paraId="5ECFAB23" w14:textId="77777777" w:rsidTr="0057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22982E6D" w14:textId="57987CA8" w:rsidR="00663A87" w:rsidRPr="00A8247D" w:rsidRDefault="00A8247D" w:rsidP="001633C9">
            <w:pPr>
              <w:widowControl w:val="0"/>
              <w:autoSpaceDE w:val="0"/>
              <w:autoSpaceDN w:val="0"/>
              <w:spacing w:before="60" w:after="60"/>
              <w:ind w:right="101"/>
              <w:jc w:val="both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iCs/>
                <w:color w:val="000000"/>
                <w:sz w:val="22"/>
                <w:szCs w:val="22"/>
                <w:u w:val="single"/>
                <w:lang w:val="ru-RU"/>
              </w:rPr>
              <w:t>Языки</w:t>
            </w:r>
          </w:p>
        </w:tc>
        <w:tc>
          <w:tcPr>
            <w:tcW w:w="1551" w:type="dxa"/>
            <w:vAlign w:val="center"/>
          </w:tcPr>
          <w:p w14:paraId="4339E06B" w14:textId="77777777" w:rsidR="00663A87" w:rsidRPr="00795D08" w:rsidRDefault="00663A87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</w:tcPr>
          <w:p w14:paraId="1E633407" w14:textId="77777777" w:rsidR="00663A87" w:rsidRPr="00795D08" w:rsidRDefault="00663A87" w:rsidP="001633C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D41E21" w:rsidRPr="00795D08" w14:paraId="03A725EA" w14:textId="77777777" w:rsidTr="00573D4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</w:tcPr>
          <w:p w14:paraId="5FE53933" w14:textId="0B4E5BDE" w:rsidR="00D41E21" w:rsidRPr="00795D08" w:rsidRDefault="00A8247D" w:rsidP="00A8247D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0" w:after="60"/>
              <w:ind w:right="101"/>
              <w:contextualSpacing w:val="0"/>
              <w:jc w:val="both"/>
              <w:rPr>
                <w:rFonts w:ascii="GHEA Grapalat" w:hAnsi="GHEA Grapalat" w:cs="Calibri"/>
                <w:iCs/>
                <w:color w:val="000000"/>
                <w:sz w:val="22"/>
                <w:szCs w:val="22"/>
                <w:u w:val="single"/>
              </w:rPr>
            </w:pPr>
            <w:r w:rsidRPr="00A8247D">
              <w:rPr>
                <w:rFonts w:ascii="GHEA Grapalat" w:hAnsi="GHEA Grapalat" w:cs="Calibri"/>
                <w:b w:val="0"/>
                <w:bCs w:val="0"/>
                <w:color w:val="000000"/>
                <w:sz w:val="22"/>
                <w:szCs w:val="22"/>
              </w:rPr>
              <w:t>Отличное владение письменным и устным английским языком обязательно. Знание русского языка будет преимуществом.</w:t>
            </w:r>
          </w:p>
        </w:tc>
        <w:tc>
          <w:tcPr>
            <w:tcW w:w="1551" w:type="dxa"/>
            <w:vAlign w:val="center"/>
          </w:tcPr>
          <w:p w14:paraId="77D05169" w14:textId="77777777" w:rsidR="00D41E21" w:rsidRPr="00795D08" w:rsidRDefault="00D41E21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6" w:type="dxa"/>
          </w:tcPr>
          <w:p w14:paraId="0DD01AF7" w14:textId="77777777" w:rsidR="00D41E21" w:rsidRPr="00795D08" w:rsidRDefault="00D41E21" w:rsidP="001633C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95D08">
              <w:rPr>
                <w:rFonts w:ascii="GHEA Grapalat" w:hAnsi="GHEA Grapalat" w:cs="Calibri"/>
                <w:color w:val="000000"/>
                <w:sz w:val="22"/>
                <w:szCs w:val="22"/>
              </w:rPr>
              <w:t>10%</w:t>
            </w:r>
          </w:p>
        </w:tc>
      </w:tr>
    </w:tbl>
    <w:p w14:paraId="79368868" w14:textId="77777777" w:rsidR="00A8247D" w:rsidRDefault="00A8247D" w:rsidP="006E3BAE">
      <w:pPr>
        <w:suppressAutoHyphens/>
        <w:spacing w:before="120" w:after="120"/>
        <w:jc w:val="both"/>
        <w:rPr>
          <w:rFonts w:ascii="GHEA Grapalat" w:hAnsi="GHEA Grapalat" w:cs="Calibri"/>
          <w:b/>
          <w:bCs/>
          <w:noProof w:val="0"/>
          <w:sz w:val="22"/>
          <w:szCs w:val="22"/>
          <w:lang w:val="en-US" w:eastAsia="en-US"/>
        </w:rPr>
      </w:pPr>
    </w:p>
    <w:p w14:paraId="63461887" w14:textId="77777777" w:rsidR="00A8247D" w:rsidRDefault="00A8247D" w:rsidP="006E3BAE">
      <w:pPr>
        <w:suppressAutoHyphens/>
        <w:spacing w:before="120" w:after="120"/>
        <w:jc w:val="both"/>
        <w:rPr>
          <w:rFonts w:ascii="GHEA Grapalat" w:hAnsi="GHEA Grapalat" w:cs="Calibri"/>
          <w:b/>
          <w:bCs/>
          <w:noProof w:val="0"/>
          <w:sz w:val="22"/>
          <w:szCs w:val="22"/>
          <w:lang w:val="en-US" w:eastAsia="en-US"/>
        </w:rPr>
      </w:pPr>
      <w:r w:rsidRPr="00A8247D">
        <w:rPr>
          <w:rFonts w:ascii="GHEA Grapalat" w:hAnsi="GHEA Grapalat" w:cs="Calibri"/>
          <w:b/>
          <w:bCs/>
          <w:noProof w:val="0"/>
          <w:sz w:val="22"/>
          <w:szCs w:val="22"/>
          <w:lang w:val="en-US" w:eastAsia="en-US"/>
        </w:rPr>
        <w:t>ФИНАНСОВОЕ ПРЕДЛОЖЕНИЕ</w:t>
      </w:r>
    </w:p>
    <w:p w14:paraId="70F0D54C" w14:textId="12D3F37E" w:rsidR="00C711EA" w:rsidRPr="00795D08" w:rsidRDefault="00A8247D" w:rsidP="006E3BAE">
      <w:pPr>
        <w:suppressAutoHyphens/>
        <w:spacing w:before="120" w:after="120"/>
        <w:jc w:val="both"/>
        <w:rPr>
          <w:rFonts w:ascii="GHEA Grapalat" w:hAnsi="GHEA Grapalat" w:cs="Calibri"/>
          <w:sz w:val="22"/>
          <w:szCs w:val="22"/>
        </w:rPr>
      </w:pPr>
      <w:r w:rsidRPr="00A8247D">
        <w:rPr>
          <w:rFonts w:ascii="GHEA Grapalat" w:eastAsia="Calibri" w:hAnsi="GHEA Grapalat" w:cs="Calibri"/>
          <w:b/>
          <w:bCs/>
          <w:sz w:val="22"/>
          <w:szCs w:val="22"/>
        </w:rPr>
        <w:lastRenderedPageBreak/>
        <w:t>После технической оценки мы свяжемся только с кандидатами, вошедшими в предварительный список, с просьбой предоставить финансовые предложения, включающие общую сумму, включающую суточные для текущего задания и все расходы, связанные с миссией/визитом.</w:t>
      </w:r>
      <w:r w:rsidR="00B0161B" w:rsidRPr="00795D08">
        <w:rPr>
          <w:rFonts w:ascii="GHEA Grapalat" w:eastAsia="Calibri" w:hAnsi="GHEA Grapalat" w:cstheme="minorHAnsi"/>
          <w:b/>
          <w:bCs/>
          <w:sz w:val="22"/>
          <w:szCs w:val="22"/>
        </w:rPr>
        <w:t xml:space="preserve">  </w:t>
      </w:r>
      <w:r w:rsidR="006E3BAE" w:rsidRPr="00795D08">
        <w:rPr>
          <w:rFonts w:ascii="GHEA Grapalat" w:hAnsi="GHEA Grapalat" w:cs="Calibri"/>
          <w:sz w:val="22"/>
          <w:szCs w:val="22"/>
        </w:rPr>
        <w:t xml:space="preserve"> </w:t>
      </w:r>
    </w:p>
    <w:p w14:paraId="6233A8B6" w14:textId="77777777" w:rsidR="00F250E3" w:rsidRPr="00795D08" w:rsidRDefault="00F250E3" w:rsidP="006E3BAE">
      <w:pPr>
        <w:suppressAutoHyphens/>
        <w:spacing w:before="120" w:after="120"/>
        <w:jc w:val="both"/>
        <w:rPr>
          <w:rFonts w:ascii="GHEA Grapalat" w:hAnsi="GHEA Grapalat" w:cs="Calibri"/>
          <w:sz w:val="22"/>
          <w:szCs w:val="22"/>
        </w:rPr>
        <w:sectPr w:rsidR="00F250E3" w:rsidRPr="00795D08" w:rsidSect="00B4276B">
          <w:pgSz w:w="11906" w:h="16838"/>
          <w:pgMar w:top="720" w:right="836" w:bottom="720" w:left="1440" w:header="720" w:footer="144" w:gutter="0"/>
          <w:cols w:space="720"/>
        </w:sectPr>
      </w:pPr>
    </w:p>
    <w:p w14:paraId="755F0BF9" w14:textId="77777777" w:rsidR="00B161E0" w:rsidRDefault="00B161E0" w:rsidP="00B161E0">
      <w:pPr>
        <w:jc w:val="center"/>
        <w:rPr>
          <w:rFonts w:ascii="GHEA Grapalat" w:hAnsi="GHEA Grapalat"/>
          <w:b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lastRenderedPageBreak/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>. УСЛОВИЯ УЧАСТИЯ В ПРОЦЕДУРЕ</w:t>
      </w:r>
    </w:p>
    <w:p w14:paraId="5A5B4DA3" w14:textId="77777777" w:rsidR="00B161E0" w:rsidRPr="00F82773" w:rsidRDefault="00B161E0" w:rsidP="00B161E0">
      <w:pPr>
        <w:jc w:val="center"/>
        <w:rPr>
          <w:rFonts w:ascii="GHEA Grapalat" w:hAnsi="GHEA Grapalat"/>
          <w:b/>
          <w:bCs/>
          <w:sz w:val="20"/>
          <w:szCs w:val="20"/>
        </w:rPr>
      </w:pPr>
    </w:p>
    <w:p w14:paraId="7BBE3B8E" w14:textId="77777777" w:rsidR="00B161E0" w:rsidRPr="001C6C3C" w:rsidRDefault="00B161E0" w:rsidP="00B161E0">
      <w:pPr>
        <w:pStyle w:val="af3"/>
        <w:numPr>
          <w:ilvl w:val="0"/>
          <w:numId w:val="30"/>
        </w:numPr>
        <w:tabs>
          <w:tab w:val="left" w:pos="1134"/>
        </w:tabs>
        <w:spacing w:after="0"/>
        <w:contextualSpacing/>
        <w:jc w:val="both"/>
        <w:rPr>
          <w:rFonts w:ascii="GHEA Grapalat" w:hAnsi="GHEA Grapalat"/>
          <w:i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BFFB284" w14:textId="77777777" w:rsidR="00B161E0" w:rsidRPr="001C6C3C" w:rsidRDefault="00B161E0" w:rsidP="00B161E0">
      <w:pPr>
        <w:pStyle w:val="af3"/>
        <w:tabs>
          <w:tab w:val="left" w:pos="1134"/>
        </w:tabs>
        <w:ind w:firstLine="567"/>
        <w:contextualSpacing/>
        <w:rPr>
          <w:rFonts w:ascii="GHEA Grapalat" w:hAnsi="GHEA Grapalat"/>
          <w:i/>
          <w:color w:val="000000"/>
          <w:sz w:val="22"/>
          <w:szCs w:val="22"/>
          <w:lang w:val="ru-RU"/>
        </w:rPr>
      </w:pPr>
    </w:p>
    <w:p w14:paraId="2B705C94" w14:textId="77777777" w:rsidR="00B161E0" w:rsidRPr="001C6C3C" w:rsidRDefault="00B161E0" w:rsidP="00B161E0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09C5F74" w14:textId="77777777" w:rsidR="00B161E0" w:rsidRPr="001C6C3C" w:rsidRDefault="00B161E0" w:rsidP="00B161E0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5A0695C5" w14:textId="77777777" w:rsidR="00B161E0" w:rsidRPr="001C6C3C" w:rsidRDefault="00B161E0" w:rsidP="00B161E0">
      <w:pPr>
        <w:numPr>
          <w:ilvl w:val="0"/>
          <w:numId w:val="30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Участник имеет право как минимум за один рабочий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49AC7BFC" w14:textId="77777777" w:rsidR="00B161E0" w:rsidRPr="001C6C3C" w:rsidRDefault="00B161E0" w:rsidP="00B161E0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791D4F15" w14:textId="77777777" w:rsidR="00B161E0" w:rsidRPr="001C6C3C" w:rsidRDefault="00B161E0" w:rsidP="00B161E0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Разъяснение по запросу отправляется с предусмотренной настоящим объявлением электронной почты секретаря комиссии на электронную почту участника, с которой получен запрос.</w:t>
      </w:r>
    </w:p>
    <w:p w14:paraId="746FBEFA" w14:textId="77777777" w:rsidR="00B161E0" w:rsidRPr="001C6C3C" w:rsidRDefault="00B161E0" w:rsidP="00B161E0">
      <w:pPr>
        <w:numPr>
          <w:ilvl w:val="0"/>
          <w:numId w:val="30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7DFE81D1" w14:textId="77777777" w:rsidR="00B161E0" w:rsidRPr="001C6C3C" w:rsidRDefault="00B161E0" w:rsidP="00B161E0">
      <w:pPr>
        <w:numPr>
          <w:ilvl w:val="0"/>
          <w:numId w:val="30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27C718A7" w14:textId="77777777" w:rsidR="00B161E0" w:rsidRPr="001C6C3C" w:rsidRDefault="00B161E0" w:rsidP="00B161E0">
      <w:pPr>
        <w:numPr>
          <w:ilvl w:val="0"/>
          <w:numId w:val="30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 настоящее объявление могут быть внесены изменения как минимум за два рабочых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1C097D89" w14:textId="77777777" w:rsidR="00B161E0" w:rsidRPr="001C6C3C" w:rsidRDefault="00B161E0" w:rsidP="00B161E0">
      <w:pPr>
        <w:numPr>
          <w:ilvl w:val="0"/>
          <w:numId w:val="30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3321B375" w14:textId="77777777" w:rsidR="00B161E0" w:rsidRPr="001C6C3C" w:rsidRDefault="00B161E0" w:rsidP="00B161E0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2EEE5C4F" w14:textId="77777777" w:rsidR="00B161E0" w:rsidRPr="001C6C3C" w:rsidRDefault="00B161E0" w:rsidP="00B161E0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957FD26" w14:textId="77777777" w:rsidR="00B161E0" w:rsidRPr="001C6C3C" w:rsidRDefault="00B161E0" w:rsidP="00B161E0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0F9741FF" w14:textId="77777777" w:rsidR="00B161E0" w:rsidRPr="001C6C3C" w:rsidRDefault="00B161E0" w:rsidP="00B161E0">
      <w:pPr>
        <w:pStyle w:val="2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38CB870A" w14:textId="77777777" w:rsidR="00B161E0" w:rsidRPr="001C6C3C" w:rsidRDefault="00B161E0" w:rsidP="00B161E0">
      <w:pPr>
        <w:pStyle w:val="2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</w:rPr>
      </w:pPr>
      <w:r w:rsidRPr="00052217">
        <w:rPr>
          <w:rFonts w:ascii="GHEA Grapalat" w:hAnsi="GHEA Grapalat"/>
          <w:b/>
          <w:sz w:val="22"/>
          <w:szCs w:val="22"/>
        </w:rPr>
        <w:t>Участник подает в</w:t>
      </w:r>
      <w:r w:rsidRPr="00052217">
        <w:rPr>
          <w:rFonts w:ascii="Calibri" w:hAnsi="Calibri" w:cs="Calibri"/>
          <w:b/>
          <w:sz w:val="22"/>
          <w:szCs w:val="22"/>
          <w:lang w:val="en-US"/>
        </w:rPr>
        <w:t> </w:t>
      </w:r>
      <w:r w:rsidRPr="00052217">
        <w:rPr>
          <w:rFonts w:ascii="GHEA Grapalat" w:hAnsi="GHEA Grapalat"/>
          <w:b/>
          <w:sz w:val="22"/>
          <w:szCs w:val="22"/>
        </w:rPr>
        <w:t xml:space="preserve">комиссию заявку на предварительную квалификацию в электронном виде адресованном секретарю оценочной комиссии </w:t>
      </w:r>
      <w:r w:rsidRPr="00052217">
        <w:rPr>
          <w:rFonts w:ascii="GHEA Grapalat" w:hAnsi="GHEA Grapalat"/>
          <w:b/>
          <w:sz w:val="22"/>
          <w:szCs w:val="22"/>
          <w:lang w:val="ru-RU"/>
        </w:rPr>
        <w:t xml:space="preserve">в </w:t>
      </w:r>
      <w:r w:rsidRPr="00052217">
        <w:rPr>
          <w:rFonts w:ascii="GHEA Grapalat" w:hAnsi="GHEA Grapalat"/>
          <w:b/>
          <w:sz w:val="22"/>
          <w:szCs w:val="22"/>
        </w:rPr>
        <w:t>электронном письме: отправ</w:t>
      </w:r>
      <w:r w:rsidRPr="00052217">
        <w:rPr>
          <w:rFonts w:ascii="GHEA Grapalat" w:hAnsi="GHEA Grapalat"/>
          <w:b/>
          <w:sz w:val="22"/>
          <w:szCs w:val="22"/>
          <w:lang w:val="ru-RU"/>
        </w:rPr>
        <w:t>ляя на</w:t>
      </w:r>
      <w:r w:rsidRPr="00052217">
        <w:rPr>
          <w:rFonts w:ascii="GHEA Grapalat" w:hAnsi="GHEA Grapalat"/>
          <w:b/>
          <w:sz w:val="22"/>
          <w:szCs w:val="22"/>
        </w:rPr>
        <w:t xml:space="preserve"> электронн</w:t>
      </w:r>
      <w:r w:rsidRPr="00052217">
        <w:rPr>
          <w:rFonts w:ascii="GHEA Grapalat" w:hAnsi="GHEA Grapalat"/>
          <w:b/>
          <w:sz w:val="22"/>
          <w:szCs w:val="22"/>
          <w:lang w:val="ru-RU"/>
        </w:rPr>
        <w:t>ую</w:t>
      </w:r>
      <w:r w:rsidRPr="00052217">
        <w:rPr>
          <w:rFonts w:ascii="GHEA Grapalat" w:hAnsi="GHEA Grapalat"/>
          <w:b/>
          <w:sz w:val="22"/>
          <w:szCs w:val="22"/>
        </w:rPr>
        <w:t xml:space="preserve"> поч</w:t>
      </w:r>
      <w:r w:rsidRPr="00052217">
        <w:rPr>
          <w:rFonts w:ascii="GHEA Grapalat" w:hAnsi="GHEA Grapalat"/>
          <w:b/>
          <w:sz w:val="22"/>
          <w:szCs w:val="22"/>
          <w:lang w:val="ru-RU"/>
        </w:rPr>
        <w:t>ту</w:t>
      </w:r>
      <w:r w:rsidRPr="00052217">
        <w:rPr>
          <w:rFonts w:ascii="GHEA Grapalat" w:hAnsi="GHEA Grapalat"/>
          <w:b/>
          <w:sz w:val="22"/>
          <w:szCs w:val="22"/>
        </w:rPr>
        <w:t xml:space="preserve"> </w:t>
      </w:r>
      <w:hyperlink r:id="rId14" w:history="1">
        <w:r w:rsidRPr="00F7443E">
          <w:rPr>
            <w:rStyle w:val="afa"/>
            <w:rFonts w:ascii="GHEA Grapalat" w:hAnsi="GHEA Grapalat"/>
            <w:b/>
            <w:color w:val="FF0000"/>
            <w:sz w:val="22"/>
            <w:szCs w:val="22"/>
          </w:rPr>
          <w:t>procurement@epiu.am</w:t>
        </w:r>
      </w:hyperlink>
      <w:r w:rsidRPr="00052217">
        <w:rPr>
          <w:rFonts w:ascii="GHEA Grapalat" w:hAnsi="GHEA Grapalat" w:cs="Sylfaen"/>
          <w:b/>
          <w:sz w:val="22"/>
          <w:szCs w:val="22"/>
        </w:rPr>
        <w:t xml:space="preserve">  </w:t>
      </w:r>
    </w:p>
    <w:p w14:paraId="73085555" w14:textId="77777777" w:rsidR="00B161E0" w:rsidRPr="001C6C3C" w:rsidRDefault="00B161E0" w:rsidP="00B161E0">
      <w:pPr>
        <w:numPr>
          <w:ilvl w:val="0"/>
          <w:numId w:val="30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Pr="00052217">
        <w:rPr>
          <w:rFonts w:ascii="GHEA Grapalat" w:hAnsi="GHEA Grapalat"/>
          <w:b/>
          <w:color w:val="FF0000"/>
          <w:sz w:val="22"/>
          <w:szCs w:val="22"/>
          <w:lang w:val="ru-RU"/>
        </w:rPr>
        <w:t>1</w:t>
      </w:r>
      <w:r w:rsidRPr="00052217">
        <w:rPr>
          <w:rFonts w:ascii="GHEA Grapalat" w:hAnsi="GHEA Grapalat"/>
          <w:b/>
          <w:color w:val="FF0000"/>
          <w:sz w:val="22"/>
          <w:szCs w:val="22"/>
        </w:rPr>
        <w:t>2</w:t>
      </w:r>
      <w:r w:rsidRPr="00052217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:00 часов </w:t>
      </w:r>
      <w:r>
        <w:rPr>
          <w:rFonts w:ascii="GHEA Grapalat" w:hAnsi="GHEA Grapalat"/>
          <w:b/>
          <w:color w:val="FF0000"/>
          <w:sz w:val="22"/>
          <w:szCs w:val="22"/>
          <w:lang w:val="ru-RU"/>
        </w:rPr>
        <w:t>15-го</w:t>
      </w:r>
      <w:r w:rsidRPr="00052217">
        <w:rPr>
          <w:rFonts w:ascii="GHEA Grapalat" w:hAnsi="GHEA Grapalat"/>
          <w:b/>
          <w:color w:val="FF0000"/>
          <w:sz w:val="22"/>
          <w:szCs w:val="22"/>
          <w:lang w:val="ru-RU"/>
        </w:rPr>
        <w:t xml:space="preserve"> дня со дня опубликования обьявления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21BEA1C1" w14:textId="77777777" w:rsidR="00B161E0" w:rsidRPr="001C6C3C" w:rsidRDefault="00B161E0" w:rsidP="00B161E0">
      <w:pPr>
        <w:pStyle w:val="2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r>
        <w:rPr>
          <w:rFonts w:ascii="GHEA Grapalat" w:hAnsi="GHEA Grapalat"/>
          <w:sz w:val="22"/>
          <w:szCs w:val="22"/>
          <w:lang w:val="ru-RU"/>
        </w:rPr>
        <w:t>А.Акопян</w:t>
      </w:r>
      <w:r w:rsidRPr="001C6C3C">
        <w:rPr>
          <w:rFonts w:ascii="GHEA Grapalat" w:hAnsi="GHEA Grapalat"/>
          <w:sz w:val="22"/>
          <w:szCs w:val="22"/>
        </w:rPr>
        <w:t>.</w:t>
      </w:r>
    </w:p>
    <w:p w14:paraId="295036F7" w14:textId="77777777" w:rsidR="00B161E0" w:rsidRPr="001C6C3C" w:rsidRDefault="00B161E0" w:rsidP="00B161E0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05597102" w14:textId="77777777" w:rsidR="00B161E0" w:rsidRPr="001C6C3C" w:rsidRDefault="00B161E0" w:rsidP="00B161E0">
      <w:pPr>
        <w:pStyle w:val="23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535113F2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1;</w:t>
      </w:r>
    </w:p>
    <w:p w14:paraId="687709EC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lastRenderedPageBreak/>
        <w:t>2)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заявление о его соответствии требованиям квалификационного критерия опыта организации, установленного настоящим заявлением — согласно Приложению 2;</w:t>
      </w:r>
    </w:p>
    <w:p w14:paraId="39C488DD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3)</w:t>
      </w:r>
      <w:r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Pr="001C6C3C">
        <w:rPr>
          <w:rFonts w:ascii="GHEA Grapalat" w:hAnsi="GHEA Grapalat"/>
          <w:b/>
          <w:szCs w:val="22"/>
        </w:rPr>
        <w:t>CV</w:t>
      </w:r>
      <w:r w:rsidRPr="001C6C3C">
        <w:rPr>
          <w:rFonts w:ascii="GHEA Grapalat" w:hAnsi="GHEA Grapalat"/>
          <w:b/>
          <w:szCs w:val="22"/>
          <w:lang w:val="ru-RU"/>
        </w:rPr>
        <w:t>) заверенное данным лицом;</w:t>
      </w:r>
    </w:p>
    <w:p w14:paraId="43C34FDD" w14:textId="77777777" w:rsidR="00B161E0" w:rsidRPr="001C6C3C" w:rsidRDefault="00B161E0" w:rsidP="00B161E0">
      <w:pPr>
        <w:pStyle w:val="norm"/>
        <w:numPr>
          <w:ilvl w:val="0"/>
          <w:numId w:val="30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 пода</w:t>
      </w:r>
      <w:r>
        <w:rPr>
          <w:rFonts w:ascii="GHEA Grapalat" w:hAnsi="GHEA Grapalat"/>
          <w:szCs w:val="22"/>
          <w:lang w:val="ru-RU"/>
        </w:rPr>
        <w:t>ч</w:t>
      </w:r>
      <w:r w:rsidRPr="001C6C3C">
        <w:rPr>
          <w:rFonts w:ascii="GHEA Grapalat" w:hAnsi="GHEA Grapalat"/>
          <w:szCs w:val="22"/>
          <w:lang w:val="ru-RU"/>
        </w:rPr>
        <w:t xml:space="preserve">е в документарной форме все включенные в заявку документы представляются в оригинале и копиях в </w:t>
      </w:r>
      <w:r w:rsidRPr="001C6C3C">
        <w:rPr>
          <w:rFonts w:ascii="GHEA Grapalat" w:hAnsi="GHEA Grapalat"/>
          <w:b/>
          <w:szCs w:val="22"/>
          <w:lang w:val="ru-RU"/>
        </w:rPr>
        <w:t>2</w:t>
      </w:r>
      <w:r w:rsidRPr="001C6C3C">
        <w:rPr>
          <w:rFonts w:ascii="GHEA Grapalat" w:hAnsi="GHEA Grapalat"/>
          <w:color w:val="FF0000"/>
          <w:szCs w:val="22"/>
          <w:lang w:val="ru-RU"/>
        </w:rPr>
        <w:t xml:space="preserve"> </w:t>
      </w:r>
      <w:r w:rsidRPr="001C6C3C">
        <w:rPr>
          <w:rFonts w:ascii="GHEA Grapalat" w:hAnsi="GHEA Grapalat"/>
          <w:szCs w:val="22"/>
          <w:lang w:val="ru-RU"/>
        </w:rPr>
        <w:t>экземплярах.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документов.</w:t>
      </w:r>
    </w:p>
    <w:p w14:paraId="36DBB95D" w14:textId="77777777" w:rsidR="00B161E0" w:rsidRPr="001C6C3C" w:rsidRDefault="00B161E0" w:rsidP="00B161E0">
      <w:pPr>
        <w:pStyle w:val="norm"/>
        <w:numPr>
          <w:ilvl w:val="0"/>
          <w:numId w:val="30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2662E3BA" w14:textId="77777777" w:rsidR="00B161E0" w:rsidRPr="001C6C3C" w:rsidRDefault="00B161E0" w:rsidP="00B161E0">
      <w:pPr>
        <w:pStyle w:val="norm"/>
        <w:numPr>
          <w:ilvl w:val="0"/>
          <w:numId w:val="30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3AC7203A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042C19C1" w14:textId="77777777" w:rsidR="00B161E0" w:rsidRPr="001C6C3C" w:rsidRDefault="00B161E0" w:rsidP="00B161E0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AE4BBEF" w14:textId="77777777" w:rsidR="00B161E0" w:rsidRPr="001C6C3C" w:rsidRDefault="00B161E0" w:rsidP="00B161E0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. ВСКРЫТИЕ, ОЦЕНКА ЗАЯВОК НА ПРЕДВАРИТЕЛЬНУЮ КВАЛИФИКАЦИЮ И ПОДВЕДЕНИЕ ИТОГОВ </w:t>
      </w:r>
    </w:p>
    <w:p w14:paraId="240A89DB" w14:textId="77777777" w:rsidR="00B161E0" w:rsidRPr="001C6C3C" w:rsidRDefault="00B161E0" w:rsidP="00B161E0">
      <w:pPr>
        <w:numPr>
          <w:ilvl w:val="0"/>
          <w:numId w:val="30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в </w:t>
      </w:r>
      <w:r w:rsidRPr="00847B71">
        <w:rPr>
          <w:rFonts w:ascii="GHEA Grapalat" w:hAnsi="GHEA Grapalat"/>
          <w:b/>
          <w:color w:val="FF0000"/>
          <w:sz w:val="22"/>
          <w:szCs w:val="22"/>
          <w:lang w:val="ru-RU"/>
        </w:rPr>
        <w:t>12:00</w:t>
      </w:r>
      <w:r w:rsidRPr="00847B71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847B71">
        <w:rPr>
          <w:rFonts w:ascii="GHEA Grapalat" w:hAnsi="GHEA Grapalat"/>
          <w:b/>
          <w:color w:val="FF0000"/>
          <w:sz w:val="22"/>
          <w:szCs w:val="22"/>
          <w:lang w:val="ru-RU"/>
        </w:rPr>
        <w:t>часов 15-го дня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, по адресу: </w:t>
      </w: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г. Ереван, </w:t>
      </w:r>
      <w:r>
        <w:rPr>
          <w:rFonts w:ascii="GHEA Grapalat" w:hAnsi="GHEA Grapalat"/>
          <w:b/>
          <w:sz w:val="22"/>
          <w:szCs w:val="22"/>
          <w:lang w:val="ru-RU"/>
        </w:rPr>
        <w:t>Тиграна Мец 65А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</w:t>
      </w:r>
    </w:p>
    <w:p w14:paraId="43575BB8" w14:textId="77777777" w:rsidR="00B161E0" w:rsidRPr="001C6C3C" w:rsidRDefault="00B161E0" w:rsidP="00B161E0">
      <w:pPr>
        <w:numPr>
          <w:ilvl w:val="0"/>
          <w:numId w:val="30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09666E6D" w14:textId="77777777" w:rsidR="00B161E0" w:rsidRPr="001C6C3C" w:rsidRDefault="00B161E0" w:rsidP="00B161E0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39A6F123" w14:textId="77777777" w:rsidR="00B161E0" w:rsidRPr="001C6C3C" w:rsidRDefault="00B161E0" w:rsidP="00B161E0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547DA5A1" w14:textId="77777777" w:rsidR="00B161E0" w:rsidRPr="001C6C3C" w:rsidRDefault="00B161E0" w:rsidP="00B161E0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7347EA20" w14:textId="77777777" w:rsidR="00B161E0" w:rsidRPr="001C6C3C" w:rsidRDefault="00B161E0" w:rsidP="00B161E0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28EDC942" w14:textId="77777777" w:rsidR="00B161E0" w:rsidRPr="001C6C3C" w:rsidRDefault="00B161E0" w:rsidP="00B161E0">
      <w:pPr>
        <w:pStyle w:val="norm"/>
        <w:numPr>
          <w:ilvl w:val="0"/>
          <w:numId w:val="30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454EB7BA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77EB30BC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14B99828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2F0EF3C0" w14:textId="77777777" w:rsidR="00B161E0" w:rsidRPr="001C6C3C" w:rsidRDefault="00B161E0" w:rsidP="00B161E0">
      <w:pPr>
        <w:pStyle w:val="norm"/>
        <w:numPr>
          <w:ilvl w:val="0"/>
          <w:numId w:val="30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</w:t>
      </w:r>
      <w:r w:rsidRPr="001C6C3C">
        <w:rPr>
          <w:rFonts w:ascii="GHEA Grapalat" w:hAnsi="GHEA Grapalat"/>
          <w:szCs w:val="22"/>
          <w:lang w:val="ru-RU"/>
        </w:rPr>
        <w:lastRenderedPageBreak/>
        <w:t>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настоящей процедуре, на электронную почту секретаря комиссии, предусмотренную настоящим объявлением.</w:t>
      </w:r>
    </w:p>
    <w:p w14:paraId="6BA9CF95" w14:textId="77777777" w:rsidR="00B161E0" w:rsidRPr="001C6C3C" w:rsidRDefault="00B161E0" w:rsidP="00B161E0">
      <w:pPr>
        <w:pStyle w:val="norm"/>
        <w:numPr>
          <w:ilvl w:val="0"/>
          <w:numId w:val="30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6C8D883A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CB01814" w14:textId="77777777" w:rsidR="00B161E0" w:rsidRPr="001C6C3C" w:rsidRDefault="00B161E0" w:rsidP="00B161E0">
      <w:pPr>
        <w:pStyle w:val="norm"/>
        <w:numPr>
          <w:ilvl w:val="0"/>
          <w:numId w:val="30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5A98663F" w14:textId="77777777" w:rsidR="00B161E0" w:rsidRPr="001C6C3C" w:rsidRDefault="00B161E0" w:rsidP="00B161E0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23975475" w14:textId="77777777" w:rsidR="00B161E0" w:rsidRPr="001C6C3C" w:rsidRDefault="00B161E0" w:rsidP="00B161E0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8FD09C" w14:textId="77777777" w:rsidR="00B161E0" w:rsidRPr="001C6C3C" w:rsidRDefault="00B161E0" w:rsidP="00B161E0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4B42F525" w14:textId="77777777" w:rsidR="00B161E0" w:rsidRDefault="00B161E0" w:rsidP="00B161E0">
      <w:pPr>
        <w:pStyle w:val="af3"/>
        <w:ind w:firstLine="360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  <w:r>
        <w:rPr>
          <w:rFonts w:ascii="GHEA Grapalat" w:hAnsi="GHEA Grapalat"/>
          <w:sz w:val="22"/>
          <w:szCs w:val="22"/>
          <w:lang w:val="ru-RU"/>
        </w:rPr>
        <w:t>А.Акопян</w:t>
      </w:r>
    </w:p>
    <w:p w14:paraId="62C36BAC" w14:textId="77777777" w:rsidR="00B161E0" w:rsidRPr="001C6C3C" w:rsidRDefault="00B161E0" w:rsidP="00B161E0">
      <w:pPr>
        <w:pStyle w:val="af3"/>
        <w:ind w:firstLine="360"/>
        <w:rPr>
          <w:rFonts w:ascii="GHEA Grapalat" w:hAnsi="GHEA Grapalat"/>
          <w:i/>
          <w:sz w:val="22"/>
          <w:szCs w:val="22"/>
          <w:lang w:val="ru-RU"/>
        </w:rPr>
      </w:pPr>
    </w:p>
    <w:p w14:paraId="7E06A083" w14:textId="77777777" w:rsidR="00B161E0" w:rsidRPr="001C6C3C" w:rsidRDefault="00B161E0" w:rsidP="00B161E0">
      <w:pPr>
        <w:pStyle w:val="af3"/>
        <w:widowControl w:val="0"/>
        <w:spacing w:after="160"/>
        <w:ind w:left="1701"/>
        <w:rPr>
          <w:rFonts w:ascii="GHEA Grapalat" w:hAnsi="GHEA Grapalat"/>
          <w:i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sz w:val="22"/>
          <w:szCs w:val="22"/>
          <w:lang w:val="af-ZA"/>
        </w:rPr>
        <w:t>(010) 65 16 31</w:t>
      </w:r>
    </w:p>
    <w:p w14:paraId="5F48CB88" w14:textId="1C999CA5" w:rsidR="00B161E0" w:rsidRPr="00A7001C" w:rsidRDefault="00B161E0" w:rsidP="00B161E0">
      <w:pPr>
        <w:pStyle w:val="af3"/>
        <w:widowControl w:val="0"/>
        <w:spacing w:after="160"/>
        <w:ind w:left="1701"/>
        <w:rPr>
          <w:rFonts w:ascii="GHEA Grapalat" w:hAnsi="GHEA Grapalat"/>
          <w:i/>
          <w:sz w:val="22"/>
          <w:szCs w:val="22"/>
          <w:lang w:val="en-US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Электронная почта </w:t>
      </w:r>
      <w:hyperlink r:id="rId15" w:history="1">
        <w:r w:rsidR="00A7001C" w:rsidRPr="00A46AC1">
          <w:rPr>
            <w:rStyle w:val="af0"/>
            <w:rFonts w:ascii="GHEA Grapalat" w:hAnsi="GHEA Grapalat"/>
            <w:sz w:val="22"/>
            <w:szCs w:val="22"/>
            <w:lang w:val="en-US"/>
          </w:rPr>
          <w:t>procurement@epiu.am</w:t>
        </w:r>
      </w:hyperlink>
      <w:r w:rsidR="00A7001C">
        <w:rPr>
          <w:rFonts w:ascii="GHEA Grapalat" w:hAnsi="GHEA Grapalat"/>
          <w:sz w:val="22"/>
          <w:szCs w:val="22"/>
          <w:lang w:val="en-US"/>
        </w:rPr>
        <w:t xml:space="preserve"> </w:t>
      </w:r>
    </w:p>
    <w:p w14:paraId="06B509AF" w14:textId="77777777" w:rsidR="00B161E0" w:rsidRPr="001C6C3C" w:rsidRDefault="00B161E0" w:rsidP="00B161E0">
      <w:pPr>
        <w:pStyle w:val="af3"/>
        <w:widowControl w:val="0"/>
        <w:spacing w:after="160"/>
        <w:ind w:left="1701"/>
        <w:rPr>
          <w:rFonts w:ascii="GHEA Grapalat" w:hAnsi="GHEA Grapalat"/>
          <w:i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6A4139EA" w14:textId="77777777" w:rsidR="00B161E0" w:rsidRPr="001C6C3C" w:rsidRDefault="00B161E0" w:rsidP="00B161E0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6357C0D0" w14:textId="77777777" w:rsidR="00B161E0" w:rsidRPr="001C6C3C" w:rsidRDefault="00B161E0" w:rsidP="00B161E0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88CE09A" w14:textId="77777777" w:rsidR="00B161E0" w:rsidRPr="001C6C3C" w:rsidRDefault="00B161E0" w:rsidP="00B161E0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B161E0" w:rsidRPr="001C6C3C" w:rsidSect="000A10B4">
          <w:footerReference w:type="default" r:id="rId16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0F0FD4E7" w14:textId="77777777" w:rsidR="00B161E0" w:rsidRPr="001C6C3C" w:rsidRDefault="00B161E0" w:rsidP="00B161E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6D676846" w14:textId="77777777" w:rsidR="00B161E0" w:rsidRPr="001C6C3C" w:rsidRDefault="00B161E0" w:rsidP="00B161E0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1834C6" w14:textId="114FAB08" w:rsidR="00B161E0" w:rsidRPr="00A7001C" w:rsidRDefault="00B161E0" w:rsidP="00B161E0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A7001C">
        <w:rPr>
          <w:rFonts w:ascii="GHEA Grapalat" w:hAnsi="GHEA Grapalat"/>
          <w:b/>
          <w:sz w:val="22"/>
          <w:szCs w:val="22"/>
        </w:rPr>
        <w:t>HH</w:t>
      </w:r>
      <w:r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Pr="00A7001C">
        <w:rPr>
          <w:rFonts w:ascii="GHEA Grapalat" w:hAnsi="GHEA Grapalat"/>
          <w:b/>
          <w:sz w:val="22"/>
          <w:szCs w:val="22"/>
        </w:rPr>
        <w:t>BC</w:t>
      </w:r>
      <w:r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Pr="00A7001C">
        <w:rPr>
          <w:rFonts w:ascii="GHEA Grapalat" w:hAnsi="GHEA Grapalat"/>
          <w:b/>
          <w:sz w:val="22"/>
          <w:szCs w:val="22"/>
        </w:rPr>
        <w:t>A</w:t>
      </w:r>
      <w:r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Pr="00A7001C">
        <w:rPr>
          <w:rFonts w:ascii="GHEA Grapalat" w:hAnsi="GHEA Grapalat"/>
          <w:b/>
          <w:sz w:val="22"/>
          <w:szCs w:val="22"/>
        </w:rPr>
        <w:t>BMXTsDzB-2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5/76</w:t>
      </w:r>
    </w:p>
    <w:p w14:paraId="42AD66C6" w14:textId="77777777" w:rsidR="00B161E0" w:rsidRPr="001C6C3C" w:rsidRDefault="00B161E0" w:rsidP="00B161E0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114C816A" w14:textId="77777777" w:rsidR="00B161E0" w:rsidRPr="001C6C3C" w:rsidRDefault="00B161E0" w:rsidP="00B161E0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3F0D7DEC" w14:textId="77777777" w:rsidR="00B161E0" w:rsidRPr="001C6C3C" w:rsidRDefault="00B161E0" w:rsidP="00B161E0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03A4AC57" w14:textId="77777777" w:rsidR="00B161E0" w:rsidRPr="001C6C3C" w:rsidRDefault="00B161E0" w:rsidP="00B161E0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5F7444C5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0A7F1821" w14:textId="77777777" w:rsidR="00B161E0" w:rsidRPr="001C6C3C" w:rsidRDefault="00B161E0" w:rsidP="00B161E0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48CD664E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ADAA0A5" w14:textId="12F38431" w:rsidR="00B161E0" w:rsidRPr="001C6C3C" w:rsidRDefault="00B161E0" w:rsidP="00B161E0">
      <w:pPr>
        <w:pStyle w:val="31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="00A7001C" w:rsidRPr="00A7001C">
        <w:rPr>
          <w:rFonts w:ascii="GHEA Grapalat" w:hAnsi="GHEA Grapalat"/>
          <w:b/>
          <w:sz w:val="22"/>
          <w:szCs w:val="22"/>
        </w:rPr>
        <w:t>HH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BC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A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BMXTsDzB-2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5/76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 _________________________________________</w:t>
      </w:r>
    </w:p>
    <w:p w14:paraId="00519969" w14:textId="77777777" w:rsidR="00B161E0" w:rsidRPr="001C6C3C" w:rsidRDefault="00B161E0" w:rsidP="00B161E0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576FEDA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511BC364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3123C585" w14:textId="77777777" w:rsidR="00B161E0" w:rsidRPr="001C6C3C" w:rsidRDefault="00B161E0" w:rsidP="00B161E0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445D5243" w14:textId="77777777" w:rsidR="00B161E0" w:rsidRPr="001C6C3C" w:rsidRDefault="00B161E0" w:rsidP="00B161E0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4B29B11A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197C0757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463266BA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169BCA69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71B0D3A4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27B42EF2" w14:textId="77777777" w:rsidR="00B161E0" w:rsidRPr="001C6C3C" w:rsidRDefault="00B161E0" w:rsidP="00B161E0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4679B0D6" w14:textId="77777777" w:rsidR="00B161E0" w:rsidRPr="001C6C3C" w:rsidRDefault="00B161E0" w:rsidP="00B161E0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581E10D" w14:textId="77777777" w:rsidR="00B161E0" w:rsidRPr="001C6C3C" w:rsidRDefault="00B161E0" w:rsidP="00B161E0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22A38B5D" w14:textId="77777777" w:rsidR="00B161E0" w:rsidRPr="001C6C3C" w:rsidRDefault="00B161E0" w:rsidP="00B161E0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772627E1" w14:textId="77777777" w:rsidR="00B161E0" w:rsidRPr="001C6C3C" w:rsidRDefault="00B161E0" w:rsidP="00B161E0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B161E0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0DD4CC51" w14:textId="77777777" w:rsidR="00B161E0" w:rsidRPr="001C6C3C" w:rsidRDefault="00B161E0" w:rsidP="00B161E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37AEF05B" w14:textId="77777777" w:rsidR="00B161E0" w:rsidRPr="001C6C3C" w:rsidRDefault="00B161E0" w:rsidP="00B161E0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D479DFD" w14:textId="10E195E2" w:rsidR="00B161E0" w:rsidRPr="00EA415A" w:rsidRDefault="00B161E0" w:rsidP="00B161E0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A7001C" w:rsidRPr="00A7001C">
        <w:rPr>
          <w:rFonts w:ascii="GHEA Grapalat" w:hAnsi="GHEA Grapalat"/>
          <w:b/>
          <w:sz w:val="22"/>
          <w:szCs w:val="22"/>
        </w:rPr>
        <w:t>HH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BC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A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BMXTsDzB-2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5/76</w:t>
      </w:r>
    </w:p>
    <w:p w14:paraId="4F84BEF6" w14:textId="77777777" w:rsidR="00B161E0" w:rsidRPr="001C6C3C" w:rsidRDefault="00B161E0" w:rsidP="00B161E0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329ECB38" w14:textId="77777777" w:rsidR="00B161E0" w:rsidRPr="001C6C3C" w:rsidRDefault="00B161E0" w:rsidP="00B161E0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0E6F3BF" w14:textId="77777777" w:rsidR="00B161E0" w:rsidRPr="001C6C3C" w:rsidRDefault="00B161E0" w:rsidP="00B161E0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 соответствии квалификационному критерию "Опыт организации''</w:t>
      </w:r>
    </w:p>
    <w:p w14:paraId="0721960B" w14:textId="77777777" w:rsidR="00B161E0" w:rsidRPr="001C6C3C" w:rsidRDefault="00B161E0" w:rsidP="00B161E0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___________________объявляет и заверяет, что предоставлял нижеуказанные услуги:</w:t>
      </w:r>
    </w:p>
    <w:p w14:paraId="2E85EB8E" w14:textId="77777777" w:rsidR="00B161E0" w:rsidRPr="001C6C3C" w:rsidRDefault="00B161E0" w:rsidP="00B161E0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2AA6BF8" w14:textId="77777777" w:rsidR="00B161E0" w:rsidRPr="001C6C3C" w:rsidRDefault="00B161E0" w:rsidP="00B161E0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B161E0" w:rsidRPr="001C6C3C" w14:paraId="07BFEF4F" w14:textId="77777777" w:rsidTr="007E0313">
        <w:tc>
          <w:tcPr>
            <w:tcW w:w="9543" w:type="dxa"/>
            <w:gridSpan w:val="6"/>
            <w:vAlign w:val="center"/>
          </w:tcPr>
          <w:p w14:paraId="3EFCEA93" w14:textId="77777777" w:rsidR="00B161E0" w:rsidRPr="001C6C3C" w:rsidRDefault="00B161E0" w:rsidP="007E0313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B161E0" w:rsidRPr="005C70A0" w14:paraId="75A9B41C" w14:textId="77777777" w:rsidTr="007E0313">
        <w:tc>
          <w:tcPr>
            <w:tcW w:w="558" w:type="dxa"/>
          </w:tcPr>
          <w:p w14:paraId="694C5E5F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31CD56F4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D8D8C75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2A5238BA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2F56F157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3575722B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B161E0" w:rsidRPr="001C6C3C" w14:paraId="405FB19E" w14:textId="77777777" w:rsidTr="007E0313">
        <w:tc>
          <w:tcPr>
            <w:tcW w:w="558" w:type="dxa"/>
          </w:tcPr>
          <w:p w14:paraId="0A6F83DF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7322B27D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265342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A54C98A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1C4A6AD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03AF1EC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161E0" w:rsidRPr="001C6C3C" w14:paraId="5576C4EB" w14:textId="77777777" w:rsidTr="007E0313">
        <w:tc>
          <w:tcPr>
            <w:tcW w:w="558" w:type="dxa"/>
          </w:tcPr>
          <w:p w14:paraId="322DCDCB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223CC4F5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05CA72D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D86175A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C3AC5C4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5C1C385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B161E0" w:rsidRPr="001C6C3C" w14:paraId="3AA50502" w14:textId="77777777" w:rsidTr="007E0313">
        <w:tc>
          <w:tcPr>
            <w:tcW w:w="558" w:type="dxa"/>
          </w:tcPr>
          <w:p w14:paraId="486D5206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24F0842D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3A0B7D94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5DD5853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79265E1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65B6100" w14:textId="77777777" w:rsidR="00B161E0" w:rsidRPr="001C6C3C" w:rsidRDefault="00B161E0" w:rsidP="007E031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67BDE68E" w14:textId="77777777" w:rsidR="00B161E0" w:rsidRPr="001C6C3C" w:rsidRDefault="00B161E0" w:rsidP="00B161E0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42C4B4" w14:textId="1D8D1C0C" w:rsidR="00B161E0" w:rsidRPr="001C6C3C" w:rsidRDefault="00B161E0" w:rsidP="00B161E0">
      <w:pPr>
        <w:pStyle w:val="31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A7001C" w:rsidRPr="00A7001C">
        <w:rPr>
          <w:rFonts w:ascii="GHEA Grapalat" w:hAnsi="GHEA Grapalat"/>
          <w:b/>
          <w:sz w:val="22"/>
          <w:szCs w:val="22"/>
        </w:rPr>
        <w:t>HH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BC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A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-</w:t>
      </w:r>
      <w:r w:rsidR="00A7001C" w:rsidRPr="00A7001C">
        <w:rPr>
          <w:rFonts w:ascii="GHEA Grapalat" w:hAnsi="GHEA Grapalat"/>
          <w:b/>
          <w:sz w:val="22"/>
          <w:szCs w:val="22"/>
        </w:rPr>
        <w:t>BMXTsDzB-2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>5/76</w:t>
      </w:r>
      <w:r w:rsidR="00A7001C" w:rsidRPr="00A7001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и готов в случае требования в установленный срок представить обосновывающие документы.</w:t>
      </w:r>
    </w:p>
    <w:p w14:paraId="4B81158A" w14:textId="77777777" w:rsidR="00B161E0" w:rsidRPr="001C6C3C" w:rsidRDefault="00B161E0" w:rsidP="00B161E0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_______________________________________________                     </w:t>
      </w:r>
      <w:r>
        <w:rPr>
          <w:rFonts w:ascii="GHEA Grapalat" w:hAnsi="GHEA Grapalat"/>
          <w:sz w:val="22"/>
          <w:szCs w:val="22"/>
        </w:rPr>
        <w:t xml:space="preserve">              </w:t>
      </w:r>
      <w:r w:rsidRPr="001C6C3C">
        <w:rPr>
          <w:rFonts w:ascii="GHEA Grapalat" w:hAnsi="GHEA Grapalat"/>
          <w:sz w:val="22"/>
          <w:szCs w:val="22"/>
          <w:lang w:val="ru-RU"/>
        </w:rPr>
        <w:t>____________</w:t>
      </w:r>
    </w:p>
    <w:p w14:paraId="32243B8E" w14:textId="77777777" w:rsidR="00B161E0" w:rsidRPr="001C6C3C" w:rsidRDefault="00B161E0" w:rsidP="00B161E0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330D8A0F" w14:textId="77777777" w:rsidR="00B161E0" w:rsidRPr="001C6C3C" w:rsidRDefault="00B161E0" w:rsidP="00B161E0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29762244" w14:textId="77777777" w:rsidR="00B161E0" w:rsidRPr="001C6C3C" w:rsidRDefault="00B161E0" w:rsidP="00B161E0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p w14:paraId="389BED3F" w14:textId="77777777" w:rsidR="00133660" w:rsidRPr="00795D08" w:rsidRDefault="00133660" w:rsidP="00B161E0">
      <w:pPr>
        <w:jc w:val="right"/>
        <w:rPr>
          <w:rFonts w:ascii="GHEA Grapalat" w:hAnsi="GHEA Grapalat" w:cs="Calibri"/>
          <w:sz w:val="22"/>
          <w:szCs w:val="22"/>
        </w:rPr>
      </w:pPr>
      <w:bookmarkStart w:id="0" w:name="_GoBack"/>
      <w:bookmarkEnd w:id="0"/>
    </w:p>
    <w:sectPr w:rsidR="00133660" w:rsidRPr="00795D08" w:rsidSect="00275703">
      <w:footerReference w:type="default" r:id="rId17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57A48" w14:textId="77777777" w:rsidR="003F6178" w:rsidRDefault="003F6178" w:rsidP="00F055BD">
      <w:r>
        <w:separator/>
      </w:r>
    </w:p>
  </w:endnote>
  <w:endnote w:type="continuationSeparator" w:id="0">
    <w:p w14:paraId="14A152FF" w14:textId="77777777" w:rsidR="003F6178" w:rsidRDefault="003F6178" w:rsidP="00F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771135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EFE08" w14:textId="77777777" w:rsidR="00755CF7" w:rsidRDefault="00755CF7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7001C">
          <w:t>11</w:t>
        </w:r>
        <w:r>
          <w:fldChar w:fldCharType="end"/>
        </w:r>
      </w:p>
    </w:sdtContent>
  </w:sdt>
  <w:p w14:paraId="0F8438E6" w14:textId="77777777" w:rsidR="00755CF7" w:rsidRDefault="00755CF7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14326" w14:textId="77777777" w:rsidR="00B161E0" w:rsidRDefault="00B161E0">
    <w:pPr>
      <w:pStyle w:val="af8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A7001C">
      <w:t>15</w:t>
    </w:r>
    <w:r>
      <w:fldChar w:fldCharType="end"/>
    </w:r>
  </w:p>
  <w:p w14:paraId="52C9BC0E" w14:textId="77777777" w:rsidR="00B161E0" w:rsidRDefault="00B161E0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D42C0" w14:textId="77777777" w:rsidR="00297409" w:rsidRPr="002A1400" w:rsidRDefault="003F6178" w:rsidP="00275703">
    <w:pPr>
      <w:pStyle w:val="af8"/>
      <w:jc w:val="cen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4E7F6" w14:textId="77777777" w:rsidR="003F6178" w:rsidRDefault="003F6178" w:rsidP="00F055BD">
      <w:r>
        <w:separator/>
      </w:r>
    </w:p>
  </w:footnote>
  <w:footnote w:type="continuationSeparator" w:id="0">
    <w:p w14:paraId="68B6D2B9" w14:textId="77777777" w:rsidR="003F6178" w:rsidRDefault="003F6178" w:rsidP="00F0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B8B"/>
    <w:multiLevelType w:val="hybridMultilevel"/>
    <w:tmpl w:val="458EB946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AF2A8A"/>
    <w:multiLevelType w:val="multilevel"/>
    <w:tmpl w:val="6B8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B47E2"/>
    <w:multiLevelType w:val="hybridMultilevel"/>
    <w:tmpl w:val="F6B8914A"/>
    <w:lvl w:ilvl="0" w:tplc="04090011">
      <w:start w:val="1"/>
      <w:numFmt w:val="decimal"/>
      <w:lvlText w:val="%1)"/>
      <w:lvlJc w:val="left"/>
      <w:pPr>
        <w:ind w:left="1426" w:hanging="360"/>
      </w:p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>
      <w:start w:val="1"/>
      <w:numFmt w:val="lowerRoman"/>
      <w:lvlText w:val="%3."/>
      <w:lvlJc w:val="right"/>
      <w:pPr>
        <w:ind w:left="2866" w:hanging="180"/>
      </w:pPr>
    </w:lvl>
    <w:lvl w:ilvl="3" w:tplc="0409000F">
      <w:start w:val="1"/>
      <w:numFmt w:val="decimal"/>
      <w:lvlText w:val="%4."/>
      <w:lvlJc w:val="left"/>
      <w:pPr>
        <w:ind w:left="3586" w:hanging="360"/>
      </w:pPr>
    </w:lvl>
    <w:lvl w:ilvl="4" w:tplc="04090019">
      <w:start w:val="1"/>
      <w:numFmt w:val="lowerLetter"/>
      <w:lvlText w:val="%5."/>
      <w:lvlJc w:val="left"/>
      <w:pPr>
        <w:ind w:left="4306" w:hanging="360"/>
      </w:pPr>
    </w:lvl>
    <w:lvl w:ilvl="5" w:tplc="0409001B">
      <w:start w:val="1"/>
      <w:numFmt w:val="lowerRoman"/>
      <w:lvlText w:val="%6."/>
      <w:lvlJc w:val="right"/>
      <w:pPr>
        <w:ind w:left="5026" w:hanging="180"/>
      </w:pPr>
    </w:lvl>
    <w:lvl w:ilvl="6" w:tplc="0409000F">
      <w:start w:val="1"/>
      <w:numFmt w:val="decimal"/>
      <w:lvlText w:val="%7."/>
      <w:lvlJc w:val="left"/>
      <w:pPr>
        <w:ind w:left="5746" w:hanging="360"/>
      </w:pPr>
    </w:lvl>
    <w:lvl w:ilvl="7" w:tplc="04090019">
      <w:start w:val="1"/>
      <w:numFmt w:val="lowerLetter"/>
      <w:lvlText w:val="%8."/>
      <w:lvlJc w:val="left"/>
      <w:pPr>
        <w:ind w:left="6466" w:hanging="360"/>
      </w:pPr>
    </w:lvl>
    <w:lvl w:ilvl="8" w:tplc="0409001B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E4A5223"/>
    <w:multiLevelType w:val="hybridMultilevel"/>
    <w:tmpl w:val="9AF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D3872"/>
    <w:multiLevelType w:val="hybridMultilevel"/>
    <w:tmpl w:val="E8E425CE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7800"/>
    <w:multiLevelType w:val="hybridMultilevel"/>
    <w:tmpl w:val="BB7AD7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81DC2"/>
    <w:multiLevelType w:val="hybridMultilevel"/>
    <w:tmpl w:val="B37C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80CBD"/>
    <w:multiLevelType w:val="hybridMultilevel"/>
    <w:tmpl w:val="E0665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C5847"/>
    <w:multiLevelType w:val="hybridMultilevel"/>
    <w:tmpl w:val="22CE9DB0"/>
    <w:lvl w:ilvl="0" w:tplc="D3A04FF8">
      <w:start w:val="1"/>
      <w:numFmt w:val="decimal"/>
      <w:lvlText w:val="%1."/>
      <w:lvlJc w:val="left"/>
      <w:pPr>
        <w:ind w:left="720" w:hanging="360"/>
      </w:pPr>
      <w:rPr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2CDB"/>
    <w:multiLevelType w:val="hybridMultilevel"/>
    <w:tmpl w:val="155A6E7E"/>
    <w:lvl w:ilvl="0" w:tplc="669CD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23DA1"/>
    <w:multiLevelType w:val="hybridMultilevel"/>
    <w:tmpl w:val="333A9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23769"/>
    <w:multiLevelType w:val="hybridMultilevel"/>
    <w:tmpl w:val="DC8A4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F169A"/>
    <w:multiLevelType w:val="hybridMultilevel"/>
    <w:tmpl w:val="D7D8231A"/>
    <w:lvl w:ilvl="0" w:tplc="669CD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D7A10"/>
    <w:multiLevelType w:val="hybridMultilevel"/>
    <w:tmpl w:val="C3E010E8"/>
    <w:lvl w:ilvl="0" w:tplc="0409000F">
      <w:start w:val="1"/>
      <w:numFmt w:val="decimal"/>
      <w:lvlText w:val="%1."/>
      <w:lvlJc w:val="left"/>
      <w:pPr>
        <w:ind w:left="63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F3BA5"/>
    <w:multiLevelType w:val="hybridMultilevel"/>
    <w:tmpl w:val="01E29168"/>
    <w:lvl w:ilvl="0" w:tplc="669CDA2C">
      <w:start w:val="1"/>
      <w:numFmt w:val="bullet"/>
      <w:lvlText w:val="-"/>
      <w:lvlJc w:val="left"/>
      <w:pPr>
        <w:ind w:left="501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>
    <w:nsid w:val="4A6A78FF"/>
    <w:multiLevelType w:val="hybridMultilevel"/>
    <w:tmpl w:val="9F84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01BF4"/>
    <w:multiLevelType w:val="hybridMultilevel"/>
    <w:tmpl w:val="4AA85D94"/>
    <w:lvl w:ilvl="0" w:tplc="821CF346">
      <w:start w:val="1"/>
      <w:numFmt w:val="decimal"/>
      <w:pStyle w:val="Para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B078A"/>
    <w:multiLevelType w:val="hybridMultilevel"/>
    <w:tmpl w:val="C3E01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10100"/>
    <w:multiLevelType w:val="hybridMultilevel"/>
    <w:tmpl w:val="3B8E40A8"/>
    <w:lvl w:ilvl="0" w:tplc="04090017">
      <w:start w:val="1"/>
      <w:numFmt w:val="lowerLetter"/>
      <w:lvlText w:val="%1)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>
    <w:nsid w:val="64F13C4F"/>
    <w:multiLevelType w:val="hybridMultilevel"/>
    <w:tmpl w:val="C5C4A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57E10"/>
    <w:multiLevelType w:val="hybridMultilevel"/>
    <w:tmpl w:val="388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8D6193A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A6602"/>
    <w:multiLevelType w:val="hybridMultilevel"/>
    <w:tmpl w:val="34A4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82789"/>
    <w:multiLevelType w:val="hybridMultilevel"/>
    <w:tmpl w:val="C142A51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7AD475E7"/>
    <w:multiLevelType w:val="hybridMultilevel"/>
    <w:tmpl w:val="D6727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C68BE"/>
    <w:multiLevelType w:val="hybridMultilevel"/>
    <w:tmpl w:val="61CA2012"/>
    <w:lvl w:ilvl="0" w:tplc="B232946E">
      <w:start w:val="1"/>
      <w:numFmt w:val="decimal"/>
      <w:lvlText w:val="%1."/>
      <w:lvlJc w:val="left"/>
      <w:pPr>
        <w:ind w:left="452" w:hanging="351"/>
      </w:pPr>
      <w:rPr>
        <w:rFonts w:asciiTheme="minorHAnsi" w:eastAsia="Leelawadee UI" w:hAnsiTheme="minorHAnsi" w:cstheme="minorHAnsi" w:hint="default"/>
        <w:spacing w:val="0"/>
        <w:w w:val="102"/>
        <w:sz w:val="20"/>
        <w:szCs w:val="20"/>
        <w:lang w:val="en-US" w:eastAsia="en-US" w:bidi="ar-SA"/>
      </w:rPr>
    </w:lvl>
    <w:lvl w:ilvl="1" w:tplc="F5EACB7C">
      <w:start w:val="1"/>
      <w:numFmt w:val="lowerLetter"/>
      <w:lvlText w:val="%2."/>
      <w:lvlJc w:val="left"/>
      <w:pPr>
        <w:ind w:left="773" w:hanging="264"/>
      </w:pPr>
      <w:rPr>
        <w:rFonts w:ascii="Leelawadee UI" w:eastAsia="Leelawadee UI" w:hAnsi="Leelawadee UI" w:cs="Leelawadee UI" w:hint="default"/>
        <w:w w:val="102"/>
        <w:sz w:val="18"/>
        <w:szCs w:val="18"/>
        <w:lang w:val="en-US" w:eastAsia="en-US" w:bidi="ar-SA"/>
      </w:rPr>
    </w:lvl>
    <w:lvl w:ilvl="2" w:tplc="727A46FA">
      <w:numFmt w:val="bullet"/>
      <w:lvlText w:val="•"/>
      <w:lvlJc w:val="left"/>
      <w:pPr>
        <w:ind w:left="1771" w:hanging="264"/>
      </w:pPr>
      <w:rPr>
        <w:rFonts w:hint="default"/>
        <w:lang w:val="en-US" w:eastAsia="en-US" w:bidi="ar-SA"/>
      </w:rPr>
    </w:lvl>
    <w:lvl w:ilvl="3" w:tplc="6600A9F2">
      <w:numFmt w:val="bullet"/>
      <w:lvlText w:val="•"/>
      <w:lvlJc w:val="left"/>
      <w:pPr>
        <w:ind w:left="2763" w:hanging="264"/>
      </w:pPr>
      <w:rPr>
        <w:rFonts w:hint="default"/>
        <w:lang w:val="en-US" w:eastAsia="en-US" w:bidi="ar-SA"/>
      </w:rPr>
    </w:lvl>
    <w:lvl w:ilvl="4" w:tplc="1914528E">
      <w:numFmt w:val="bullet"/>
      <w:lvlText w:val="•"/>
      <w:lvlJc w:val="left"/>
      <w:pPr>
        <w:ind w:left="3755" w:hanging="264"/>
      </w:pPr>
      <w:rPr>
        <w:rFonts w:hint="default"/>
        <w:lang w:val="en-US" w:eastAsia="en-US" w:bidi="ar-SA"/>
      </w:rPr>
    </w:lvl>
    <w:lvl w:ilvl="5" w:tplc="87788656">
      <w:numFmt w:val="bullet"/>
      <w:lvlText w:val="•"/>
      <w:lvlJc w:val="left"/>
      <w:pPr>
        <w:ind w:left="4747" w:hanging="264"/>
      </w:pPr>
      <w:rPr>
        <w:rFonts w:hint="default"/>
        <w:lang w:val="en-US" w:eastAsia="en-US" w:bidi="ar-SA"/>
      </w:rPr>
    </w:lvl>
    <w:lvl w:ilvl="6" w:tplc="FB8A8C94">
      <w:numFmt w:val="bullet"/>
      <w:lvlText w:val="•"/>
      <w:lvlJc w:val="left"/>
      <w:pPr>
        <w:ind w:left="5739" w:hanging="264"/>
      </w:pPr>
      <w:rPr>
        <w:rFonts w:hint="default"/>
        <w:lang w:val="en-US" w:eastAsia="en-US" w:bidi="ar-SA"/>
      </w:rPr>
    </w:lvl>
    <w:lvl w:ilvl="7" w:tplc="8D3A6086">
      <w:numFmt w:val="bullet"/>
      <w:lvlText w:val="•"/>
      <w:lvlJc w:val="left"/>
      <w:pPr>
        <w:ind w:left="6730" w:hanging="264"/>
      </w:pPr>
      <w:rPr>
        <w:rFonts w:hint="default"/>
        <w:lang w:val="en-US" w:eastAsia="en-US" w:bidi="ar-SA"/>
      </w:rPr>
    </w:lvl>
    <w:lvl w:ilvl="8" w:tplc="9314DEF6">
      <w:numFmt w:val="bullet"/>
      <w:lvlText w:val="•"/>
      <w:lvlJc w:val="left"/>
      <w:pPr>
        <w:ind w:left="7722" w:hanging="264"/>
      </w:pPr>
      <w:rPr>
        <w:rFonts w:hint="default"/>
        <w:lang w:val="en-US" w:eastAsia="en-US" w:bidi="ar-SA"/>
      </w:rPr>
    </w:lvl>
  </w:abstractNum>
  <w:abstractNum w:abstractNumId="27">
    <w:nsid w:val="7F6D4B30"/>
    <w:multiLevelType w:val="hybridMultilevel"/>
    <w:tmpl w:val="C2FCEC16"/>
    <w:lvl w:ilvl="0" w:tplc="FFFFFFFF">
      <w:start w:val="1"/>
      <w:numFmt w:val="decimal"/>
      <w:lvlText w:val="%1)"/>
      <w:lvlJc w:val="left"/>
      <w:pPr>
        <w:ind w:left="1426" w:hanging="360"/>
      </w:pPr>
    </w:lvl>
    <w:lvl w:ilvl="1" w:tplc="04090011">
      <w:start w:val="1"/>
      <w:numFmt w:val="decimal"/>
      <w:lvlText w:val="%2)"/>
      <w:lvlJc w:val="left"/>
      <w:pPr>
        <w:ind w:left="2146" w:hanging="360"/>
      </w:pPr>
    </w:lvl>
    <w:lvl w:ilvl="2" w:tplc="FFFFFFFF">
      <w:start w:val="1"/>
      <w:numFmt w:val="lowerRoman"/>
      <w:lvlText w:val="%3."/>
      <w:lvlJc w:val="right"/>
      <w:pPr>
        <w:ind w:left="2866" w:hanging="180"/>
      </w:pPr>
    </w:lvl>
    <w:lvl w:ilvl="3" w:tplc="FFFFFFFF">
      <w:start w:val="1"/>
      <w:numFmt w:val="decimal"/>
      <w:lvlText w:val="%4."/>
      <w:lvlJc w:val="left"/>
      <w:pPr>
        <w:ind w:left="3586" w:hanging="360"/>
      </w:pPr>
    </w:lvl>
    <w:lvl w:ilvl="4" w:tplc="FFFFFFFF">
      <w:start w:val="1"/>
      <w:numFmt w:val="lowerLetter"/>
      <w:lvlText w:val="%5."/>
      <w:lvlJc w:val="left"/>
      <w:pPr>
        <w:ind w:left="4306" w:hanging="360"/>
      </w:pPr>
    </w:lvl>
    <w:lvl w:ilvl="5" w:tplc="FFFFFFFF">
      <w:start w:val="1"/>
      <w:numFmt w:val="lowerRoman"/>
      <w:lvlText w:val="%6."/>
      <w:lvlJc w:val="right"/>
      <w:pPr>
        <w:ind w:left="5026" w:hanging="180"/>
      </w:pPr>
    </w:lvl>
    <w:lvl w:ilvl="6" w:tplc="FFFFFFFF">
      <w:start w:val="1"/>
      <w:numFmt w:val="decimal"/>
      <w:lvlText w:val="%7."/>
      <w:lvlJc w:val="left"/>
      <w:pPr>
        <w:ind w:left="5746" w:hanging="360"/>
      </w:pPr>
    </w:lvl>
    <w:lvl w:ilvl="7" w:tplc="FFFFFFFF">
      <w:start w:val="1"/>
      <w:numFmt w:val="lowerLetter"/>
      <w:lvlText w:val="%8."/>
      <w:lvlJc w:val="left"/>
      <w:pPr>
        <w:ind w:left="6466" w:hanging="360"/>
      </w:pPr>
    </w:lvl>
    <w:lvl w:ilvl="8" w:tplc="FFFFFFFF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13"/>
  </w:num>
  <w:num w:numId="5">
    <w:abstractNumId w:val="18"/>
  </w:num>
  <w:num w:numId="6">
    <w:abstractNumId w:val="15"/>
  </w:num>
  <w:num w:numId="7">
    <w:abstractNumId w:val="7"/>
  </w:num>
  <w:num w:numId="8">
    <w:abstractNumId w:val="17"/>
  </w:num>
  <w:num w:numId="9">
    <w:abstractNumId w:val="16"/>
  </w:num>
  <w:num w:numId="10">
    <w:abstractNumId w:val="21"/>
  </w:num>
  <w:num w:numId="11">
    <w:abstractNumId w:val="6"/>
  </w:num>
  <w:num w:numId="12">
    <w:abstractNumId w:val="26"/>
  </w:num>
  <w:num w:numId="13">
    <w:abstractNumId w:val="9"/>
  </w:num>
  <w:num w:numId="14">
    <w:abstractNumId w:val="2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"/>
  </w:num>
  <w:num w:numId="24">
    <w:abstractNumId w:val="2"/>
  </w:num>
  <w:num w:numId="25">
    <w:abstractNumId w:val="5"/>
  </w:num>
  <w:num w:numId="26">
    <w:abstractNumId w:val="23"/>
  </w:num>
  <w:num w:numId="27">
    <w:abstractNumId w:val="11"/>
  </w:num>
  <w:num w:numId="28">
    <w:abstractNumId w:val="3"/>
  </w:num>
  <w:num w:numId="29">
    <w:abstractNumId w:val="1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A"/>
    <w:rsid w:val="00001831"/>
    <w:rsid w:val="00001D1F"/>
    <w:rsid w:val="00002718"/>
    <w:rsid w:val="00005A94"/>
    <w:rsid w:val="000157D4"/>
    <w:rsid w:val="0002274B"/>
    <w:rsid w:val="000236B9"/>
    <w:rsid w:val="00023BDE"/>
    <w:rsid w:val="00026963"/>
    <w:rsid w:val="0003193D"/>
    <w:rsid w:val="00043991"/>
    <w:rsid w:val="00044119"/>
    <w:rsid w:val="00047F1D"/>
    <w:rsid w:val="000540DE"/>
    <w:rsid w:val="0005717D"/>
    <w:rsid w:val="00061B3A"/>
    <w:rsid w:val="00061F63"/>
    <w:rsid w:val="00063871"/>
    <w:rsid w:val="00065325"/>
    <w:rsid w:val="00066E4A"/>
    <w:rsid w:val="00087E3E"/>
    <w:rsid w:val="00091EF6"/>
    <w:rsid w:val="0009294B"/>
    <w:rsid w:val="00096F17"/>
    <w:rsid w:val="000B248B"/>
    <w:rsid w:val="000B28C7"/>
    <w:rsid w:val="000B2D38"/>
    <w:rsid w:val="000C2E3D"/>
    <w:rsid w:val="000C3737"/>
    <w:rsid w:val="000C4C7B"/>
    <w:rsid w:val="000D061F"/>
    <w:rsid w:val="000D1508"/>
    <w:rsid w:val="000D2260"/>
    <w:rsid w:val="000E3873"/>
    <w:rsid w:val="000E3BCC"/>
    <w:rsid w:val="000E6882"/>
    <w:rsid w:val="000F122D"/>
    <w:rsid w:val="000F210B"/>
    <w:rsid w:val="000F394E"/>
    <w:rsid w:val="000F789C"/>
    <w:rsid w:val="00100FDF"/>
    <w:rsid w:val="00102540"/>
    <w:rsid w:val="00104A01"/>
    <w:rsid w:val="00133660"/>
    <w:rsid w:val="00134295"/>
    <w:rsid w:val="0013663F"/>
    <w:rsid w:val="00137F62"/>
    <w:rsid w:val="00144495"/>
    <w:rsid w:val="0014774C"/>
    <w:rsid w:val="001516B0"/>
    <w:rsid w:val="001522BD"/>
    <w:rsid w:val="00156FA7"/>
    <w:rsid w:val="0016225F"/>
    <w:rsid w:val="001633C9"/>
    <w:rsid w:val="0016555B"/>
    <w:rsid w:val="00166FD9"/>
    <w:rsid w:val="001778D1"/>
    <w:rsid w:val="001923B3"/>
    <w:rsid w:val="00196A59"/>
    <w:rsid w:val="00197E7D"/>
    <w:rsid w:val="001A0C50"/>
    <w:rsid w:val="001A277D"/>
    <w:rsid w:val="001A5AF6"/>
    <w:rsid w:val="001B2424"/>
    <w:rsid w:val="001C4A90"/>
    <w:rsid w:val="001C5570"/>
    <w:rsid w:val="001D068B"/>
    <w:rsid w:val="001D5881"/>
    <w:rsid w:val="001E551A"/>
    <w:rsid w:val="001F1E7C"/>
    <w:rsid w:val="001F2088"/>
    <w:rsid w:val="001F48E2"/>
    <w:rsid w:val="001F5553"/>
    <w:rsid w:val="002015DA"/>
    <w:rsid w:val="00201600"/>
    <w:rsid w:val="00223F35"/>
    <w:rsid w:val="00233D04"/>
    <w:rsid w:val="00240BAD"/>
    <w:rsid w:val="002453AD"/>
    <w:rsid w:val="00246F30"/>
    <w:rsid w:val="00255709"/>
    <w:rsid w:val="0027665C"/>
    <w:rsid w:val="00276D86"/>
    <w:rsid w:val="00294432"/>
    <w:rsid w:val="00295B5A"/>
    <w:rsid w:val="002A4E80"/>
    <w:rsid w:val="002A6679"/>
    <w:rsid w:val="002B0ED7"/>
    <w:rsid w:val="002B7DB5"/>
    <w:rsid w:val="002C2477"/>
    <w:rsid w:val="002C34B3"/>
    <w:rsid w:val="002C5CE8"/>
    <w:rsid w:val="002C5DB6"/>
    <w:rsid w:val="002C67E4"/>
    <w:rsid w:val="002E4A2E"/>
    <w:rsid w:val="002E6538"/>
    <w:rsid w:val="002F6DDA"/>
    <w:rsid w:val="00303C22"/>
    <w:rsid w:val="00306987"/>
    <w:rsid w:val="00311C3D"/>
    <w:rsid w:val="00312770"/>
    <w:rsid w:val="00316766"/>
    <w:rsid w:val="00324EFD"/>
    <w:rsid w:val="00334D56"/>
    <w:rsid w:val="0034057D"/>
    <w:rsid w:val="00342CEF"/>
    <w:rsid w:val="0035121E"/>
    <w:rsid w:val="003524BC"/>
    <w:rsid w:val="00353ED6"/>
    <w:rsid w:val="00357DC8"/>
    <w:rsid w:val="00360117"/>
    <w:rsid w:val="003627ED"/>
    <w:rsid w:val="00363462"/>
    <w:rsid w:val="00364EC1"/>
    <w:rsid w:val="00367247"/>
    <w:rsid w:val="003708E0"/>
    <w:rsid w:val="003749B9"/>
    <w:rsid w:val="00385555"/>
    <w:rsid w:val="003865BA"/>
    <w:rsid w:val="00386C67"/>
    <w:rsid w:val="003B26E0"/>
    <w:rsid w:val="003B2DCE"/>
    <w:rsid w:val="003B3EA5"/>
    <w:rsid w:val="003C5E85"/>
    <w:rsid w:val="003D7224"/>
    <w:rsid w:val="003E31E4"/>
    <w:rsid w:val="003E522F"/>
    <w:rsid w:val="003F6178"/>
    <w:rsid w:val="003F77D3"/>
    <w:rsid w:val="00401255"/>
    <w:rsid w:val="00401C05"/>
    <w:rsid w:val="004034D1"/>
    <w:rsid w:val="00405A09"/>
    <w:rsid w:val="004063E9"/>
    <w:rsid w:val="0042157C"/>
    <w:rsid w:val="00421937"/>
    <w:rsid w:val="0042220F"/>
    <w:rsid w:val="0043549E"/>
    <w:rsid w:val="0043552A"/>
    <w:rsid w:val="00437326"/>
    <w:rsid w:val="00437D97"/>
    <w:rsid w:val="00451E67"/>
    <w:rsid w:val="00454261"/>
    <w:rsid w:val="004604DB"/>
    <w:rsid w:val="0046162A"/>
    <w:rsid w:val="004674B5"/>
    <w:rsid w:val="00470D24"/>
    <w:rsid w:val="0047110D"/>
    <w:rsid w:val="00472B03"/>
    <w:rsid w:val="004750A0"/>
    <w:rsid w:val="00487BD4"/>
    <w:rsid w:val="004903AE"/>
    <w:rsid w:val="00495315"/>
    <w:rsid w:val="004958A6"/>
    <w:rsid w:val="004A4970"/>
    <w:rsid w:val="004A7720"/>
    <w:rsid w:val="004B173C"/>
    <w:rsid w:val="004C081D"/>
    <w:rsid w:val="004C3083"/>
    <w:rsid w:val="004D559B"/>
    <w:rsid w:val="004E352A"/>
    <w:rsid w:val="004E5388"/>
    <w:rsid w:val="004F7BF9"/>
    <w:rsid w:val="004F7E2B"/>
    <w:rsid w:val="00516A63"/>
    <w:rsid w:val="00523944"/>
    <w:rsid w:val="00530419"/>
    <w:rsid w:val="005322D6"/>
    <w:rsid w:val="005336B6"/>
    <w:rsid w:val="00536EF1"/>
    <w:rsid w:val="00542C99"/>
    <w:rsid w:val="0055126B"/>
    <w:rsid w:val="00555AC9"/>
    <w:rsid w:val="00562ED4"/>
    <w:rsid w:val="00573D43"/>
    <w:rsid w:val="00583B54"/>
    <w:rsid w:val="0058441E"/>
    <w:rsid w:val="00584618"/>
    <w:rsid w:val="0058666A"/>
    <w:rsid w:val="00591A87"/>
    <w:rsid w:val="005A0E34"/>
    <w:rsid w:val="005A2E1B"/>
    <w:rsid w:val="005A3AFC"/>
    <w:rsid w:val="005A6DD3"/>
    <w:rsid w:val="005B4029"/>
    <w:rsid w:val="005B5E2E"/>
    <w:rsid w:val="005C7DE5"/>
    <w:rsid w:val="005D57C9"/>
    <w:rsid w:val="005D6547"/>
    <w:rsid w:val="005E36D0"/>
    <w:rsid w:val="005E61A3"/>
    <w:rsid w:val="005F140E"/>
    <w:rsid w:val="005F1D39"/>
    <w:rsid w:val="005F50B9"/>
    <w:rsid w:val="006055F5"/>
    <w:rsid w:val="00605627"/>
    <w:rsid w:val="00613764"/>
    <w:rsid w:val="00634B0B"/>
    <w:rsid w:val="0064149A"/>
    <w:rsid w:val="00642050"/>
    <w:rsid w:val="0064252A"/>
    <w:rsid w:val="00651232"/>
    <w:rsid w:val="00654A77"/>
    <w:rsid w:val="00656519"/>
    <w:rsid w:val="00660236"/>
    <w:rsid w:val="00661C60"/>
    <w:rsid w:val="00663A87"/>
    <w:rsid w:val="0067364D"/>
    <w:rsid w:val="00674B15"/>
    <w:rsid w:val="0067687B"/>
    <w:rsid w:val="006808BD"/>
    <w:rsid w:val="006932B9"/>
    <w:rsid w:val="006A2807"/>
    <w:rsid w:val="006A4652"/>
    <w:rsid w:val="006B0D00"/>
    <w:rsid w:val="006D08BC"/>
    <w:rsid w:val="006D3468"/>
    <w:rsid w:val="006D6FE1"/>
    <w:rsid w:val="006E3BAE"/>
    <w:rsid w:val="006E68C5"/>
    <w:rsid w:val="006F02B6"/>
    <w:rsid w:val="006F3DFA"/>
    <w:rsid w:val="006F425B"/>
    <w:rsid w:val="006F6D90"/>
    <w:rsid w:val="00702F70"/>
    <w:rsid w:val="00705AFC"/>
    <w:rsid w:val="007073B3"/>
    <w:rsid w:val="00710258"/>
    <w:rsid w:val="00721757"/>
    <w:rsid w:val="00724DA7"/>
    <w:rsid w:val="007308A5"/>
    <w:rsid w:val="0073133A"/>
    <w:rsid w:val="00731A7C"/>
    <w:rsid w:val="00735734"/>
    <w:rsid w:val="007432C7"/>
    <w:rsid w:val="0074408F"/>
    <w:rsid w:val="00753344"/>
    <w:rsid w:val="00753D05"/>
    <w:rsid w:val="00755CF7"/>
    <w:rsid w:val="007569A7"/>
    <w:rsid w:val="007663F3"/>
    <w:rsid w:val="007741F8"/>
    <w:rsid w:val="00776A33"/>
    <w:rsid w:val="007872E7"/>
    <w:rsid w:val="007920FA"/>
    <w:rsid w:val="00795D08"/>
    <w:rsid w:val="007A5C10"/>
    <w:rsid w:val="007A7713"/>
    <w:rsid w:val="007B6F9C"/>
    <w:rsid w:val="007C1267"/>
    <w:rsid w:val="007C39A4"/>
    <w:rsid w:val="007C3FEB"/>
    <w:rsid w:val="007D01DC"/>
    <w:rsid w:val="007D15DC"/>
    <w:rsid w:val="007D5BFF"/>
    <w:rsid w:val="007E7DCA"/>
    <w:rsid w:val="007F0F8F"/>
    <w:rsid w:val="008075D9"/>
    <w:rsid w:val="00820593"/>
    <w:rsid w:val="00820934"/>
    <w:rsid w:val="008225F1"/>
    <w:rsid w:val="00824424"/>
    <w:rsid w:val="00843F1D"/>
    <w:rsid w:val="00847B19"/>
    <w:rsid w:val="00852550"/>
    <w:rsid w:val="0086052A"/>
    <w:rsid w:val="00862292"/>
    <w:rsid w:val="00865D29"/>
    <w:rsid w:val="00865FDE"/>
    <w:rsid w:val="00870FF0"/>
    <w:rsid w:val="008735EA"/>
    <w:rsid w:val="0087797B"/>
    <w:rsid w:val="00881736"/>
    <w:rsid w:val="00885141"/>
    <w:rsid w:val="0089561F"/>
    <w:rsid w:val="008A1FA4"/>
    <w:rsid w:val="008B2C05"/>
    <w:rsid w:val="008C55F1"/>
    <w:rsid w:val="008C579A"/>
    <w:rsid w:val="008F209A"/>
    <w:rsid w:val="008F3A33"/>
    <w:rsid w:val="00901FB4"/>
    <w:rsid w:val="009046F0"/>
    <w:rsid w:val="00923C7B"/>
    <w:rsid w:val="0092578F"/>
    <w:rsid w:val="00927A7F"/>
    <w:rsid w:val="00931961"/>
    <w:rsid w:val="009667AA"/>
    <w:rsid w:val="0097690A"/>
    <w:rsid w:val="00995D17"/>
    <w:rsid w:val="009967B1"/>
    <w:rsid w:val="009A7FE5"/>
    <w:rsid w:val="009D3752"/>
    <w:rsid w:val="009D4AB1"/>
    <w:rsid w:val="009D54B9"/>
    <w:rsid w:val="009D56F8"/>
    <w:rsid w:val="009E3F70"/>
    <w:rsid w:val="009E5AE1"/>
    <w:rsid w:val="009F7F1D"/>
    <w:rsid w:val="00A16C21"/>
    <w:rsid w:val="00A17197"/>
    <w:rsid w:val="00A33547"/>
    <w:rsid w:val="00A3365F"/>
    <w:rsid w:val="00A33B37"/>
    <w:rsid w:val="00A37088"/>
    <w:rsid w:val="00A37EF6"/>
    <w:rsid w:val="00A429CB"/>
    <w:rsid w:val="00A55103"/>
    <w:rsid w:val="00A5745B"/>
    <w:rsid w:val="00A672DD"/>
    <w:rsid w:val="00A7001C"/>
    <w:rsid w:val="00A74620"/>
    <w:rsid w:val="00A8247D"/>
    <w:rsid w:val="00A946C7"/>
    <w:rsid w:val="00A968A0"/>
    <w:rsid w:val="00AA2DC4"/>
    <w:rsid w:val="00AB06F7"/>
    <w:rsid w:val="00AB1644"/>
    <w:rsid w:val="00AB52EB"/>
    <w:rsid w:val="00AB5FCB"/>
    <w:rsid w:val="00AC0F4E"/>
    <w:rsid w:val="00AC19D6"/>
    <w:rsid w:val="00AD0A8B"/>
    <w:rsid w:val="00AD4B79"/>
    <w:rsid w:val="00AE1746"/>
    <w:rsid w:val="00AF71CB"/>
    <w:rsid w:val="00B0161B"/>
    <w:rsid w:val="00B1121A"/>
    <w:rsid w:val="00B14678"/>
    <w:rsid w:val="00B161E0"/>
    <w:rsid w:val="00B337B1"/>
    <w:rsid w:val="00B4141B"/>
    <w:rsid w:val="00B4276B"/>
    <w:rsid w:val="00B454D5"/>
    <w:rsid w:val="00B475BB"/>
    <w:rsid w:val="00B47673"/>
    <w:rsid w:val="00B56D2F"/>
    <w:rsid w:val="00B63478"/>
    <w:rsid w:val="00B73244"/>
    <w:rsid w:val="00B836DF"/>
    <w:rsid w:val="00B9273B"/>
    <w:rsid w:val="00B934B0"/>
    <w:rsid w:val="00B9653A"/>
    <w:rsid w:val="00B978DB"/>
    <w:rsid w:val="00BA0373"/>
    <w:rsid w:val="00BA180A"/>
    <w:rsid w:val="00BC0027"/>
    <w:rsid w:val="00BC7E3A"/>
    <w:rsid w:val="00BD16F9"/>
    <w:rsid w:val="00BD45AF"/>
    <w:rsid w:val="00BD6DE2"/>
    <w:rsid w:val="00BE000C"/>
    <w:rsid w:val="00BE2EE5"/>
    <w:rsid w:val="00BE477E"/>
    <w:rsid w:val="00BF3EAF"/>
    <w:rsid w:val="00C03D82"/>
    <w:rsid w:val="00C075A5"/>
    <w:rsid w:val="00C10C4F"/>
    <w:rsid w:val="00C133CB"/>
    <w:rsid w:val="00C140F2"/>
    <w:rsid w:val="00C23DB4"/>
    <w:rsid w:val="00C31C41"/>
    <w:rsid w:val="00C50780"/>
    <w:rsid w:val="00C5152E"/>
    <w:rsid w:val="00C538F8"/>
    <w:rsid w:val="00C56269"/>
    <w:rsid w:val="00C57E98"/>
    <w:rsid w:val="00C64BB5"/>
    <w:rsid w:val="00C70750"/>
    <w:rsid w:val="00C711EA"/>
    <w:rsid w:val="00C77BC4"/>
    <w:rsid w:val="00C81A99"/>
    <w:rsid w:val="00C84DA5"/>
    <w:rsid w:val="00C8556A"/>
    <w:rsid w:val="00C90E10"/>
    <w:rsid w:val="00C9273E"/>
    <w:rsid w:val="00C95D74"/>
    <w:rsid w:val="00CA0587"/>
    <w:rsid w:val="00CA1086"/>
    <w:rsid w:val="00CA3835"/>
    <w:rsid w:val="00CA40F4"/>
    <w:rsid w:val="00CA47FD"/>
    <w:rsid w:val="00CA7D7B"/>
    <w:rsid w:val="00CB38D1"/>
    <w:rsid w:val="00CC28FA"/>
    <w:rsid w:val="00CE63E0"/>
    <w:rsid w:val="00CF15E6"/>
    <w:rsid w:val="00CF44C7"/>
    <w:rsid w:val="00D019E3"/>
    <w:rsid w:val="00D05AA3"/>
    <w:rsid w:val="00D228D4"/>
    <w:rsid w:val="00D41E21"/>
    <w:rsid w:val="00D42272"/>
    <w:rsid w:val="00D452BC"/>
    <w:rsid w:val="00D45EF1"/>
    <w:rsid w:val="00D50656"/>
    <w:rsid w:val="00D57882"/>
    <w:rsid w:val="00D57D5D"/>
    <w:rsid w:val="00D60FB5"/>
    <w:rsid w:val="00D62B6C"/>
    <w:rsid w:val="00D64AC7"/>
    <w:rsid w:val="00D66ECA"/>
    <w:rsid w:val="00D73411"/>
    <w:rsid w:val="00D76FF7"/>
    <w:rsid w:val="00D77110"/>
    <w:rsid w:val="00D8204B"/>
    <w:rsid w:val="00D830AD"/>
    <w:rsid w:val="00D86722"/>
    <w:rsid w:val="00D93EB3"/>
    <w:rsid w:val="00D96FD9"/>
    <w:rsid w:val="00D9751F"/>
    <w:rsid w:val="00DA0E91"/>
    <w:rsid w:val="00DA3156"/>
    <w:rsid w:val="00DA3B70"/>
    <w:rsid w:val="00DA62F3"/>
    <w:rsid w:val="00DA7787"/>
    <w:rsid w:val="00DA7BEF"/>
    <w:rsid w:val="00DB5808"/>
    <w:rsid w:val="00DB7639"/>
    <w:rsid w:val="00DC5A25"/>
    <w:rsid w:val="00DD3FBF"/>
    <w:rsid w:val="00DE4F0C"/>
    <w:rsid w:val="00DE56F1"/>
    <w:rsid w:val="00DE7369"/>
    <w:rsid w:val="00DF0E19"/>
    <w:rsid w:val="00E01BE3"/>
    <w:rsid w:val="00E022D3"/>
    <w:rsid w:val="00E11392"/>
    <w:rsid w:val="00E16394"/>
    <w:rsid w:val="00E17BF0"/>
    <w:rsid w:val="00E17EE7"/>
    <w:rsid w:val="00E22F6C"/>
    <w:rsid w:val="00E24DE5"/>
    <w:rsid w:val="00E275CE"/>
    <w:rsid w:val="00E327CD"/>
    <w:rsid w:val="00E3428A"/>
    <w:rsid w:val="00E4560F"/>
    <w:rsid w:val="00E53EE6"/>
    <w:rsid w:val="00E554CA"/>
    <w:rsid w:val="00E56262"/>
    <w:rsid w:val="00E56378"/>
    <w:rsid w:val="00E61E00"/>
    <w:rsid w:val="00E63085"/>
    <w:rsid w:val="00E70C62"/>
    <w:rsid w:val="00E82CD9"/>
    <w:rsid w:val="00E82F51"/>
    <w:rsid w:val="00E925BE"/>
    <w:rsid w:val="00E926EB"/>
    <w:rsid w:val="00E973D8"/>
    <w:rsid w:val="00EA64D8"/>
    <w:rsid w:val="00EA6B83"/>
    <w:rsid w:val="00EC0326"/>
    <w:rsid w:val="00EC4836"/>
    <w:rsid w:val="00EC49C6"/>
    <w:rsid w:val="00ED5E7F"/>
    <w:rsid w:val="00ED79D2"/>
    <w:rsid w:val="00EE2F17"/>
    <w:rsid w:val="00EE3C3C"/>
    <w:rsid w:val="00EE58DB"/>
    <w:rsid w:val="00F01193"/>
    <w:rsid w:val="00F02FDF"/>
    <w:rsid w:val="00F03B8B"/>
    <w:rsid w:val="00F045EF"/>
    <w:rsid w:val="00F04BF8"/>
    <w:rsid w:val="00F04F24"/>
    <w:rsid w:val="00F055BD"/>
    <w:rsid w:val="00F058AD"/>
    <w:rsid w:val="00F0606B"/>
    <w:rsid w:val="00F13A78"/>
    <w:rsid w:val="00F15AFD"/>
    <w:rsid w:val="00F250E3"/>
    <w:rsid w:val="00F40929"/>
    <w:rsid w:val="00F46D4F"/>
    <w:rsid w:val="00F50652"/>
    <w:rsid w:val="00F56886"/>
    <w:rsid w:val="00F71CAE"/>
    <w:rsid w:val="00F72BC8"/>
    <w:rsid w:val="00F8458E"/>
    <w:rsid w:val="00F96803"/>
    <w:rsid w:val="00FB4EB2"/>
    <w:rsid w:val="00FC3A59"/>
    <w:rsid w:val="00FC3D70"/>
    <w:rsid w:val="00FD7C3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93EC"/>
  <w15:docId w15:val="{A4797815-E940-4B5C-8E4B-BC1318D6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9A"/>
    <w:rPr>
      <w:i/>
      <w:iCs/>
      <w:color w:val="404040" w:themeColor="text1" w:themeTint="BF"/>
    </w:rPr>
  </w:style>
  <w:style w:type="paragraph" w:styleId="a7">
    <w:name w:val="List Paragraph"/>
    <w:aliases w:val="List Paragraph (numbered (a)),Akapit z listą BS,Bullets,List Paragraph1,Heading,Dot pt,F5 List Paragraph,No Spacing1,List Paragraph Char Char Char,Indicator Text,Numbered Para 1,Bullet 1,Bullet Points,List Paragraph2,MAIN CONTENT,WB Para"/>
    <w:basedOn w:val="a"/>
    <w:link w:val="a8"/>
    <w:uiPriority w:val="34"/>
    <w:qFormat/>
    <w:rsid w:val="008C579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579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579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579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C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unhideWhenUsed/>
    <w:rsid w:val="002453AD"/>
    <w:rPr>
      <w:rFonts w:ascii="Calibri" w:eastAsiaTheme="minorHAnsi" w:hAnsi="Calibri" w:cs="Consolas"/>
      <w:noProof w:val="0"/>
      <w:sz w:val="22"/>
      <w:szCs w:val="21"/>
      <w:lang w:val="en-US" w:eastAsia="en-US"/>
    </w:rPr>
  </w:style>
  <w:style w:type="character" w:customStyle="1" w:styleId="af">
    <w:name w:val="Текст Знак"/>
    <w:basedOn w:val="a0"/>
    <w:link w:val="ae"/>
    <w:uiPriority w:val="99"/>
    <w:rsid w:val="002453AD"/>
    <w:rPr>
      <w:rFonts w:ascii="Calibri" w:hAnsi="Calibri" w:cs="Consolas"/>
      <w:kern w:val="0"/>
      <w:szCs w:val="21"/>
      <w14:ligatures w14:val="none"/>
    </w:rPr>
  </w:style>
  <w:style w:type="character" w:styleId="af0">
    <w:name w:val="Hyperlink"/>
    <w:basedOn w:val="a0"/>
    <w:uiPriority w:val="99"/>
    <w:rsid w:val="00DE4F0C"/>
    <w:rPr>
      <w:color w:val="0000FF"/>
      <w:u w:val="single"/>
    </w:rPr>
  </w:style>
  <w:style w:type="paragraph" w:customStyle="1" w:styleId="Normal1">
    <w:name w:val="Normal1"/>
    <w:qFormat/>
    <w:rsid w:val="003C5E85"/>
    <w:pPr>
      <w:spacing w:before="100" w:beforeAutospacing="1"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8F209A"/>
    <w:rPr>
      <w:color w:val="605E5C"/>
      <w:shd w:val="clear" w:color="auto" w:fill="E1DFDD"/>
    </w:rPr>
  </w:style>
  <w:style w:type="character" w:customStyle="1" w:styleId="a8">
    <w:name w:val="Абзац списка Знак"/>
    <w:aliases w:val="List Paragraph (numbered (a)) Знак,Akapit z listą BS Знак,Bullets Знак,List Paragraph1 Знак,Heading Знак,Dot pt Знак,F5 List Paragraph Знак,No Spacing1 Знак,List Paragraph Char Char Char Знак,Indicator Text Знак,Numbered Para 1 Знак"/>
    <w:link w:val="a7"/>
    <w:uiPriority w:val="99"/>
    <w:qFormat/>
    <w:locked/>
    <w:rsid w:val="00C711EA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1">
    <w:name w:val="Body Text"/>
    <w:basedOn w:val="a"/>
    <w:link w:val="af2"/>
    <w:unhideWhenUsed/>
    <w:rsid w:val="00C711EA"/>
    <w:pPr>
      <w:spacing w:after="120"/>
    </w:pPr>
    <w:rPr>
      <w:noProof w:val="0"/>
      <w:lang w:val="en-US" w:eastAsia="en-US"/>
    </w:rPr>
  </w:style>
  <w:style w:type="character" w:customStyle="1" w:styleId="af2">
    <w:name w:val="Основной текст Знак"/>
    <w:basedOn w:val="a0"/>
    <w:link w:val="af1"/>
    <w:rsid w:val="00C711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">
    <w:name w:val="Para"/>
    <w:basedOn w:val="a"/>
    <w:autoRedefine/>
    <w:rsid w:val="00D62B6C"/>
    <w:pPr>
      <w:numPr>
        <w:numId w:val="8"/>
      </w:numPr>
      <w:tabs>
        <w:tab w:val="left" w:pos="270"/>
        <w:tab w:val="left" w:pos="5560"/>
      </w:tabs>
      <w:spacing w:before="80" w:after="80"/>
      <w:ind w:left="725"/>
    </w:pPr>
    <w:rPr>
      <w:rFonts w:asciiTheme="minorHAnsi" w:hAnsiTheme="minorHAnsi"/>
      <w:iCs/>
      <w:noProof w:val="0"/>
      <w:position w:val="6"/>
      <w:sz w:val="20"/>
      <w:szCs w:val="20"/>
      <w:lang w:eastAsia="en-US"/>
    </w:rPr>
  </w:style>
  <w:style w:type="table" w:customStyle="1" w:styleId="PlainTable11">
    <w:name w:val="Plain Table 11"/>
    <w:basedOn w:val="a1"/>
    <w:uiPriority w:val="41"/>
    <w:rsid w:val="00C71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a"/>
    <w:rsid w:val="00C711EA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C95D74"/>
    <w:pPr>
      <w:spacing w:after="120"/>
      <w:ind w:left="360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5D74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5">
    <w:name w:val="caption"/>
    <w:basedOn w:val="a"/>
    <w:next w:val="a"/>
    <w:unhideWhenUsed/>
    <w:qFormat/>
    <w:rsid w:val="00881736"/>
    <w:pPr>
      <w:spacing w:after="200"/>
    </w:pPr>
    <w:rPr>
      <w:b/>
      <w:bCs/>
      <w:noProof w:val="0"/>
      <w:color w:val="156082" w:themeColor="accent1"/>
      <w:sz w:val="18"/>
      <w:szCs w:val="1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8">
    <w:name w:val="footer"/>
    <w:basedOn w:val="a"/>
    <w:link w:val="af9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925B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25BE"/>
    <w:rPr>
      <w:rFonts w:ascii="Times New Roman" w:eastAsia="Times New Roman" w:hAnsi="Times New Roman" w:cs="Times New Roman"/>
      <w:noProof/>
      <w:kern w:val="0"/>
      <w:sz w:val="16"/>
      <w:szCs w:val="16"/>
      <w:lang w:val="hy-AM" w:eastAsia="ru-RU"/>
      <w14:ligatures w14:val="none"/>
    </w:rPr>
  </w:style>
  <w:style w:type="paragraph" w:customStyle="1" w:styleId="norm">
    <w:name w:val="norm"/>
    <w:basedOn w:val="a"/>
    <w:uiPriority w:val="99"/>
    <w:rsid w:val="00E925BE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0"/>
      <w:lang w:val="en-US"/>
    </w:rPr>
  </w:style>
  <w:style w:type="character" w:styleId="afa">
    <w:name w:val="Emphasis"/>
    <w:basedOn w:val="a0"/>
    <w:qFormat/>
    <w:rsid w:val="00E925BE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1F1E7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92578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E327CD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327C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327CD"/>
    <w:rPr>
      <w:rFonts w:ascii="Times New Roman" w:eastAsia="Times New Roman" w:hAnsi="Times New Roman" w:cs="Times New Roman"/>
      <w:noProof/>
      <w:kern w:val="0"/>
      <w:sz w:val="20"/>
      <w:szCs w:val="20"/>
      <w:lang w:val="hy-AM"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327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327CD"/>
    <w:rPr>
      <w:rFonts w:ascii="Times New Roman" w:eastAsia="Times New Roman" w:hAnsi="Times New Roman" w:cs="Times New Roman"/>
      <w:b/>
      <w:bCs/>
      <w:noProof/>
      <w:kern w:val="0"/>
      <w:sz w:val="20"/>
      <w:szCs w:val="20"/>
      <w:lang w:val="hy-AM" w:eastAsia="ru-RU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42193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21937"/>
    <w:rPr>
      <w:rFonts w:ascii="Tahoma" w:eastAsia="Times New Roman" w:hAnsi="Tahoma" w:cs="Tahoma"/>
      <w:noProof/>
      <w:kern w:val="0"/>
      <w:sz w:val="16"/>
      <w:szCs w:val="16"/>
      <w:lang w:val="hy-AM" w:eastAsia="ru-RU"/>
      <w14:ligatures w14:val="none"/>
    </w:rPr>
  </w:style>
  <w:style w:type="paragraph" w:styleId="aff4">
    <w:name w:val="Normal (Web)"/>
    <w:basedOn w:val="a"/>
    <w:uiPriority w:val="99"/>
    <w:semiHidden/>
    <w:unhideWhenUsed/>
    <w:rsid w:val="00B63478"/>
  </w:style>
  <w:style w:type="character" w:customStyle="1" w:styleId="sr-only">
    <w:name w:val="sr-only"/>
    <w:basedOn w:val="a0"/>
    <w:rsid w:val="00E01BE3"/>
  </w:style>
  <w:style w:type="paragraph" w:styleId="23">
    <w:name w:val="Body Text Indent 2"/>
    <w:basedOn w:val="a"/>
    <w:link w:val="24"/>
    <w:uiPriority w:val="99"/>
    <w:semiHidden/>
    <w:unhideWhenUsed/>
    <w:rsid w:val="00B161E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61E0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en/?utm_source=onlinedoctranslator&amp;utm_medium=docx&amp;utm_campaign=attribution" TargetMode="External"/><Relationship Id="rId13" Type="http://schemas.openxmlformats.org/officeDocument/2006/relationships/hyperlink" Target="https://www.undp.org/armenia/publications/conservation-and-sustainable-management-land-resources-and-high-value-ecosystems-lake-sevan-basin-multiple-benefi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rchase@epiu.a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curement@epiu.am" TargetMode="External"/><Relationship Id="rId10" Type="http://schemas.openxmlformats.org/officeDocument/2006/relationships/hyperlink" Target="mailto:procurement@epiu.a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nlinedoctranslator.com/en/?utm_source=onlinedoctranslator&amp;utm_medium=docx&amp;utm_campaign=attribution" TargetMode="External"/><Relationship Id="rId1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16</Pages>
  <Words>4954</Words>
  <Characters>28239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Учетная запись Майкрософт</cp:lastModifiedBy>
  <cp:revision>29</cp:revision>
  <dcterms:created xsi:type="dcterms:W3CDTF">2025-07-30T05:42:00Z</dcterms:created>
  <dcterms:modified xsi:type="dcterms:W3CDTF">2025-08-01T07:54:00Z</dcterms:modified>
</cp:coreProperties>
</file>