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HEA Grapalat" w:cs="GHEA Grapalat" w:hAnsi="GHEA Grapalat" w:eastAsia="GHEA Grapalat"/>
          <w:b w:val="1"/>
          <w:bCs w:val="1"/>
          <w:i w:val="1"/>
          <w:iCs w:val="1"/>
        </w:rPr>
      </w:pPr>
    </w:p>
    <w:p>
      <w:pPr>
        <w:pStyle w:val="Normal.0"/>
        <w:jc w:val="center"/>
        <w:rPr>
          <w:rFonts w:ascii="GHEA Grapalat" w:cs="GHEA Grapalat" w:hAnsi="GHEA Grapalat" w:eastAsia="GHEA Grapalat"/>
          <w:b w:val="1"/>
          <w:bCs w:val="1"/>
          <w:sz w:val="20"/>
          <w:szCs w:val="20"/>
        </w:rPr>
      </w:pPr>
      <w:r>
        <w:rPr>
          <w:rFonts w:ascii="GHEA Grapalat" w:cs="GHEA Grapalat" w:hAnsi="GHEA Grapalat" w:eastAsia="GHEA Grapalat"/>
          <w:b w:val="1"/>
          <w:bCs w:val="1"/>
          <w:sz w:val="20"/>
          <w:szCs w:val="20"/>
          <w:rtl w:val="0"/>
          <w:lang w:val="en-US"/>
        </w:rPr>
        <w:t>ՀԱՅՏԱՐԱՐՈՒԹՅՈՒՆ</w:t>
      </w:r>
    </w:p>
    <w:p>
      <w:pPr>
        <w:pStyle w:val="Normal.0"/>
        <w:jc w:val="center"/>
        <w:rPr>
          <w:rFonts w:ascii="GHEA Grapalat" w:cs="GHEA Grapalat" w:hAnsi="GHEA Grapalat" w:eastAsia="GHEA Grapalat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GHEA Grapalat" w:cs="GHEA Grapalat" w:hAnsi="GHEA Grapalat" w:eastAsia="GHEA Grapalat"/>
          <w:b w:val="1"/>
          <w:bCs w:val="1"/>
          <w:sz w:val="20"/>
          <w:szCs w:val="20"/>
        </w:rPr>
      </w:pPr>
      <w:r>
        <w:rPr>
          <w:rFonts w:ascii="GHEA Grapalat" w:cs="GHEA Grapalat" w:hAnsi="GHEA Grapalat" w:eastAsia="GHEA Grapalat"/>
          <w:b w:val="1"/>
          <w:bCs w:val="1"/>
          <w:sz w:val="20"/>
          <w:szCs w:val="20"/>
          <w:rtl w:val="0"/>
          <w:lang w:val="en-US"/>
        </w:rPr>
        <w:t>ԳՆԱՆՇՄԱՆ ՀԱՐՑՄԱՆ ՁԵՎՈՎ ԳՆՈՒՄ ԿԱՏԱՐԵԼՈՒ ԸՆԹԱՑԱԿԱՐԳՈՎ ՊԱՅՄԱՆԱԳԻՐ ԿՆՔԵԼՈՒ ՈՐՈՇՄԱՆ ՄԱՍԻՆ</w:t>
      </w:r>
    </w:p>
    <w:p>
      <w:pPr>
        <w:pStyle w:val="heading 3"/>
        <w:ind w:firstLine="0"/>
        <w:rPr>
          <w:rFonts w:ascii="GHEA Grapalat" w:cs="GHEA Grapalat" w:hAnsi="GHEA Grapalat" w:eastAsia="GHEA Grapalat"/>
          <w:b w:val="0"/>
          <w:bCs w:val="0"/>
          <w:sz w:val="20"/>
          <w:szCs w:val="20"/>
        </w:rPr>
      </w:pPr>
    </w:p>
    <w:p>
      <w:pPr>
        <w:pStyle w:val="heading 3"/>
        <w:ind w:firstLine="0"/>
        <w:rPr>
          <w:rFonts w:ascii="GHEA Grapalat" w:cs="GHEA Grapalat" w:hAnsi="GHEA Grapalat" w:eastAsia="GHEA Grapalat"/>
          <w:b w:val="0"/>
          <w:bCs w:val="0"/>
          <w:sz w:val="20"/>
          <w:szCs w:val="20"/>
        </w:rPr>
      </w:pPr>
    </w:p>
    <w:p>
      <w:pPr>
        <w:pStyle w:val="heading 3"/>
        <w:ind w:firstLine="0"/>
        <w:rPr>
          <w:rFonts w:ascii="GHEA Grapalat" w:cs="GHEA Grapalat" w:hAnsi="GHEA Grapalat" w:eastAsia="GHEA Grapalat"/>
          <w:b w:val="0"/>
          <w:bCs w:val="0"/>
          <w:sz w:val="20"/>
          <w:szCs w:val="20"/>
        </w:rPr>
      </w:pPr>
      <w:r>
        <w:rPr>
          <w:rFonts w:ascii="GHEA Grapalat" w:cs="GHEA Grapalat" w:hAnsi="GHEA Grapalat" w:eastAsia="GHEA Grapalat"/>
          <w:b w:val="0"/>
          <w:bCs w:val="0"/>
          <w:sz w:val="20"/>
          <w:szCs w:val="20"/>
          <w:rtl w:val="0"/>
          <w:lang w:val="en-US"/>
        </w:rPr>
        <w:t xml:space="preserve">Ընթացակարգի ծածկագիրը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ՀՀ ՆԴՀԴ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-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ԳՀԱՇՁԲ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-19/2 </w:t>
      </w:r>
    </w:p>
    <w:p>
      <w:pPr>
        <w:pStyle w:val="Normal.0"/>
        <w:spacing w:after="240" w:line="360" w:lineRule="auto"/>
        <w:jc w:val="both"/>
        <w:rPr>
          <w:rFonts w:ascii="GHEA Grapalat" w:cs="GHEA Grapalat" w:hAnsi="GHEA Grapalat" w:eastAsia="GHEA Grapalat"/>
          <w:sz w:val="20"/>
          <w:szCs w:val="20"/>
        </w:rPr>
      </w:pPr>
    </w:p>
    <w:p>
      <w:pPr>
        <w:pStyle w:val="Normal.0"/>
        <w:widowControl w:val="0"/>
        <w:spacing w:line="360" w:lineRule="auto"/>
        <w:jc w:val="both"/>
      </w:pPr>
      <w:r>
        <w:tab/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Նար Դոսի թիվ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14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դպրոցի</w:t>
      </w:r>
      <w:r>
        <w:rPr>
          <w:rFonts w:ascii="GHEA Grapalat" w:cs="GHEA Grapalat" w:hAnsi="GHEA Grapalat" w:eastAsia="GHEA Grapalat"/>
          <w:sz w:val="20"/>
          <w:szCs w:val="20"/>
          <w:rtl w:val="0"/>
        </w:rPr>
        <w:t xml:space="preserve">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կողմից </w:t>
      </w:r>
      <w:r>
        <w:rPr>
          <w:rFonts w:ascii="GHEA Grapalat" w:cs="GHEA Grapalat" w:hAnsi="GHEA Grapalat" w:eastAsia="GHEA Grapalat"/>
          <w:sz w:val="20"/>
          <w:szCs w:val="20"/>
          <w:rtl w:val="0"/>
        </w:rPr>
        <w:t>թղթ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ային եղանակով կազմակերպված ՀՀ ՆԴՀԴ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-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ԳՀԱՇՁԲ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-19/2 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ծածկագրով գնման ընթացակարգի արդյունքում պայմանագիր կնքելու որոշման մասին տեղեկատվությունը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`</w:t>
      </w: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Գնահատող հանձնաժողովի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2019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թվականի հու</w:t>
      </w:r>
      <w:r>
        <w:rPr>
          <w:rFonts w:ascii="GHEA Grapalat" w:cs="GHEA Grapalat" w:hAnsi="GHEA Grapalat" w:eastAsia="GHEA Grapalat"/>
          <w:sz w:val="20"/>
          <w:szCs w:val="20"/>
          <w:rtl w:val="0"/>
        </w:rPr>
        <w:t>լ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իսի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29-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ի թիվ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3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որոշմամբ հաստատվել են ընթացակարգի բոլոր մասնակիցների կողմից ներկայացված հայտերի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`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հրավերի պահանջներին համապատասխանության գնահատման արդյունքները։ Համաձյան որի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`</w:t>
      </w:r>
    </w:p>
    <w:p>
      <w:pPr>
        <w:pStyle w:val="Normal.0"/>
        <w:spacing w:after="240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Չափաբաժին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1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։ </w:t>
      </w:r>
    </w:p>
    <w:p>
      <w:pPr>
        <w:pStyle w:val="Normal.0"/>
        <w:spacing w:after="240"/>
        <w:ind w:firstLine="709"/>
        <w:jc w:val="both"/>
        <w:rPr>
          <w:rFonts w:ascii="Sylfaen" w:cs="Sylfaen" w:hAnsi="Sylfaen" w:eastAsia="Sylfaen"/>
          <w:b w:val="1"/>
          <w:bCs w:val="1"/>
        </w:rPr>
      </w:pP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Գնման առարկա է հանդիսանում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` </w:t>
      </w:r>
      <w:r>
        <w:rPr>
          <w:rFonts w:ascii="Sylfaen" w:cs="Sylfaen" w:hAnsi="Sylfaen" w:eastAsia="Sylfaen"/>
          <w:sz w:val="19"/>
          <w:szCs w:val="19"/>
          <w:rtl w:val="0"/>
          <w:lang w:val="en-US"/>
        </w:rPr>
        <w:t xml:space="preserve">Նար Դոսի թիվ </w:t>
      </w:r>
      <w:r>
        <w:rPr>
          <w:rFonts w:ascii="Sylfaen" w:cs="Sylfaen" w:hAnsi="Sylfaen" w:eastAsia="Sylfaen"/>
          <w:sz w:val="19"/>
          <w:szCs w:val="19"/>
          <w:rtl w:val="0"/>
          <w:lang w:val="en-US"/>
        </w:rPr>
        <w:t xml:space="preserve">14 </w:t>
      </w:r>
      <w:r>
        <w:rPr>
          <w:rFonts w:ascii="Sylfaen" w:cs="Sylfaen" w:hAnsi="Sylfaen" w:eastAsia="Sylfaen"/>
          <w:sz w:val="19"/>
          <w:szCs w:val="19"/>
          <w:rtl w:val="0"/>
          <w:lang w:val="en-US"/>
        </w:rPr>
        <w:t xml:space="preserve">դպրոցի </w:t>
      </w:r>
      <w:r>
        <w:rPr>
          <w:rFonts w:ascii="Sylfaen" w:cs="Sylfaen" w:hAnsi="Sylfaen" w:eastAsia="Sylfaen"/>
          <w:sz w:val="19"/>
          <w:szCs w:val="19"/>
          <w:rtl w:val="0"/>
          <w:lang w:val="en-US"/>
        </w:rPr>
        <w:t>3-</w:t>
      </w:r>
      <w:r>
        <w:rPr>
          <w:rFonts w:ascii="Sylfaen" w:cs="Sylfaen" w:hAnsi="Sylfaen" w:eastAsia="Sylfaen"/>
          <w:sz w:val="19"/>
          <w:szCs w:val="19"/>
          <w:rtl w:val="0"/>
          <w:lang w:val="en-US"/>
        </w:rPr>
        <w:t xml:space="preserve">րդ մասնաշենքի </w:t>
      </w:r>
      <w:r>
        <w:rPr>
          <w:rFonts w:ascii="Sylfaen" w:cs="Sylfaen" w:hAnsi="Sylfaen" w:eastAsia="Sylfaen"/>
          <w:sz w:val="19"/>
          <w:szCs w:val="19"/>
          <w:rtl w:val="0"/>
          <w:lang w:val="en-US"/>
        </w:rPr>
        <w:t>2-</w:t>
      </w:r>
      <w:r>
        <w:rPr>
          <w:rFonts w:ascii="Sylfaen" w:cs="Sylfaen" w:hAnsi="Sylfaen" w:eastAsia="Sylfaen"/>
          <w:sz w:val="19"/>
          <w:szCs w:val="19"/>
          <w:rtl w:val="0"/>
          <w:lang w:val="en-US"/>
        </w:rPr>
        <w:t>րդ հարկի վերանորոգման աշխատանքներ</w:t>
      </w:r>
    </w:p>
    <w:tbl>
      <w:tblPr>
        <w:tblW w:w="100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7"/>
        <w:gridCol w:w="2020"/>
        <w:gridCol w:w="2273"/>
        <w:gridCol w:w="2347"/>
        <w:gridCol w:w="2815"/>
      </w:tblGrid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Հ</w:t>
            </w: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Հ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Մասնակցի անվանումը 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</w:rPr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Հրավերի պահանջներին համապատասխանող հայտեր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համապատասխանելու դեպքում նշել “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”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/</w:t>
            </w:r>
          </w:p>
        </w:tc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</w:rPr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Հրավերի պահանջներին չհամապատասխանող հայտեր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չհամապատասխանելու դեպքում նշել “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”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/</w:t>
            </w:r>
          </w:p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Անհամապատասխանության համառոտ նկարագրույթուն</w:t>
            </w:r>
          </w:p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«ԱՐՏՇԻՆ</w:t>
            </w: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-1</w:t>
            </w: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» ՍՊԸ 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</w:p>
        </w:tc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9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«Էլիտ Հիլզ» ՍՊԸ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</w:p>
        </w:tc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«ԱՎԱԳ</w:t>
            </w: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ՇԻՆ» ՍՊԸ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</w:p>
        </w:tc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«Հազարաշեն» ԱԿ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</w:p>
        </w:tc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</w:rPr>
              <w:t>5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«Դը Բեստ Շին» ՍՊԸ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</w:p>
        </w:tc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</w:rPr>
              <w:t>6</w:t>
            </w:r>
          </w:p>
        </w:tc>
        <w:tc>
          <w:tcPr>
            <w:tcW w:type="dxa" w:w="2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«Ավետիսյան Շին Մոնտաժ» ՍՊԸ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</w:p>
        </w:tc>
        <w:tc>
          <w:tcPr>
            <w:tcW w:type="dxa" w:w="2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240"/>
        <w:ind w:left="108" w:hanging="108"/>
        <w:rPr>
          <w:rFonts w:ascii="Sylfaen" w:cs="Sylfaen" w:hAnsi="Sylfaen" w:eastAsia="Sylfaen"/>
          <w:b w:val="1"/>
          <w:bCs w:val="1"/>
        </w:rPr>
      </w:pPr>
    </w:p>
    <w:p>
      <w:pPr>
        <w:pStyle w:val="Normal.0"/>
        <w:spacing w:after="240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</w:p>
    <w:tbl>
      <w:tblPr>
        <w:tblW w:w="100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"/>
        <w:gridCol w:w="1747"/>
        <w:gridCol w:w="2948"/>
        <w:gridCol w:w="1880"/>
        <w:gridCol w:w="2551"/>
      </w:tblGrid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Չ</w:t>
            </w: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ru-RU"/>
              </w:rPr>
              <w:t>/</w:t>
            </w: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Հ</w:t>
            </w:r>
          </w:p>
        </w:tc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Մասնակիցների զբաղեցրած տեղերը</w:t>
            </w:r>
          </w:p>
        </w:tc>
        <w:tc>
          <w:tcPr>
            <w:tcW w:type="dxa" w:w="2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Մասնակցի անվանումը 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Ընտրված մասնակից 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ընտրված մասնակցի համար նշել “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”</w:t>
            </w: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/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</w:rPr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Մասնակցի առաջարկած գին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/</w:t>
            </w: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առանց ԱՀՀ</w:t>
            </w: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/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90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2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«ԱՐՏՇԻՆ</w:t>
            </w: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-1</w:t>
            </w: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» ՍՊԸ 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sz w:val="20"/>
                <w:szCs w:val="20"/>
                <w:rtl w:val="0"/>
                <w:lang w:val="en-US"/>
              </w:rPr>
              <w:t>X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ind w:left="90" w:hanging="90"/>
              <w:jc w:val="center"/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333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333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9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2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«Էլիտ Հիլզ» ՍՊԸ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ind w:left="90" w:hanging="90"/>
              <w:jc w:val="center"/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350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9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2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«ԱՎԱԳ</w:t>
            </w: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ՇԻՆ» ՍՊԸ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ind w:left="90" w:hanging="90"/>
              <w:jc w:val="center"/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397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</w:t>
            </w:r>
          </w:p>
        </w:tc>
      </w:tr>
      <w:tr>
        <w:tblPrEx>
          <w:shd w:val="clear" w:color="auto" w:fill="ced7e7"/>
        </w:tblPrEx>
        <w:trPr>
          <w:trHeight w:val="501" w:hRule="atLeast"/>
        </w:trPr>
        <w:tc>
          <w:tcPr>
            <w:tcW w:type="dxa" w:w="9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</w:rPr>
              <w:t>4</w:t>
            </w:r>
          </w:p>
        </w:tc>
        <w:tc>
          <w:tcPr>
            <w:tcW w:type="dxa" w:w="2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«Ավետիսյան Շին Մոնտաժ» ՍՊԸ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ind w:left="90" w:hanging="90"/>
              <w:jc w:val="center"/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400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9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</w:rPr>
              <w:t>5</w:t>
            </w:r>
          </w:p>
        </w:tc>
        <w:tc>
          <w:tcPr>
            <w:tcW w:type="dxa" w:w="2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«Դը Բեստ Շին» ՍՊԸ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ind w:left="90" w:hanging="90"/>
              <w:jc w:val="center"/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800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</w:t>
            </w:r>
          </w:p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90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GHEA Grapalat" w:cs="GHEA Grapalat" w:hAnsi="GHEA Grapalat" w:eastAsia="GHEA Grapalat"/>
                <w:b w:val="1"/>
                <w:bCs w:val="1"/>
                <w:sz w:val="20"/>
                <w:szCs w:val="20"/>
                <w:rtl w:val="0"/>
              </w:rPr>
              <w:t>6</w:t>
            </w:r>
          </w:p>
        </w:tc>
        <w:tc>
          <w:tcPr>
            <w:tcW w:type="dxa" w:w="29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rFonts w:ascii="Sylfaen" w:cs="Sylfaen" w:hAnsi="Sylfaen" w:eastAsia="Sylfaen"/>
                <w:sz w:val="22"/>
                <w:szCs w:val="22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«Հազարաշեն» ԱԿ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ind w:left="90" w:hanging="90"/>
              <w:jc w:val="center"/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950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000</w:t>
            </w:r>
          </w:p>
        </w:tc>
      </w:tr>
    </w:tbl>
    <w:p>
      <w:pPr>
        <w:pStyle w:val="Normal.0"/>
        <w:widowControl w:val="0"/>
        <w:spacing w:after="240"/>
        <w:ind w:left="108" w:hanging="108"/>
        <w:jc w:val="center"/>
        <w:rPr>
          <w:rFonts w:ascii="GHEA Grapalat" w:cs="GHEA Grapalat" w:hAnsi="GHEA Grapalat" w:eastAsia="GHEA Grapalat"/>
          <w:sz w:val="20"/>
          <w:szCs w:val="20"/>
        </w:rPr>
      </w:pPr>
    </w:p>
    <w:p>
      <w:pPr>
        <w:pStyle w:val="Normal.0"/>
        <w:widowControl w:val="0"/>
        <w:spacing w:after="240"/>
        <w:jc w:val="center"/>
        <w:rPr>
          <w:rFonts w:ascii="GHEA Grapalat" w:cs="GHEA Grapalat" w:hAnsi="GHEA Grapalat" w:eastAsia="GHEA Grapalat"/>
          <w:sz w:val="20"/>
          <w:szCs w:val="20"/>
        </w:rPr>
      </w:pP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Ընտրված մասնակցին որոշելու համար կիրառված չափանիշ՝ հրավերով սահմանված պահանջներին համապատասխան և բավարար գնային առաջարկ ներկայացրած։</w:t>
      </w: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“Գնումների մասին” ՀՀ օրենքի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10-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րդ հոդվածի համաձայն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`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անգործության ժամկետ է սահմանվում </w:t>
      </w:r>
      <w:r>
        <w:rPr>
          <w:rFonts w:ascii="GHEA Grapalat" w:cs="GHEA Grapalat" w:hAnsi="GHEA Grapalat" w:eastAsia="GHEA Grapalat"/>
          <w:b w:val="1"/>
          <w:bCs w:val="1"/>
          <w:sz w:val="20"/>
          <w:szCs w:val="20"/>
          <w:rtl w:val="0"/>
          <w:lang w:val="en-US"/>
        </w:rPr>
        <w:t xml:space="preserve">5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օրացուցային օրը։</w:t>
      </w: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Սույն հայտարարության հետ կապված լրացուցիչ տեղեկություններ ստանալու համար կարող եք դիմել ՀՀ ՆԴՀԴ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-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ԳՀԱՇՁԲ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-19/2 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ծածկագրով գնահատող հանձնաժողովի քարտուղար Տ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ru-RU"/>
        </w:rPr>
        <w:t>.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 Հովհաննիսյանին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>:</w:t>
      </w:r>
    </w:p>
    <w:p>
      <w:pPr>
        <w:pStyle w:val="Normal.0"/>
        <w:ind w:firstLine="709"/>
        <w:jc w:val="both"/>
        <w:rPr>
          <w:rFonts w:ascii="GHEA Grapalat" w:cs="GHEA Grapalat" w:hAnsi="GHEA Grapalat" w:eastAsia="GHEA Grapalat"/>
          <w:i w:val="1"/>
          <w:iCs w:val="1"/>
          <w:sz w:val="20"/>
          <w:szCs w:val="20"/>
        </w:rPr>
      </w:pPr>
      <w:r>
        <w:rPr>
          <w:rFonts w:ascii="GHEA Grapalat" w:cs="GHEA Grapalat" w:hAnsi="GHEA Grapalat" w:eastAsia="GHEA Grapalat"/>
          <w:sz w:val="12"/>
          <w:szCs w:val="12"/>
        </w:rPr>
        <w:tab/>
        <w:tab/>
        <w:tab/>
        <w:tab/>
        <w:tab/>
        <w:tab/>
        <w:tab/>
        <w:tab/>
        <w:tab/>
        <w:tab/>
      </w: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Հեռախոս՝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ru-RU"/>
        </w:rPr>
        <w:t xml:space="preserve"> 374 94070166</w:t>
      </w: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  <w:r>
        <w:rPr>
          <w:rFonts w:ascii="GHEA Grapalat" w:cs="GHEA Grapalat" w:hAnsi="GHEA Grapalat" w:eastAsia="GHEA Grapalat"/>
          <w:sz w:val="20"/>
          <w:szCs w:val="20"/>
          <w:rtl w:val="0"/>
          <w:lang w:val="en-US"/>
        </w:rPr>
        <w:t xml:space="preserve">Էլեկոտրանային փոստ՝ 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ru-RU"/>
        </w:rPr>
        <w:t>tatevikhovhannisyan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ru-RU"/>
        </w:rPr>
        <w:t>4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ru-RU"/>
        </w:rPr>
        <w:t>@</w:t>
      </w:r>
      <w:r>
        <w:rPr>
          <w:rFonts w:ascii="GHEA Grapalat" w:cs="GHEA Grapalat" w:hAnsi="GHEA Grapalat" w:eastAsia="GHEA Grapalat"/>
          <w:sz w:val="20"/>
          <w:szCs w:val="20"/>
          <w:rtl w:val="0"/>
          <w:lang w:val="ru-RU"/>
        </w:rPr>
        <w:t>gmail.com</w:t>
      </w:r>
    </w:p>
    <w:p>
      <w:pPr>
        <w:pStyle w:val="Normal.0"/>
        <w:jc w:val="both"/>
        <w:rPr>
          <w:rFonts w:ascii="GHEA Grapalat" w:cs="GHEA Grapalat" w:hAnsi="GHEA Grapalat" w:eastAsia="GHEA Grapalat"/>
          <w:sz w:val="20"/>
          <w:szCs w:val="20"/>
        </w:rPr>
      </w:pPr>
      <w:r>
        <w:rPr>
          <w:rFonts w:ascii="GHEA Grapalat" w:cs="GHEA Grapalat" w:hAnsi="GHEA Grapalat" w:eastAsia="GHEA Grapalat"/>
          <w:sz w:val="20"/>
          <w:szCs w:val="20"/>
        </w:rPr>
        <w:tab/>
      </w: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</w:p>
    <w:p>
      <w:pPr>
        <w:pStyle w:val="Normal.0"/>
        <w:spacing w:after="240" w:line="360" w:lineRule="auto"/>
        <w:ind w:firstLine="709"/>
        <w:jc w:val="both"/>
        <w:rPr>
          <w:rFonts w:ascii="GHEA Grapalat" w:cs="GHEA Grapalat" w:hAnsi="GHEA Grapalat" w:eastAsia="GHEA Grapalat"/>
          <w:sz w:val="20"/>
          <w:szCs w:val="20"/>
        </w:rPr>
      </w:pPr>
    </w:p>
    <w:p>
      <w:pPr>
        <w:pStyle w:val="Body Text Indent 3"/>
        <w:spacing w:after="240" w:line="360" w:lineRule="auto"/>
        <w:ind w:firstLine="709"/>
      </w:pPr>
      <w:r>
        <w:rPr>
          <w:rFonts w:ascii="GHEA Grapalat" w:cs="GHEA Grapalat" w:hAnsi="GHEA Grapalat" w:eastAsia="GHEA Grapalat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>Պատվիրատ</w:t>
      </w:r>
      <w:r>
        <w:rPr>
          <w:rFonts w:ascii="GHEA Grapalat" w:cs="GHEA Grapalat" w:hAnsi="GHEA Grapalat" w:eastAsia="GHEA Grapalat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>ու</w:t>
      </w:r>
      <w:r>
        <w:rPr>
          <w:rFonts w:ascii="GHEA Grapalat" w:cs="GHEA Grapalat" w:hAnsi="GHEA Grapalat" w:eastAsia="GHEA Grapalat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` </w:t>
      </w:r>
      <w:r>
        <w:rPr>
          <w:rFonts w:ascii="GHEA Grapalat" w:cs="GHEA Grapalat" w:hAnsi="GHEA Grapalat" w:eastAsia="GHEA Grapalat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Նար Դոսի թիվ </w:t>
      </w:r>
      <w:r>
        <w:rPr>
          <w:rFonts w:ascii="GHEA Grapalat" w:cs="GHEA Grapalat" w:hAnsi="GHEA Grapalat" w:eastAsia="GHEA Grapalat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 xml:space="preserve">14 </w:t>
      </w:r>
      <w:r>
        <w:rPr>
          <w:rFonts w:ascii="GHEA Grapalat" w:cs="GHEA Grapalat" w:hAnsi="GHEA Grapalat" w:eastAsia="GHEA Grapalat"/>
          <w:b w:val="0"/>
          <w:bCs w:val="0"/>
          <w:i w:val="0"/>
          <w:iCs w:val="0"/>
          <w:sz w:val="20"/>
          <w:szCs w:val="20"/>
          <w:u w:val="none"/>
          <w:rtl w:val="0"/>
          <w:lang w:val="en-US"/>
        </w:rPr>
        <w:t>դպրոց</w:t>
      </w:r>
    </w:p>
    <w:sectPr>
      <w:headerReference w:type="default" r:id="rId4"/>
      <w:footerReference w:type="default" r:id="rId5"/>
      <w:pgSz w:w="11900" w:h="16840" w:orient="portrait"/>
      <w:pgMar w:top="284" w:right="850" w:bottom="284" w:left="9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HEA Grapalat">
    <w:charset w:val="00"/>
    <w:family w:val="roman"/>
    <w:pitch w:val="default"/>
  </w:font>
  <w:font w:name="Times LatArm">
    <w:charset w:val="00"/>
    <w:family w:val="roman"/>
    <w:pitch w:val="default"/>
  </w:font>
  <w:font w:name="Sylfaen">
    <w:charset w:val="00"/>
    <w:family w:val="roman"/>
    <w:pitch w:val="default"/>
  </w:font>
  <w:font w:name="Arial LatAr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center"/>
      <w:outlineLvl w:val="0"/>
    </w:pPr>
    <w:rPr>
      <w:rFonts w:ascii="Times LatArm" w:cs="Times LatArm" w:hAnsi="Times LatArm" w:eastAsia="Times LatArm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left"/>
      <w:outlineLvl w:val="9"/>
    </w:pPr>
    <w:rPr>
      <w:rFonts w:ascii="Arial LatArm" w:cs="Arial LatArm" w:hAnsi="Arial LatArm" w:eastAsia="Arial LatArm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