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4AB9744F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</w:t>
      </w:r>
      <w:r w:rsidR="006801DC">
        <w:rPr>
          <w:rFonts w:ascii="Sylfaen" w:hAnsi="Sylfaen" w:cs="Sylfaen"/>
          <w:lang w:val="hy-AM"/>
        </w:rPr>
        <w:t>Ծ</w:t>
      </w:r>
      <w:r w:rsidRPr="006F5D5F">
        <w:rPr>
          <w:rFonts w:ascii="Sylfaen" w:hAnsi="Sylfaen" w:cs="Sylfaen"/>
          <w:lang w:val="af-ZA"/>
        </w:rPr>
        <w:t>ՁԲ</w:t>
      </w:r>
      <w:r w:rsidR="00151B07">
        <w:rPr>
          <w:rFonts w:ascii="Arial LatArm" w:hAnsi="Arial LatArm"/>
          <w:lang w:val="af-ZA"/>
        </w:rPr>
        <w:t>-2</w:t>
      </w:r>
      <w:r w:rsidR="00C53883">
        <w:rPr>
          <w:rFonts w:asciiTheme="minorHAnsi" w:hAnsiTheme="minorHAnsi"/>
          <w:lang w:val="hy-AM"/>
        </w:rPr>
        <w:t>5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6801DC">
        <w:rPr>
          <w:rFonts w:asciiTheme="minorHAnsi" w:hAnsiTheme="minorHAnsi"/>
          <w:lang w:val="hy-AM"/>
        </w:rPr>
        <w:t>4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3F5C84E3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C53883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6801DC">
        <w:rPr>
          <w:rFonts w:ascii="GHEA Grapalat" w:hAnsi="GHEA Grapalat"/>
          <w:lang w:val="hy-AM"/>
        </w:rPr>
        <w:t>մարտի 25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3F25B96E" w14:textId="77777777" w:rsidR="00F6383C" w:rsidRDefault="008F490D" w:rsidP="00F6383C">
      <w:pPr>
        <w:jc w:val="both"/>
        <w:rPr>
          <w:sz w:val="22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F6383C" w:rsidRPr="00104F0A" w14:paraId="469315E6" w14:textId="77777777" w:rsidTr="00EF4BAD">
        <w:tc>
          <w:tcPr>
            <w:tcW w:w="9648" w:type="dxa"/>
          </w:tcPr>
          <w:p w14:paraId="254797B1" w14:textId="772AF330" w:rsidR="00F6383C" w:rsidRPr="00104F0A" w:rsidRDefault="006801DC" w:rsidP="0026427C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r w:rsidRPr="00D5679D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Խոյ համայնքի Արշալույս բնակավայրի 20-րդ փողոցի և Մշակույթի տան հարակից հիմնանորոգման՝ ասֆալտապատման աշխատանքների ՈՐԱԿԻ ՏԵԽՆԻԿԱԿԱՆ ՀՍԿՈՂՈՒԹՅԱՆ ԾԱՌԱՅՈՒԹՅ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ՈՒ</w:t>
            </w:r>
            <w:r w:rsidRPr="00D5679D">
              <w:rPr>
                <w:rFonts w:ascii="GHEA Grapalat" w:hAnsi="GHEA Grapalat"/>
                <w:sz w:val="16"/>
                <w:szCs w:val="16"/>
                <w:lang w:val="hy-AM"/>
              </w:rPr>
              <w:t xml:space="preserve">Ն   </w:t>
            </w:r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F490D" w:rsidRPr="006F5D5F" w14:paraId="17FC5E94" w14:textId="77777777" w:rsidTr="00151B0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51B07" w:rsidRPr="006F5D5F" w14:paraId="1EBA4BBB" w14:textId="77777777" w:rsidTr="00151B0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151B07" w:rsidRPr="006F5D5F" w:rsidRDefault="00151B07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5403F1C6" w:rsidR="00151B07" w:rsidRPr="009C4253" w:rsidRDefault="006801DC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&lt;&lt;Բագարանի բարիք&gt;&gt; ՓԲԸ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51B07" w:rsidRPr="006F5D5F" w14:paraId="5AC1420C" w14:textId="77777777" w:rsidTr="0052429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3504D26E" w:rsidR="00151B07" w:rsidRPr="0072770C" w:rsidRDefault="006801DC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684A59E9" w:rsidR="00151B07" w:rsidRPr="009C4253" w:rsidRDefault="006801DC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&lt;&lt;Բագարանի բարիք&gt;&gt; ՓԲԸ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15098308" w:rsidR="00151B07" w:rsidRPr="000A00F6" w:rsidRDefault="006801DC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1F4E3D5A" w:rsidR="00151B07" w:rsidRPr="00C53883" w:rsidRDefault="006801DC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850000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371C729B" w14:textId="77777777" w:rsidR="006801DC" w:rsidRDefault="006801DC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58E4A83" w14:textId="77777777" w:rsidR="006801DC" w:rsidRDefault="006801DC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6A5E0B9" w14:textId="77777777" w:rsidR="006801DC" w:rsidRDefault="006801DC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5ECD5795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2B8F3085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</w:t>
      </w:r>
      <w:r w:rsidR="006801DC">
        <w:rPr>
          <w:rFonts w:ascii="GHEA Grapalat" w:hAnsi="GHEA Grapalat"/>
          <w:b/>
          <w:sz w:val="22"/>
          <w:szCs w:val="18"/>
          <w:lang w:val="hy-AM"/>
        </w:rPr>
        <w:t>Ծ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B76823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6801DC">
        <w:rPr>
          <w:rFonts w:ascii="GHEA Grapalat" w:hAnsi="GHEA Grapalat"/>
          <w:b/>
          <w:sz w:val="22"/>
          <w:szCs w:val="18"/>
          <w:lang w:val="hy-AM"/>
        </w:rPr>
        <w:t>4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</w:t>
      </w:r>
      <w:r w:rsidR="00356461">
        <w:rPr>
          <w:rFonts w:ascii="GHEA Grapalat" w:hAnsi="GHEA Grapalat"/>
          <w:b/>
          <w:sz w:val="22"/>
          <w:szCs w:val="18"/>
          <w:lang w:val="hy-AM"/>
        </w:rPr>
        <w:t>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9F34BA" w14:textId="77777777" w:rsidR="00356461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</w:p>
    <w:p w14:paraId="78B0F55C" w14:textId="1B31FD63" w:rsidR="008F490D" w:rsidRDefault="006801DC" w:rsidP="00356461">
      <w:pPr>
        <w:spacing w:after="200" w:line="276" w:lineRule="auto"/>
        <w:ind w:left="360"/>
        <w:jc w:val="both"/>
        <w:rPr>
          <w:rFonts w:ascii="GHEA Grapalat" w:hAnsi="GHEA Grapalat"/>
          <w:b/>
          <w:sz w:val="22"/>
          <w:szCs w:val="18"/>
          <w:lang w:val="hy-AM"/>
        </w:rPr>
      </w:pPr>
      <w:r>
        <w:rPr>
          <w:rFonts w:ascii="Sylfaen" w:hAnsi="Sylfaen"/>
          <w:bCs/>
          <w:lang w:val="hy-AM"/>
        </w:rPr>
        <w:t>&lt;&lt;Բագարանի բարիք&gt;&gt; ՓԲԸ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8F490D"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</w:t>
      </w:r>
      <w:r w:rsidR="00356461" w:rsidRPr="00356461">
        <w:rPr>
          <w:rFonts w:ascii="GHEA Grapalat" w:hAnsi="GHEA Grapalat"/>
          <w:b/>
          <w:sz w:val="22"/>
          <w:szCs w:val="18"/>
          <w:lang w:val="hy-AM"/>
        </w:rPr>
        <w:t>,</w:t>
      </w:r>
    </w:p>
    <w:p w14:paraId="02BB5639" w14:textId="77777777" w:rsidR="006801DC" w:rsidRPr="006801DC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6801DC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</w:t>
      </w:r>
      <w:r w:rsidR="006801DC" w:rsidRPr="006801DC">
        <w:rPr>
          <w:rFonts w:ascii="Cambria Math" w:hAnsi="Cambria Math"/>
          <w:b/>
          <w:sz w:val="22"/>
          <w:szCs w:val="18"/>
          <w:lang w:val="hy-AM"/>
        </w:rPr>
        <w:t>․1</w:t>
      </w:r>
      <w:r w:rsidRPr="006801DC">
        <w:rPr>
          <w:rFonts w:ascii="GHEA Grapalat" w:hAnsi="GHEA Grapalat"/>
          <w:b/>
          <w:sz w:val="22"/>
          <w:szCs w:val="18"/>
          <w:lang w:val="hy-AM"/>
        </w:rPr>
        <w:t xml:space="preserve">   կետի  համաձայն  անգործության  ժամկետ</w:t>
      </w:r>
      <w:r w:rsidR="006801DC">
        <w:rPr>
          <w:rFonts w:ascii="GHEA Grapalat" w:hAnsi="GHEA Grapalat"/>
          <w:b/>
          <w:sz w:val="22"/>
          <w:szCs w:val="18"/>
          <w:lang w:val="hy-AM"/>
        </w:rPr>
        <w:t xml:space="preserve"> չի սահմանվում։</w:t>
      </w:r>
    </w:p>
    <w:p w14:paraId="37A86D01" w14:textId="7B9DFBF0" w:rsidR="008F490D" w:rsidRPr="006801DC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6801DC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</w:t>
      </w:r>
      <w:r w:rsidR="006801DC">
        <w:rPr>
          <w:rFonts w:ascii="GHEA Grapalat" w:hAnsi="GHEA Grapalat"/>
          <w:b/>
          <w:sz w:val="22"/>
          <w:szCs w:val="18"/>
          <w:lang w:val="hy-AM"/>
        </w:rPr>
        <w:t>Ծ</w:t>
      </w:r>
      <w:r w:rsidRPr="006801DC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6801DC">
        <w:rPr>
          <w:rFonts w:ascii="GHEA Grapalat" w:hAnsi="GHEA Grapalat"/>
          <w:b/>
          <w:sz w:val="22"/>
          <w:szCs w:val="18"/>
          <w:lang w:val="hy-AM"/>
        </w:rPr>
        <w:t>-2</w:t>
      </w:r>
      <w:r w:rsidR="00EF4BAD" w:rsidRPr="006801DC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6801DC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6801DC">
        <w:rPr>
          <w:rFonts w:ascii="GHEA Grapalat" w:hAnsi="GHEA Grapalat"/>
          <w:b/>
          <w:sz w:val="22"/>
          <w:szCs w:val="18"/>
          <w:lang w:val="hy-AM"/>
        </w:rPr>
        <w:t>0</w:t>
      </w:r>
      <w:r w:rsidR="006801DC">
        <w:rPr>
          <w:rFonts w:ascii="GHEA Grapalat" w:hAnsi="GHEA Grapalat"/>
          <w:b/>
          <w:sz w:val="22"/>
          <w:szCs w:val="18"/>
          <w:lang w:val="hy-AM"/>
        </w:rPr>
        <w:t>4</w:t>
      </w:r>
      <w:r w:rsidRPr="006801DC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1E38" w14:textId="77777777" w:rsidR="00623966" w:rsidRDefault="00623966" w:rsidP="00FD4AD9">
      <w:r>
        <w:separator/>
      </w:r>
    </w:p>
  </w:endnote>
  <w:endnote w:type="continuationSeparator" w:id="0">
    <w:p w14:paraId="7B9F84CE" w14:textId="77777777" w:rsidR="00623966" w:rsidRDefault="0062396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2F4B" w14:textId="77777777" w:rsidR="00623966" w:rsidRDefault="00623966" w:rsidP="00FD4AD9">
      <w:r>
        <w:separator/>
      </w:r>
    </w:p>
  </w:footnote>
  <w:footnote w:type="continuationSeparator" w:id="0">
    <w:p w14:paraId="3C854AF9" w14:textId="77777777" w:rsidR="00623966" w:rsidRDefault="0062396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0A00F6"/>
    <w:rsid w:val="00126272"/>
    <w:rsid w:val="00151B07"/>
    <w:rsid w:val="00192ED9"/>
    <w:rsid w:val="0019594E"/>
    <w:rsid w:val="002732EB"/>
    <w:rsid w:val="0029779F"/>
    <w:rsid w:val="002A54AA"/>
    <w:rsid w:val="002B4ADF"/>
    <w:rsid w:val="003159A7"/>
    <w:rsid w:val="00316CCF"/>
    <w:rsid w:val="0033234A"/>
    <w:rsid w:val="00356461"/>
    <w:rsid w:val="003C58A8"/>
    <w:rsid w:val="003D26F1"/>
    <w:rsid w:val="00407420"/>
    <w:rsid w:val="00412F99"/>
    <w:rsid w:val="00435451"/>
    <w:rsid w:val="00441C13"/>
    <w:rsid w:val="00521E4A"/>
    <w:rsid w:val="00527AE0"/>
    <w:rsid w:val="00583CCB"/>
    <w:rsid w:val="00590C7C"/>
    <w:rsid w:val="005D0820"/>
    <w:rsid w:val="00623966"/>
    <w:rsid w:val="00647E0D"/>
    <w:rsid w:val="006801DC"/>
    <w:rsid w:val="006C6D86"/>
    <w:rsid w:val="0072770C"/>
    <w:rsid w:val="00736A2B"/>
    <w:rsid w:val="00745F72"/>
    <w:rsid w:val="007854CB"/>
    <w:rsid w:val="007C160D"/>
    <w:rsid w:val="007D0740"/>
    <w:rsid w:val="007F7860"/>
    <w:rsid w:val="00804917"/>
    <w:rsid w:val="0087085D"/>
    <w:rsid w:val="008C6020"/>
    <w:rsid w:val="008F490D"/>
    <w:rsid w:val="009C6A2F"/>
    <w:rsid w:val="00B23268"/>
    <w:rsid w:val="00B7518A"/>
    <w:rsid w:val="00B76823"/>
    <w:rsid w:val="00BB10A2"/>
    <w:rsid w:val="00BD4EFD"/>
    <w:rsid w:val="00C2751E"/>
    <w:rsid w:val="00C41084"/>
    <w:rsid w:val="00C53883"/>
    <w:rsid w:val="00C9435A"/>
    <w:rsid w:val="00CD7DB8"/>
    <w:rsid w:val="00D26D2C"/>
    <w:rsid w:val="00D5553D"/>
    <w:rsid w:val="00D7372B"/>
    <w:rsid w:val="00E13E9E"/>
    <w:rsid w:val="00E46542"/>
    <w:rsid w:val="00EA4E16"/>
    <w:rsid w:val="00EB1B15"/>
    <w:rsid w:val="00EF4BAD"/>
    <w:rsid w:val="00F57A84"/>
    <w:rsid w:val="00F638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https://mul2-armavir.gov.am/tasks/425358/oneclick?token=f8db3baf363d8db4ea7e85fbb7445192</cp:keywords>
  <dc:description/>
  <cp:lastModifiedBy>Admin</cp:lastModifiedBy>
  <cp:revision>41</cp:revision>
  <cp:lastPrinted>2025-03-31T11:14:00Z</cp:lastPrinted>
  <dcterms:created xsi:type="dcterms:W3CDTF">2018-10-04T11:35:00Z</dcterms:created>
  <dcterms:modified xsi:type="dcterms:W3CDTF">2025-03-31T11:14:00Z</dcterms:modified>
</cp:coreProperties>
</file>