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62852769" w:rsidR="0022631D" w:rsidRPr="00B22908" w:rsidRDefault="0022631D" w:rsidP="00505775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50577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14:paraId="3B02D461" w14:textId="77777777" w:rsidR="0022631D" w:rsidRPr="0050577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505775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1CCD37CD" w14:textId="37D30376" w:rsidR="0022631D" w:rsidRPr="00505775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505775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14:paraId="3F2A9659" w14:textId="2C507134" w:rsidR="0022631D" w:rsidRPr="00B22908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22908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կարիքների համար </w:t>
      </w:r>
      <w:r w:rsidR="00C24D44" w:rsidRPr="00C24D44">
        <w:rPr>
          <w:rFonts w:ascii="GHEA Grapalat" w:hAnsi="GHEA Grapalat" w:cs="Sylfaen"/>
          <w:sz w:val="24"/>
          <w:szCs w:val="24"/>
          <w:lang w:val="hy-AM"/>
        </w:rPr>
        <w:t>3-րդ և 4-րդ հարկերի սանհանգույցների հիմնանորոգման  աշխատանքների որակի տեխնիկական հսկողության խորհրդատվական ծառայությունների</w:t>
      </w:r>
      <w:r w:rsidR="00C24D44" w:rsidRPr="005C0742">
        <w:rPr>
          <w:rFonts w:cs="Sylfaen"/>
          <w:lang w:val="hy-AM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8D77B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ԱՄՄՀ-ԳՀԾՁԲ-23/45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22"/>
        <w:gridCol w:w="1793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DB428" w14:textId="546DBD3B" w:rsidR="00B22908" w:rsidRPr="00B62FE9" w:rsidRDefault="00B62FE9" w:rsidP="00B22908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20"/>
                <w:lang w:val="hy-AM"/>
              </w:rPr>
            </w:pPr>
            <w:r w:rsidRPr="00B62FE9">
              <w:rPr>
                <w:rFonts w:ascii="GHEA Grapalat" w:hAnsi="GHEA Grapalat" w:cs="Sylfaen"/>
                <w:color w:val="auto"/>
                <w:sz w:val="20"/>
                <w:lang w:val="hy-AM"/>
              </w:rPr>
              <w:t xml:space="preserve">Մասիս համայնքի 2023թ. կարիքների համար Մասիսի համայնքապետարանի 3-րդ և 4-րդ հարկերի սանհանգույցների հիմնանորոգման  աշխատանքների որակի տեխնիկական հսկողության խորհրդատվական ծառայությունների </w:t>
            </w:r>
            <w:r w:rsidR="00B22908" w:rsidRPr="00B62FE9">
              <w:rPr>
                <w:rFonts w:ascii="GHEA Grapalat" w:hAnsi="GHEA Grapalat"/>
                <w:color w:val="auto"/>
                <w:sz w:val="20"/>
                <w:lang w:val="hy-AM"/>
              </w:rPr>
              <w:t>ձեռքբերում</w:t>
            </w:r>
          </w:p>
          <w:p w14:paraId="2721F035" w14:textId="77777777" w:rsidR="0022631D" w:rsidRPr="00CE1F21" w:rsidRDefault="0022631D" w:rsidP="00B229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318D953" w:rsidR="0022631D" w:rsidRPr="0022631D" w:rsidRDefault="00575E30" w:rsidP="00575E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6C9C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CD1C77" w:rsidR="0022631D" w:rsidRPr="006425CC" w:rsidRDefault="006425CC" w:rsidP="00575E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1057B9" w:rsidR="0022631D" w:rsidRPr="006425CC" w:rsidRDefault="006425CC" w:rsidP="00575E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45FC6D9" w:rsidR="0022631D" w:rsidRPr="00C14A7C" w:rsidRDefault="00C14A7C" w:rsidP="00575E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eastAsia="ru-RU"/>
              </w:rPr>
            </w:pPr>
            <w:r w:rsidRPr="00C14A7C">
              <w:rPr>
                <w:rFonts w:ascii="GHEA Grapalat" w:hAnsi="GHEA Grapalat" w:cs="Sylfaen"/>
              </w:rPr>
              <w:t>155 000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0D7439F" w:rsidR="0022631D" w:rsidRPr="00C14A7C" w:rsidRDefault="00C14A7C" w:rsidP="00575E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eastAsia="ru-RU"/>
              </w:rPr>
            </w:pPr>
            <w:r w:rsidRPr="00C14A7C">
              <w:rPr>
                <w:rFonts w:ascii="GHEA Grapalat" w:hAnsi="GHEA Grapalat" w:cs="Sylfaen"/>
              </w:rPr>
              <w:t>155 000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7C026B6" w:rsidR="0022631D" w:rsidRPr="0022631D" w:rsidRDefault="00C14A7C" w:rsidP="00575E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26CB">
              <w:rPr>
                <w:rFonts w:ascii="GHEA Grapalat" w:hAnsi="GHEA Grapalat" w:cs="Sylfaen"/>
                <w:sz w:val="18"/>
                <w:szCs w:val="18"/>
                <w:lang w:val="es-ES"/>
              </w:rPr>
              <w:t>Մասիսի համայնքապետարանի 3-րդ և 4-րդ հարկերի սանհանգույցների հիմնանորոգման  աշխատանքների որակի տեխնիկական հսկողության խորհրդատվական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8D7A6DA" w:rsidR="0022631D" w:rsidRPr="0022631D" w:rsidRDefault="00C14A7C" w:rsidP="00575E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26CB">
              <w:rPr>
                <w:rFonts w:ascii="GHEA Grapalat" w:hAnsi="GHEA Grapalat" w:cs="Sylfaen"/>
                <w:sz w:val="18"/>
                <w:szCs w:val="18"/>
                <w:lang w:val="es-ES"/>
              </w:rPr>
              <w:t>Մասիսի համայնքապետարանի 3-րդ և 4-րդ հարկերի սանհանգույցների հիմնանորոգման  աշխատանքների որակի տեխնիկական հսկողության խորհրդատվական ծառայություններ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8251CB4" w:rsidR="0022631D" w:rsidRPr="006425CC" w:rsidRDefault="006425CC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CB0B13" w:rsidR="0022631D" w:rsidRPr="005E6464" w:rsidRDefault="009A31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28․04</w:t>
            </w:r>
            <w:bookmarkStart w:id="0" w:name="_GoBack"/>
            <w:bookmarkEnd w:id="0"/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․2023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E6041C2" w:rsidR="00012170" w:rsidRPr="0040432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672031AB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9401D" w:rsidRPr="004B1CE5" w14:paraId="73BC0ED1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42AF35" w14:textId="548F87F9" w:rsidR="0099401D" w:rsidRPr="00CC11B8" w:rsidRDefault="00B112E2" w:rsidP="009940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74879D1" w14:textId="36AF9F69" w:rsidR="0099401D" w:rsidRPr="00BB4B4F" w:rsidRDefault="0099401D" w:rsidP="0099401D">
            <w:pPr>
              <w:jc w:val="center"/>
              <w:rPr>
                <w:rFonts w:ascii="GHEA Grapalat" w:hAnsi="GHEA Grapalat"/>
                <w:lang w:val="hy-AM"/>
              </w:rPr>
            </w:pPr>
            <w:r w:rsidRPr="00286D2B">
              <w:rPr>
                <w:rFonts w:ascii="GHEA Grapalat" w:hAnsi="GHEA Grapalat"/>
                <w:lang w:val="hy-AM"/>
              </w:rPr>
              <w:t>«Գեղարքունիք Նաիրի»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76208B" w14:textId="66780A07" w:rsidR="0099401D" w:rsidRPr="00333DD8" w:rsidRDefault="0027670A" w:rsidP="002767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99401D">
              <w:rPr>
                <w:rFonts w:ascii="GHEA Grapalat" w:hAnsi="GHEA Grapalat"/>
                <w:lang w:val="hy-AM"/>
              </w:rPr>
              <w:t>50</w:t>
            </w:r>
            <w:r w:rsidR="0099401D">
              <w:rPr>
                <w:rFonts w:cs="Calibri"/>
                <w:lang w:val="hy-AM"/>
              </w:rPr>
              <w:t> </w:t>
            </w:r>
            <w:r w:rsidR="0099401D">
              <w:rPr>
                <w:rFonts w:ascii="GHEA Grapalat" w:hAnsi="GHEA Grapalat"/>
                <w:lang w:val="hy-AM"/>
              </w:rPr>
              <w:t xml:space="preserve">000 </w:t>
            </w:r>
            <w:r w:rsidR="0099401D" w:rsidRPr="00FE2E90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մեկ </w:t>
            </w:r>
            <w:r w:rsidR="0099401D">
              <w:rPr>
                <w:rFonts w:ascii="GHEA Grapalat" w:hAnsi="GHEA Grapalat"/>
                <w:lang w:val="hy-AM"/>
              </w:rPr>
              <w:t>հարյուր հիսուն հազար</w:t>
            </w:r>
            <w:r w:rsidR="0099401D" w:rsidRPr="00FE2E90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CB3144" w14:textId="7CE4AB84" w:rsidR="0099401D" w:rsidRPr="00333DD8" w:rsidRDefault="0099401D" w:rsidP="009940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62DBD18" w14:textId="5A3EC421" w:rsidR="0099401D" w:rsidRPr="00333DD8" w:rsidRDefault="0027670A" w:rsidP="009940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150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 xml:space="preserve">000 </w:t>
            </w:r>
            <w:r w:rsidRPr="00FE2E90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մեկ հարյուր հիսուն հազար</w:t>
            </w:r>
            <w:r w:rsidRPr="00FE2E90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22631D" w:rsidRPr="004B1CE5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22631D" w:rsidRPr="00333D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4E8D5A" w:rsidR="0022631D" w:rsidRPr="00E457C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37E1649" w:rsidR="0022631D" w:rsidRPr="00E457C8" w:rsidRDefault="0022631D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7D5293" w:rsidR="0022631D" w:rsidRPr="00574291" w:rsidRDefault="00BA70A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17․05</w:t>
            </w:r>
            <w:r w:rsidR="005742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․2023 թ․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0487949" w:rsidR="0022631D" w:rsidRPr="0022631D" w:rsidRDefault="00BA70A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17․05․2023 թ․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BA7C5A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22631D" w14:paraId="1E28D31D" w14:textId="77777777" w:rsidTr="00BA7C5A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EDEB213" w:rsidR="0022631D" w:rsidRPr="00BA7C5A" w:rsidRDefault="00F23B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6D2B">
              <w:rPr>
                <w:rFonts w:ascii="GHEA Grapalat" w:hAnsi="GHEA Grapalat"/>
                <w:lang w:val="hy-AM"/>
              </w:rPr>
              <w:t>«Գեղարքունիք Նաիրի»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A01C9B5" w:rsidR="0022631D" w:rsidRPr="00BA7C5A" w:rsidRDefault="00F23B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ԱՄՄՀ-ԳՀԾՁԲ-23/45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7C68D11" w:rsidR="0022631D" w:rsidRPr="0022631D" w:rsidRDefault="00494A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17․05․2023 թ․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DFB99AC" w:rsidR="0022631D" w:rsidRPr="00BA7C5A" w:rsidRDefault="00494A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Համաձայնագիրն ուժի մեջ մտնելու և շին</w:t>
            </w: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 սկսման պահից մինչև 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BBFE39B" w:rsidR="0022631D" w:rsidRPr="00BA7C5A" w:rsidRDefault="00BA7C5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14:paraId="540F0BC7" w14:textId="7108509E" w:rsidR="0022631D" w:rsidRPr="0022631D" w:rsidRDefault="00494A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57469"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  <w:lang w:val="hy-AM"/>
              </w:rPr>
              <w:t>0</w:t>
            </w:r>
            <w:r w:rsidR="00757469">
              <w:rPr>
                <w:rFonts w:cs="Calibri"/>
                <w:lang w:val="hy-AM"/>
              </w:rPr>
              <w:t> </w:t>
            </w:r>
            <w:r w:rsidR="00757469" w:rsidRPr="006521B5"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43A549" w14:textId="79944BA3" w:rsidR="0022631D" w:rsidRPr="0022631D" w:rsidRDefault="00494A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150</w:t>
            </w:r>
            <w:r>
              <w:rPr>
                <w:rFonts w:cs="Calibri"/>
                <w:lang w:val="hy-AM"/>
              </w:rPr>
              <w:t> </w:t>
            </w:r>
            <w:r w:rsidRPr="006521B5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BA7C5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F71B2" w:rsidRPr="0022631D" w14:paraId="20BC55B9" w14:textId="77777777" w:rsidTr="00BA7C5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6F71B2" w:rsidRPr="0022631D" w:rsidRDefault="006F71B2" w:rsidP="006F71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5ACD7CD" w:rsidR="006F71B2" w:rsidRPr="0022631D" w:rsidRDefault="00F23B68" w:rsidP="006F71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6D2B">
              <w:rPr>
                <w:rFonts w:ascii="GHEA Grapalat" w:hAnsi="GHEA Grapalat"/>
                <w:lang w:val="hy-AM"/>
              </w:rPr>
              <w:t>«Գեղարքունիք Նաիրի»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A996" w14:textId="77777777" w:rsidR="00B13FEF" w:rsidRPr="00E636CD" w:rsidRDefault="00B13FEF" w:rsidP="00B13FEF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636C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Գավառ, Գ</w:t>
            </w:r>
            <w:r w:rsidRPr="00E636C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Միքայելյան 19,</w:t>
            </w:r>
          </w:p>
          <w:p w14:paraId="4916BA54" w14:textId="4723BEBA" w:rsidR="006F71B2" w:rsidRPr="006F71B2" w:rsidRDefault="00B13FEF" w:rsidP="00B13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>Հեռ</w:t>
            </w:r>
            <w:r w:rsidRPr="00E636C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0"/>
                <w:szCs w:val="20"/>
              </w:rPr>
              <w:t>93</w:t>
            </w: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636CD">
              <w:rPr>
                <w:rFonts w:ascii="GHEA Grapalat" w:hAnsi="GHEA Grapalat"/>
                <w:sz w:val="20"/>
                <w:szCs w:val="20"/>
              </w:rPr>
              <w:t>4</w:t>
            </w:r>
            <w:r w:rsidRPr="00E636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E6C62A9" w:rsidR="006F71B2" w:rsidRPr="005D4551" w:rsidRDefault="00B13FEF" w:rsidP="006F71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9272B3">
              <w:rPr>
                <w:rFonts w:ascii="GHEA Grapalat" w:eastAsiaTheme="minorHAnsi" w:hAnsi="GHEA Grapalat" w:cs="ArialUnicode"/>
                <w:color w:val="000000" w:themeColor="text1"/>
                <w:lang w:val="ru-RU"/>
              </w:rPr>
              <w:t>gexarquniqnairi@mail.ru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38FAC53" w:rsidR="006F71B2" w:rsidRPr="006F71B2" w:rsidRDefault="00B13FEF" w:rsidP="00C73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E0BA2">
              <w:rPr>
                <w:rFonts w:ascii="GHEA Grapalat" w:hAnsi="GHEA Grapalat" w:cs="Arial"/>
                <w:sz w:val="20"/>
                <w:szCs w:val="20"/>
                <w:lang w:val="hy-AM"/>
              </w:rPr>
              <w:t>Հ/Հ 2471802604700000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0D68DA2" w:rsidR="006F71B2" w:rsidRPr="006F71B2" w:rsidRDefault="00B13FEF" w:rsidP="00C730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E0BA2">
              <w:rPr>
                <w:rFonts w:ascii="GHEA Grapalat" w:hAnsi="GHEA Grapalat"/>
                <w:sz w:val="20"/>
                <w:szCs w:val="20"/>
                <w:lang w:val="hy-AM"/>
              </w:rPr>
              <w:t>ՀՎՀՀ 08417552</w:t>
            </w: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43C6" w:rsidRPr="00E56328" w14:paraId="5484FA73" w14:textId="77777777" w:rsidTr="00A04F6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C43C6" w:rsidRPr="0022631D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BC43C6" w:rsidRPr="0022631D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BC43C6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BC43C6" w:rsidRPr="0022631D" w:rsidRDefault="00BC43C6" w:rsidP="00BC4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C43C6" w:rsidRPr="0022631D" w:rsidRDefault="00BC43C6" w:rsidP="00BC4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43C6" w:rsidRPr="00C24D44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C43C6" w:rsidRPr="0022631D" w:rsidRDefault="00BC43C6" w:rsidP="00BC4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8085DB4" w:rsidR="00BC43C6" w:rsidRPr="00BC43C6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C43C6" w:rsidRPr="00C24D44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C43C6" w:rsidRPr="0022631D" w:rsidRDefault="00BC43C6" w:rsidP="00BC4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43C6" w:rsidRPr="00C24D44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C43C6" w:rsidRPr="00E56328" w:rsidRDefault="00BC43C6" w:rsidP="00BC4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B9058B0" w:rsidR="00BC43C6" w:rsidRPr="00BC43C6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C43C6" w:rsidRPr="00C24D44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BC43C6" w:rsidRPr="00E56328" w:rsidRDefault="00BC43C6" w:rsidP="00BC4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43C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C43C6" w:rsidRPr="0022631D" w:rsidRDefault="00BC43C6" w:rsidP="00BC4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C43C6" w:rsidRPr="0022631D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43C6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BC43C6" w:rsidRPr="0022631D" w:rsidRDefault="00BC43C6" w:rsidP="00BC43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43C6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BC43C6" w:rsidRPr="0022631D" w:rsidRDefault="00BC43C6" w:rsidP="00BC4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43C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C43C6" w:rsidRPr="0022631D" w:rsidRDefault="00BC43C6" w:rsidP="00BC4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C43C6" w:rsidRPr="0022631D" w:rsidRDefault="00BC43C6" w:rsidP="00BC4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C43C6" w:rsidRPr="0022631D" w:rsidRDefault="00BC43C6" w:rsidP="00BC43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C43C6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D0ED08A" w:rsidR="00BC43C6" w:rsidRPr="0022631D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Ռուշանյան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136BCA8D" w:rsidR="00BC43C6" w:rsidRPr="0022631D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Հեռ․ 0236 4 </w:t>
            </w:r>
            <w:r w:rsidR="00F93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20 2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17EDD562" w:rsidR="00BC43C6" w:rsidRPr="0022631D" w:rsidRDefault="00BC43C6" w:rsidP="00BC43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9F224" w14:textId="77777777" w:rsidR="00141C38" w:rsidRDefault="00141C38" w:rsidP="0022631D">
      <w:pPr>
        <w:spacing w:before="0" w:after="0"/>
      </w:pPr>
      <w:r>
        <w:separator/>
      </w:r>
    </w:p>
  </w:endnote>
  <w:endnote w:type="continuationSeparator" w:id="0">
    <w:p w14:paraId="56AA3AF2" w14:textId="77777777" w:rsidR="00141C38" w:rsidRDefault="00141C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7A316" w14:textId="77777777" w:rsidR="00141C38" w:rsidRDefault="00141C38" w:rsidP="0022631D">
      <w:pPr>
        <w:spacing w:before="0" w:after="0"/>
      </w:pPr>
      <w:r>
        <w:separator/>
      </w:r>
    </w:p>
  </w:footnote>
  <w:footnote w:type="continuationSeparator" w:id="0">
    <w:p w14:paraId="15972A17" w14:textId="77777777" w:rsidR="00141C38" w:rsidRDefault="00141C3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41C38"/>
    <w:rsid w:val="0018422F"/>
    <w:rsid w:val="001A1999"/>
    <w:rsid w:val="001C1BE1"/>
    <w:rsid w:val="001E0091"/>
    <w:rsid w:val="0022631D"/>
    <w:rsid w:val="0027670A"/>
    <w:rsid w:val="00295B92"/>
    <w:rsid w:val="002E4E6F"/>
    <w:rsid w:val="002F16CC"/>
    <w:rsid w:val="002F1FEB"/>
    <w:rsid w:val="00333DD8"/>
    <w:rsid w:val="00371B1D"/>
    <w:rsid w:val="003B2758"/>
    <w:rsid w:val="003E3D40"/>
    <w:rsid w:val="003E6978"/>
    <w:rsid w:val="0040432A"/>
    <w:rsid w:val="00433E3C"/>
    <w:rsid w:val="00472069"/>
    <w:rsid w:val="00474C2F"/>
    <w:rsid w:val="004764CD"/>
    <w:rsid w:val="004875E0"/>
    <w:rsid w:val="00494A69"/>
    <w:rsid w:val="004B1CE5"/>
    <w:rsid w:val="004B5279"/>
    <w:rsid w:val="004C6BBA"/>
    <w:rsid w:val="004D078F"/>
    <w:rsid w:val="004E376E"/>
    <w:rsid w:val="00503BCC"/>
    <w:rsid w:val="00505775"/>
    <w:rsid w:val="00546023"/>
    <w:rsid w:val="005737F9"/>
    <w:rsid w:val="00574291"/>
    <w:rsid w:val="00575E30"/>
    <w:rsid w:val="005D4551"/>
    <w:rsid w:val="005D5FBD"/>
    <w:rsid w:val="005E5505"/>
    <w:rsid w:val="005E6464"/>
    <w:rsid w:val="00607C9A"/>
    <w:rsid w:val="006425CC"/>
    <w:rsid w:val="00646760"/>
    <w:rsid w:val="00690ECB"/>
    <w:rsid w:val="006A38B4"/>
    <w:rsid w:val="006B2E21"/>
    <w:rsid w:val="006C0266"/>
    <w:rsid w:val="006E0D92"/>
    <w:rsid w:val="006E1A83"/>
    <w:rsid w:val="006F2779"/>
    <w:rsid w:val="006F71B2"/>
    <w:rsid w:val="007060FC"/>
    <w:rsid w:val="00757469"/>
    <w:rsid w:val="007732E7"/>
    <w:rsid w:val="0078682E"/>
    <w:rsid w:val="00794333"/>
    <w:rsid w:val="0081420B"/>
    <w:rsid w:val="008C4E62"/>
    <w:rsid w:val="008D77B7"/>
    <w:rsid w:val="008E493A"/>
    <w:rsid w:val="0094677C"/>
    <w:rsid w:val="0099401D"/>
    <w:rsid w:val="009A3183"/>
    <w:rsid w:val="009C5E0F"/>
    <w:rsid w:val="009E75FF"/>
    <w:rsid w:val="00A306F5"/>
    <w:rsid w:val="00A31820"/>
    <w:rsid w:val="00A97CDA"/>
    <w:rsid w:val="00AA32E4"/>
    <w:rsid w:val="00AD07B9"/>
    <w:rsid w:val="00AD59DC"/>
    <w:rsid w:val="00B112E2"/>
    <w:rsid w:val="00B13FEF"/>
    <w:rsid w:val="00B22908"/>
    <w:rsid w:val="00B62FE9"/>
    <w:rsid w:val="00B75762"/>
    <w:rsid w:val="00B91DE2"/>
    <w:rsid w:val="00B94EA2"/>
    <w:rsid w:val="00BA03B0"/>
    <w:rsid w:val="00BA70A6"/>
    <w:rsid w:val="00BA7C5A"/>
    <w:rsid w:val="00BB0A93"/>
    <w:rsid w:val="00BB4B4F"/>
    <w:rsid w:val="00BC43C6"/>
    <w:rsid w:val="00BD3D4E"/>
    <w:rsid w:val="00BF1465"/>
    <w:rsid w:val="00BF4745"/>
    <w:rsid w:val="00C14A7C"/>
    <w:rsid w:val="00C24D44"/>
    <w:rsid w:val="00C730A8"/>
    <w:rsid w:val="00C84DF7"/>
    <w:rsid w:val="00C96337"/>
    <w:rsid w:val="00C96BED"/>
    <w:rsid w:val="00CA5E6F"/>
    <w:rsid w:val="00CB44D2"/>
    <w:rsid w:val="00CC11B8"/>
    <w:rsid w:val="00CC1F23"/>
    <w:rsid w:val="00CE1F21"/>
    <w:rsid w:val="00CF1F70"/>
    <w:rsid w:val="00D24200"/>
    <w:rsid w:val="00D350DE"/>
    <w:rsid w:val="00D36189"/>
    <w:rsid w:val="00D80C64"/>
    <w:rsid w:val="00DE06F1"/>
    <w:rsid w:val="00DE2FF2"/>
    <w:rsid w:val="00E10101"/>
    <w:rsid w:val="00E243EA"/>
    <w:rsid w:val="00E33A25"/>
    <w:rsid w:val="00E4188B"/>
    <w:rsid w:val="00E457C8"/>
    <w:rsid w:val="00E54C4D"/>
    <w:rsid w:val="00E56328"/>
    <w:rsid w:val="00EA01A2"/>
    <w:rsid w:val="00EA568C"/>
    <w:rsid w:val="00EA767F"/>
    <w:rsid w:val="00EB59EE"/>
    <w:rsid w:val="00EF16D0"/>
    <w:rsid w:val="00F05A77"/>
    <w:rsid w:val="00F10AFE"/>
    <w:rsid w:val="00F23B68"/>
    <w:rsid w:val="00F31004"/>
    <w:rsid w:val="00F64167"/>
    <w:rsid w:val="00F6673B"/>
    <w:rsid w:val="00F77AAD"/>
    <w:rsid w:val="00F916C4"/>
    <w:rsid w:val="00F939C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2CB6-9DC5-4851-905C-803B3380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52</cp:revision>
  <cp:lastPrinted>2021-04-06T07:47:00Z</cp:lastPrinted>
  <dcterms:created xsi:type="dcterms:W3CDTF">2021-06-28T12:08:00Z</dcterms:created>
  <dcterms:modified xsi:type="dcterms:W3CDTF">2023-05-17T12:05:00Z</dcterms:modified>
</cp:coreProperties>
</file>