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19E86F9"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F53A0">
        <w:rPr>
          <w:rFonts w:ascii="GHEA Grapalat" w:hAnsi="GHEA Grapalat"/>
          <w:i w:val="0"/>
          <w:lang w:val="hy-AM"/>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2F53A0">
        <w:rPr>
          <w:rFonts w:ascii="GHEA Grapalat" w:hAnsi="GHEA Grapalat"/>
          <w:i w:val="0"/>
          <w:lang w:val="hy-AM"/>
        </w:rPr>
        <w:t>02</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67F373FA"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E570ED">
        <w:rPr>
          <w:rFonts w:ascii="GHEA Grapalat" w:hAnsi="GHEA Grapalat"/>
          <w:i w:val="0"/>
          <w:lang w:val="hy-AM"/>
        </w:rPr>
        <w:t>ՏԷՀԿԿ-ԳՀԱՊՁԲ-26/4</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63272ED"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47B423F"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570ED">
        <w:rPr>
          <w:rFonts w:ascii="GHEA Grapalat" w:eastAsia="Arial Unicode MS" w:hAnsi="GHEA Grapalat" w:cs="Arial"/>
          <w:b/>
          <w:i w:val="0"/>
          <w:lang w:val="hy-AM"/>
        </w:rPr>
        <w:t>ըմպելու ջր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E5F6A0"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E570ED">
        <w:rPr>
          <w:rFonts w:ascii="GHEA Grapalat" w:hAnsi="GHEA Grapalat"/>
          <w:i w:val="0"/>
          <w:u w:val="single"/>
          <w:lang w:val="af-ZA"/>
        </w:rPr>
        <w:t>15:30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13ADC9"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8208ED">
        <w:rPr>
          <w:rFonts w:ascii="GHEA Grapalat" w:hAnsi="GHEA Grapalat"/>
          <w:b/>
          <w:i w:val="0"/>
          <w:lang w:val="hy-AM"/>
        </w:rPr>
        <w:t xml:space="preserve">թվականի </w:t>
      </w:r>
      <w:r w:rsidR="00BB18A5">
        <w:rPr>
          <w:rFonts w:ascii="GHEA Grapalat" w:hAnsi="GHEA Grapalat"/>
          <w:b/>
          <w:i w:val="0"/>
          <w:lang w:val="hy-AM"/>
        </w:rPr>
        <w:t>փետրվարի</w:t>
      </w:r>
      <w:r w:rsidR="008208ED" w:rsidRPr="008208ED">
        <w:rPr>
          <w:rFonts w:ascii="GHEA Grapalat" w:hAnsi="GHEA Grapalat"/>
          <w:b/>
          <w:i w:val="0"/>
          <w:lang w:val="hy-AM"/>
        </w:rPr>
        <w:t xml:space="preserve"> </w:t>
      </w:r>
      <w:r w:rsidRPr="008208ED">
        <w:rPr>
          <w:rFonts w:ascii="GHEA Grapalat" w:hAnsi="GHEA Grapalat"/>
          <w:b/>
          <w:i w:val="0"/>
          <w:lang w:val="af-ZA"/>
        </w:rPr>
        <w:t xml:space="preserve"> </w:t>
      </w:r>
      <w:r w:rsidR="00BB18A5">
        <w:rPr>
          <w:rFonts w:ascii="GHEA Grapalat" w:hAnsi="GHEA Grapalat"/>
          <w:b/>
          <w:i w:val="0"/>
          <w:lang w:val="hy-AM"/>
        </w:rPr>
        <w:t>0</w:t>
      </w:r>
      <w:r w:rsidR="00192CA9">
        <w:rPr>
          <w:rFonts w:ascii="GHEA Grapalat" w:hAnsi="GHEA Grapalat"/>
          <w:b/>
          <w:i w:val="0"/>
          <w:lang w:val="hy-AM"/>
        </w:rPr>
        <w:t>9</w:t>
      </w:r>
      <w:r w:rsidRPr="008208ED">
        <w:rPr>
          <w:rFonts w:ascii="GHEA Grapalat" w:hAnsi="GHEA Grapalat"/>
          <w:b/>
          <w:i w:val="0"/>
          <w:lang w:val="af-ZA"/>
        </w:rPr>
        <w:t xml:space="preserve">-ին ժամը  </w:t>
      </w:r>
      <w:r w:rsidR="00E570ED">
        <w:rPr>
          <w:rFonts w:ascii="GHEA Grapalat" w:hAnsi="GHEA Grapalat"/>
          <w:b/>
          <w:i w:val="0"/>
          <w:u w:val="single"/>
          <w:lang w:val="af-ZA"/>
        </w:rPr>
        <w:t>15:30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210ADE80" w:rsidR="006E3446" w:rsidRPr="00E570ED" w:rsidRDefault="00E570ED"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E570ED">
        <w:rPr>
          <w:rFonts w:ascii="GHEA Grapalat" w:hAnsi="GHEA Grapalat" w:cs="Sylfaen"/>
          <w:sz w:val="20"/>
          <w:szCs w:val="20"/>
          <w:lang w:val="af-ZA"/>
        </w:rPr>
        <w:t>-</w:t>
      </w:r>
      <w:r>
        <w:rPr>
          <w:rFonts w:ascii="GHEA Grapalat" w:hAnsi="GHEA Grapalat" w:cs="Sylfaen"/>
          <w:sz w:val="20"/>
          <w:szCs w:val="20"/>
        </w:rPr>
        <w:t>ԳՀԱՊՁԲ</w:t>
      </w:r>
      <w:r w:rsidRPr="00E570ED">
        <w:rPr>
          <w:rFonts w:ascii="GHEA Grapalat" w:hAnsi="GHEA Grapalat" w:cs="Sylfaen"/>
          <w:sz w:val="20"/>
          <w:szCs w:val="20"/>
          <w:lang w:val="af-ZA"/>
        </w:rPr>
        <w:t>-26/4</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12087B23"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192CA9" w:rsidRPr="00192CA9">
        <w:rPr>
          <w:rFonts w:ascii="GHEA Grapalat" w:hAnsi="GHEA Grapalat" w:cs="Sylfaen"/>
          <w:sz w:val="20"/>
          <w:szCs w:val="20"/>
        </w:rPr>
        <w:t>փետրվարի</w:t>
      </w:r>
      <w:r w:rsidRPr="00E570ED">
        <w:rPr>
          <w:rFonts w:ascii="GHEA Grapalat" w:hAnsi="GHEA Grapalat" w:cs="Sylfaen"/>
          <w:sz w:val="20"/>
          <w:szCs w:val="20"/>
          <w:lang w:val="af-ZA"/>
        </w:rPr>
        <w:t xml:space="preserve"> </w:t>
      </w:r>
      <w:r w:rsidR="00192CA9" w:rsidRPr="00E570ED">
        <w:rPr>
          <w:rFonts w:ascii="GHEA Grapalat" w:hAnsi="GHEA Grapalat" w:cs="Sylfaen"/>
          <w:sz w:val="20"/>
          <w:szCs w:val="20"/>
          <w:lang w:val="af-ZA"/>
        </w:rPr>
        <w:t>02</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5FCB6B11" w14:textId="77777777" w:rsidR="00E570ED" w:rsidRPr="00E570ED" w:rsidRDefault="006E3446" w:rsidP="00E570ED">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 xml:space="preserve">` </w:t>
      </w:r>
      <w:r w:rsidR="00E570ED">
        <w:rPr>
          <w:rFonts w:ascii="GHEA Grapalat" w:hAnsi="GHEA Grapalat" w:cs="Sylfaen"/>
          <w:lang w:val="hy-AM"/>
        </w:rPr>
        <w:t>ԸՄՊԵԼՈՒ ՋՐ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p>
    <w:p w14:paraId="2D1DFCBE" w14:textId="734F4BB6" w:rsidR="00096865" w:rsidRPr="006E3446" w:rsidRDefault="006E3446" w:rsidP="00E570ED">
      <w:pPr>
        <w:pStyle w:val="BodyText"/>
        <w:spacing w:after="0"/>
        <w:ind w:right="-7"/>
        <w:jc w:val="center"/>
        <w:rPr>
          <w:rFonts w:ascii="GHEA Grapalat" w:hAnsi="GHEA Grapalat"/>
          <w:szCs w:val="22"/>
          <w:lang w:val="af-ZA"/>
        </w:rPr>
      </w:pPr>
      <w:r w:rsidRPr="006E3446">
        <w:rPr>
          <w:rFonts w:ascii="GHEA Grapalat" w:hAnsi="GHEA Grapalat" w:cs="Sylfaen"/>
          <w:lang w:val="af-ZA"/>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2F17826"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E53515">
        <w:rPr>
          <w:rFonts w:ascii="GHEA Grapalat" w:hAnsi="GHEA Grapalat"/>
          <w:b/>
          <w:sz w:val="20"/>
          <w:lang w:val="af-ZA"/>
        </w:rPr>
        <w:t xml:space="preserve"> </w:t>
      </w:r>
      <w:r w:rsidR="00E570ED">
        <w:rPr>
          <w:rFonts w:ascii="GHEA Grapalat" w:hAnsi="GHEA Grapalat"/>
          <w:b/>
          <w:sz w:val="20"/>
          <w:lang w:val="af-ZA"/>
        </w:rPr>
        <w:t>ԸՄՊԵԼՈՒ ՋՐ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A0A7B5"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E570ED">
        <w:rPr>
          <w:rFonts w:ascii="GHEA Grapalat" w:hAnsi="GHEA Grapalat" w:cs="Sylfaen"/>
          <w:sz w:val="20"/>
          <w:lang w:val="hy-AM"/>
        </w:rPr>
        <w:t>ՏԷՀԿԿ-ԳՀԱՊՁԲ-26/4</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49B334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E570ED">
        <w:rPr>
          <w:rFonts w:ascii="GHEA Grapalat" w:hAnsi="GHEA Grapalat" w:cs="Sylfaen"/>
          <w:i w:val="0"/>
        </w:rPr>
        <w:t>ըմպելու ջր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5926C3"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5926C3" w:rsidRDefault="005926C3" w:rsidP="005926C3">
            <w:pPr>
              <w:rPr>
                <w:rFonts w:ascii="GHEA Grapalat" w:hAnsi="GHEA Grapalat"/>
                <w:sz w:val="18"/>
                <w:szCs w:val="18"/>
              </w:rPr>
            </w:pPr>
            <w:r>
              <w:rPr>
                <w:rFonts w:ascii="GHEA Grapalat" w:hAnsi="GHEA Grapalat"/>
                <w:sz w:val="18"/>
                <w:szCs w:val="18"/>
                <w:lang w:val="hy-AM"/>
              </w:rPr>
              <w:t xml:space="preserve">          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3163B6A6" w:rsidR="005926C3" w:rsidRPr="00194E81" w:rsidRDefault="005926C3" w:rsidP="005926C3">
            <w:pPr>
              <w:jc w:val="center"/>
              <w:rPr>
                <w:rFonts w:ascii="GHEA Grapalat" w:hAnsi="GHEA Grapalat" w:cs="Calibri"/>
                <w:sz w:val="16"/>
                <w:szCs w:val="16"/>
              </w:rPr>
            </w:pPr>
            <w:r>
              <w:rPr>
                <w:rFonts w:ascii="GHEA Grapalat" w:hAnsi="GHEA Grapalat" w:cs="Calibri"/>
                <w:sz w:val="18"/>
                <w:szCs w:val="18"/>
              </w:rPr>
              <w:t>2</w:t>
            </w:r>
            <w:r>
              <w:rPr>
                <w:rFonts w:ascii="Calibri" w:hAnsi="Calibri" w:cs="Calibri"/>
                <w:sz w:val="18"/>
                <w:szCs w:val="18"/>
                <w:lang w:val="hy-AM"/>
              </w:rPr>
              <w:t> </w:t>
            </w:r>
            <w:r>
              <w:rPr>
                <w:rFonts w:ascii="GHEA Grapalat" w:hAnsi="GHEA Grapalat" w:cs="Calibri"/>
                <w:sz w:val="18"/>
                <w:szCs w:val="18"/>
              </w:rPr>
              <w:t>930</w:t>
            </w:r>
            <w:r>
              <w:rPr>
                <w:rFonts w:ascii="GHEA Grapalat" w:hAnsi="GHEA Grapalat" w:cs="Calibri"/>
                <w:sz w:val="18"/>
                <w:szCs w:val="18"/>
                <w:lang w:val="hy-AM"/>
              </w:rPr>
              <w:t xml:space="preserve"> </w:t>
            </w:r>
            <w:r>
              <w:rPr>
                <w:rFonts w:ascii="GHEA Grapalat" w:hAnsi="GHEA Grapalat" w:cs="Calibri"/>
                <w:sz w:val="18"/>
                <w:szCs w:val="18"/>
              </w:rPr>
              <w:t>400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40473266" w:rsidR="005926C3" w:rsidRPr="00A457AC" w:rsidRDefault="005926C3" w:rsidP="005926C3">
            <w:pPr>
              <w:jc w:val="center"/>
              <w:rPr>
                <w:rFonts w:ascii="GHEA Grapalat" w:hAnsi="GHEA Grapalat" w:cs="Calibri"/>
                <w:sz w:val="16"/>
                <w:szCs w:val="16"/>
              </w:rPr>
            </w:pPr>
            <w:r>
              <w:rPr>
                <w:rFonts w:ascii="GHEA Grapalat" w:hAnsi="GHEA Grapalat" w:cs="Calibri"/>
                <w:sz w:val="18"/>
                <w:szCs w:val="18"/>
              </w:rPr>
              <w:t>41110000/1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75B9F094" w:rsidR="005926C3" w:rsidRPr="00A457AC" w:rsidRDefault="005926C3" w:rsidP="005926C3">
            <w:pPr>
              <w:rPr>
                <w:rFonts w:ascii="GHEA Grapalat" w:hAnsi="GHEA Grapalat" w:cs="Calibri"/>
                <w:color w:val="000000"/>
                <w:sz w:val="16"/>
                <w:szCs w:val="16"/>
              </w:rPr>
            </w:pPr>
            <w:r>
              <w:rPr>
                <w:rFonts w:ascii="GHEA Grapalat" w:hAnsi="GHEA Grapalat" w:cs="Calibri"/>
                <w:sz w:val="18"/>
                <w:szCs w:val="18"/>
              </w:rPr>
              <w:t>ըմպելու ջուր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C955B5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570ED">
        <w:rPr>
          <w:rFonts w:ascii="GHEA Grapalat" w:hAnsi="GHEA Grapalat" w:cs="Sylfaen"/>
          <w:szCs w:val="24"/>
          <w:lang w:val="hy-AM"/>
        </w:rPr>
        <w:t>15:30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4B2ECA71" w:rsidR="006C3115" w:rsidRPr="00D7506B" w:rsidRDefault="006265F4" w:rsidP="00D7506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CB13A6B"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3449A9F" w:rsidR="000845F6" w:rsidRPr="00A71D81" w:rsidRDefault="00D7506B"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C63B64"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570ED">
        <w:rPr>
          <w:rFonts w:ascii="GHEA Grapalat" w:hAnsi="GHEA Grapalat" w:cs="Sylfaen"/>
          <w:szCs w:val="24"/>
          <w:lang w:val="hy-AM"/>
        </w:rPr>
        <w:t>15:30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8"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w:t>
      </w:r>
      <w:r w:rsidR="00DB4EFF"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1FE655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570ED">
        <w:rPr>
          <w:rFonts w:ascii="GHEA Grapalat" w:hAnsi="GHEA Grapalat"/>
          <w:b/>
          <w:lang w:val="es-ES"/>
        </w:rPr>
        <w:t>ՏԷՀԿԿ-ԳՀԱՊՁԲ-26/4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21C296D"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E570ED">
        <w:rPr>
          <w:rFonts w:ascii="GHEA Grapalat" w:hAnsi="GHEA Grapalat"/>
          <w:sz w:val="20"/>
          <w:szCs w:val="20"/>
          <w:lang w:val="es-ES"/>
        </w:rPr>
        <w:t>ՏԷՀԿԿ-ԳՀԱՊՁԲ-26/4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6CA86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570ED">
        <w:rPr>
          <w:rFonts w:ascii="GHEA Grapalat" w:hAnsi="GHEA Grapalat" w:cs="Arial"/>
          <w:sz w:val="20"/>
          <w:szCs w:val="20"/>
          <w:lang w:val="es-ES"/>
        </w:rPr>
        <w:t>ՏԷՀԿԿ-ԳՀԱՊՁԲ-26/</w:t>
      </w:r>
      <w:proofErr w:type="gramStart"/>
      <w:r w:rsidR="00E570ED">
        <w:rPr>
          <w:rFonts w:ascii="GHEA Grapalat" w:hAnsi="GHEA Grapalat" w:cs="Arial"/>
          <w:sz w:val="20"/>
          <w:szCs w:val="20"/>
          <w:lang w:val="es-ES"/>
        </w:rPr>
        <w:t>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2BC83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E570ED">
        <w:rPr>
          <w:rFonts w:ascii="GHEA Grapalat" w:hAnsi="GHEA Grapalat" w:cs="Sylfaen"/>
          <w:sz w:val="20"/>
          <w:szCs w:val="20"/>
          <w:lang w:val="hy-AM"/>
        </w:rPr>
        <w:t>ՏԷՀԿԿ-ԳՀԱՊՁԲ-26/4</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185E5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570ED">
        <w:rPr>
          <w:rFonts w:ascii="GHEA Grapalat" w:hAnsi="GHEA Grapalat"/>
          <w:b/>
          <w:lang w:val="hy-AM"/>
        </w:rPr>
        <w:t>ՏԷՀԿԿ-ԳՀԱՊՁԲ-26/4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021ED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570ED">
        <w:rPr>
          <w:rFonts w:ascii="GHEA Grapalat" w:hAnsi="GHEA Grapalat" w:cs="Arial"/>
          <w:sz w:val="20"/>
          <w:szCs w:val="20"/>
          <w:lang w:val="es-ES"/>
        </w:rPr>
        <w:t>ՏԷՀԿԿ-ԳՀԱՊՁԲ-26/4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F07F06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570ED">
        <w:rPr>
          <w:rFonts w:ascii="GHEA Grapalat" w:hAnsi="GHEA Grapalat"/>
          <w:b/>
          <w:lang w:val="hy-AM"/>
        </w:rPr>
        <w:t>ՏԷՀԿԿ-ԳՀԱՊՁԲ-26/4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39E4FD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570ED">
        <w:rPr>
          <w:rFonts w:ascii="GHEA Grapalat" w:hAnsi="GHEA Grapalat"/>
          <w:b/>
          <w:lang w:val="hy-AM"/>
        </w:rPr>
        <w:t>ՏԷՀԿԿ-ԳՀԱՊՁԲ-26/4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C940F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570ED">
        <w:rPr>
          <w:rFonts w:ascii="GHEA Grapalat" w:hAnsi="GHEA Grapalat" w:cs="Arial"/>
          <w:sz w:val="20"/>
          <w:szCs w:val="20"/>
          <w:lang w:val="es-ES"/>
        </w:rPr>
        <w:t>ՏԷՀԿԿ-ԳՀԱՊՁԲ-26/</w:t>
      </w:r>
      <w:proofErr w:type="gramStart"/>
      <w:r w:rsidR="00E570ED">
        <w:rPr>
          <w:rFonts w:ascii="GHEA Grapalat" w:hAnsi="GHEA Grapalat" w:cs="Arial"/>
          <w:sz w:val="20"/>
          <w:szCs w:val="20"/>
          <w:lang w:val="es-ES"/>
        </w:rPr>
        <w:t>4</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E570ED"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570ED"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570ED"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570ED"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17DCE4C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570ED">
        <w:rPr>
          <w:rFonts w:ascii="GHEA Grapalat" w:hAnsi="GHEA Grapalat"/>
          <w:b/>
          <w:lang w:val="hy-AM"/>
        </w:rPr>
        <w:t>ՏԷՀԿԿ-ԳՀԱՊՁԲ-26/4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2F667B5"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1"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1"/>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E570ED">
        <w:rPr>
          <w:rFonts w:ascii="GHEA Grapalat" w:hAnsi="GHEA Grapalat" w:cs="GHEA Grapalat"/>
          <w:sz w:val="20"/>
          <w:szCs w:val="20"/>
          <w:lang w:val="pt-BR"/>
        </w:rPr>
        <w:t>ՏԷՀԿԿ-ԳՀԱՊՁԲ-26/4</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570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570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570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570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570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63902E4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570ED">
        <w:rPr>
          <w:rFonts w:ascii="GHEA Grapalat" w:hAnsi="GHEA Grapalat" w:cs="Sylfaen"/>
          <w:b/>
          <w:lang w:val="hy-AM"/>
        </w:rPr>
        <w:t>ՏԷՀԿԿ-ԳՀԱՊՁԲ-26/4</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C1E94B4"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E570ED">
        <w:rPr>
          <w:rFonts w:ascii="GHEA Grapalat" w:hAnsi="GHEA Grapalat" w:cs="GHEA Grapalat"/>
          <w:sz w:val="20"/>
          <w:szCs w:val="20"/>
          <w:lang w:val="pt-BR"/>
        </w:rPr>
        <w:t>ՏԷՀԿԿ-ԳՀԱՊՁԲ-26/4</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570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570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570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570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570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5C10348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570ED">
        <w:rPr>
          <w:rFonts w:ascii="GHEA Grapalat" w:hAnsi="GHEA Grapalat" w:cs="Sylfaen"/>
          <w:b/>
          <w:lang w:val="hy-AM"/>
        </w:rPr>
        <w:t>ՏԷՀԿԿ-ԳՀԱՊՁԲ-26/4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A0690D7" w14:textId="77777777" w:rsidR="004C0116" w:rsidRDefault="004C0116" w:rsidP="000B2D24">
      <w:pPr>
        <w:jc w:val="center"/>
        <w:rPr>
          <w:rFonts w:ascii="GHEA Grapalat" w:hAnsi="GHEA Grapalat"/>
          <w:sz w:val="20"/>
          <w:lang w:val="hy-AM"/>
        </w:rPr>
      </w:pPr>
      <w:bookmarkStart w:id="15" w:name="_Hlk109749891"/>
      <w:bookmarkStart w:id="16" w:name="_Hlk170318243"/>
    </w:p>
    <w:p w14:paraId="0F4CCB5D" w14:textId="77777777" w:rsidR="0004578A" w:rsidRPr="00B07EC7" w:rsidRDefault="0004578A" w:rsidP="0004578A">
      <w:pPr>
        <w:jc w:val="center"/>
        <w:rPr>
          <w:rFonts w:ascii="GHEA Grapalat" w:hAnsi="GHEA Grapalat"/>
          <w:sz w:val="20"/>
          <w:lang w:val="hy-AM"/>
        </w:rPr>
      </w:pPr>
      <w:bookmarkStart w:id="17" w:name="_Hlk190897597"/>
      <w:bookmarkEnd w:id="15"/>
      <w:bookmarkEnd w:id="16"/>
      <w:r w:rsidRPr="00B07EC7">
        <w:rPr>
          <w:rFonts w:ascii="GHEA Grapalat" w:hAnsi="GHEA Grapalat"/>
          <w:sz w:val="20"/>
          <w:lang w:val="hy-AM"/>
        </w:rPr>
        <w:t>ՏԵԽՆԻԿԱԿԱՆ ԲՆՈՒԹԱԳԻՐ - ԳՆՄԱՆ ԺԱՄԱՆԱԿԱՑՈՒՅՑ</w:t>
      </w:r>
    </w:p>
    <w:p w14:paraId="102274FF" w14:textId="77777777" w:rsidR="0004578A" w:rsidRDefault="0004578A" w:rsidP="0004578A">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34"/>
        <w:gridCol w:w="1079"/>
        <w:gridCol w:w="990"/>
        <w:gridCol w:w="3465"/>
        <w:gridCol w:w="850"/>
        <w:gridCol w:w="851"/>
        <w:gridCol w:w="992"/>
        <w:gridCol w:w="992"/>
        <w:gridCol w:w="1581"/>
        <w:gridCol w:w="990"/>
        <w:gridCol w:w="1440"/>
      </w:tblGrid>
      <w:tr w:rsidR="0004578A" w:rsidRPr="00DF7EF2" w14:paraId="331F9325" w14:textId="77777777" w:rsidTr="00DF37B6">
        <w:trPr>
          <w:jc w:val="center"/>
        </w:trPr>
        <w:tc>
          <w:tcPr>
            <w:tcW w:w="15205" w:type="dxa"/>
            <w:gridSpan w:val="12"/>
          </w:tcPr>
          <w:p w14:paraId="14EF15AF" w14:textId="77777777" w:rsidR="0004578A" w:rsidRPr="00DF7EF2" w:rsidRDefault="0004578A" w:rsidP="00DF37B6">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04578A" w:rsidRPr="00D93011" w14:paraId="6639F32C" w14:textId="77777777" w:rsidTr="00DF37B6">
        <w:trPr>
          <w:trHeight w:val="305"/>
          <w:jc w:val="center"/>
        </w:trPr>
        <w:tc>
          <w:tcPr>
            <w:tcW w:w="841" w:type="dxa"/>
            <w:vMerge w:val="restart"/>
            <w:vAlign w:val="center"/>
          </w:tcPr>
          <w:p w14:paraId="5D5CD199" w14:textId="77777777" w:rsidR="0004578A" w:rsidRPr="00761FE0" w:rsidRDefault="0004578A" w:rsidP="00DF37B6">
            <w:pPr>
              <w:jc w:val="center"/>
              <w:rPr>
                <w:rFonts w:ascii="GHEA Grapalat" w:hAnsi="GHEA Grapalat"/>
                <w:sz w:val="10"/>
                <w:szCs w:val="10"/>
              </w:rPr>
            </w:pPr>
            <w:r w:rsidRPr="00761FE0">
              <w:rPr>
                <w:rFonts w:ascii="GHEA Grapalat" w:hAnsi="GHEA Grapalat"/>
                <w:sz w:val="10"/>
                <w:szCs w:val="10"/>
              </w:rPr>
              <w:t>հրավերով նախատեսված չափաբաժնի համարը</w:t>
            </w:r>
          </w:p>
        </w:tc>
        <w:tc>
          <w:tcPr>
            <w:tcW w:w="1134" w:type="dxa"/>
            <w:vMerge w:val="restart"/>
            <w:vAlign w:val="center"/>
          </w:tcPr>
          <w:p w14:paraId="4CE1CEA5" w14:textId="77777777" w:rsidR="0004578A" w:rsidRPr="00761FE0" w:rsidRDefault="0004578A" w:rsidP="00DF37B6">
            <w:pPr>
              <w:jc w:val="center"/>
              <w:rPr>
                <w:rFonts w:ascii="GHEA Grapalat" w:hAnsi="GHEA Grapalat"/>
                <w:sz w:val="10"/>
                <w:szCs w:val="10"/>
              </w:rPr>
            </w:pPr>
            <w:r w:rsidRPr="00761FE0">
              <w:rPr>
                <w:rFonts w:ascii="GHEA Grapalat" w:hAnsi="GHEA Grapalat"/>
                <w:sz w:val="10"/>
                <w:szCs w:val="10"/>
              </w:rPr>
              <w:t>գնումների պլանով նախատեսված միջանցիկ ծածկագիրը` ըստ ԳՄԱ դասակարգման (CPV)</w:t>
            </w:r>
          </w:p>
        </w:tc>
        <w:tc>
          <w:tcPr>
            <w:tcW w:w="1079" w:type="dxa"/>
            <w:vMerge w:val="restart"/>
            <w:vAlign w:val="center"/>
          </w:tcPr>
          <w:p w14:paraId="0DC177A5"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990" w:type="dxa"/>
            <w:vMerge w:val="restart"/>
            <w:vAlign w:val="center"/>
          </w:tcPr>
          <w:p w14:paraId="5217B767" w14:textId="77777777" w:rsidR="0004578A" w:rsidRPr="00D93011" w:rsidRDefault="0004578A" w:rsidP="00DF37B6">
            <w:pPr>
              <w:jc w:val="center"/>
              <w:rPr>
                <w:rFonts w:ascii="GHEA Grapalat" w:hAnsi="GHEA Grapalat"/>
                <w:color w:val="000000"/>
                <w:sz w:val="14"/>
              </w:rPr>
            </w:pPr>
            <w:r w:rsidRPr="00DE4527">
              <w:rPr>
                <w:rFonts w:ascii="GHEA Grapalat" w:hAnsi="GHEA Grapalat"/>
                <w:sz w:val="10"/>
                <w:szCs w:val="10"/>
              </w:rPr>
              <w:t xml:space="preserve">ապրանքային նշանը, </w:t>
            </w:r>
            <w:r w:rsidRPr="00DE4527">
              <w:rPr>
                <w:rFonts w:ascii="GHEA Grapalat" w:hAnsi="GHEA Grapalat"/>
                <w:sz w:val="10"/>
                <w:szCs w:val="10"/>
                <w:lang w:val="hy-AM"/>
              </w:rPr>
              <w:t>ֆիրմային անվանումը, մոդելը</w:t>
            </w:r>
            <w:r w:rsidRPr="00DE4527">
              <w:rPr>
                <w:rFonts w:ascii="GHEA Grapalat" w:hAnsi="GHEA Grapalat"/>
                <w:sz w:val="10"/>
                <w:szCs w:val="10"/>
              </w:rPr>
              <w:t xml:space="preserve"> և արտադրողի անվանումը *</w:t>
            </w:r>
          </w:p>
        </w:tc>
        <w:tc>
          <w:tcPr>
            <w:tcW w:w="3465" w:type="dxa"/>
            <w:vMerge w:val="restart"/>
            <w:vAlign w:val="center"/>
          </w:tcPr>
          <w:p w14:paraId="72E3C8AD" w14:textId="77777777" w:rsidR="0004578A" w:rsidRPr="00761FE0" w:rsidRDefault="0004578A" w:rsidP="00DF37B6">
            <w:pPr>
              <w:jc w:val="center"/>
              <w:rPr>
                <w:rFonts w:ascii="GHEA Grapalat" w:hAnsi="GHEA Grapalat"/>
                <w:color w:val="000000"/>
                <w:sz w:val="14"/>
                <w:lang w:val="ru-RU"/>
              </w:rPr>
            </w:pPr>
            <w:r w:rsidRPr="00D93011">
              <w:rPr>
                <w:rFonts w:ascii="GHEA Grapalat" w:hAnsi="GHEA Grapalat"/>
                <w:color w:val="000000"/>
                <w:sz w:val="14"/>
              </w:rPr>
              <w:t>տեխնիկական բնութագիրը</w:t>
            </w:r>
            <w:r>
              <w:rPr>
                <w:rFonts w:ascii="GHEA Grapalat" w:hAnsi="GHEA Grapalat"/>
                <w:color w:val="000000"/>
                <w:sz w:val="14"/>
              </w:rPr>
              <w:t>*</w:t>
            </w:r>
            <w:r>
              <w:rPr>
                <w:rFonts w:ascii="GHEA Grapalat" w:hAnsi="GHEA Grapalat"/>
                <w:color w:val="000000"/>
                <w:sz w:val="14"/>
                <w:lang w:val="ru-RU"/>
              </w:rPr>
              <w:t>*</w:t>
            </w:r>
          </w:p>
        </w:tc>
        <w:tc>
          <w:tcPr>
            <w:tcW w:w="850" w:type="dxa"/>
            <w:vMerge w:val="restart"/>
            <w:vAlign w:val="center"/>
          </w:tcPr>
          <w:p w14:paraId="27968205"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51" w:type="dxa"/>
            <w:vMerge w:val="restart"/>
            <w:vAlign w:val="center"/>
          </w:tcPr>
          <w:p w14:paraId="5406C651"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992" w:type="dxa"/>
            <w:vMerge w:val="restart"/>
            <w:vAlign w:val="center"/>
          </w:tcPr>
          <w:p w14:paraId="22F2FCBA"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92" w:type="dxa"/>
            <w:vMerge w:val="restart"/>
            <w:vAlign w:val="center"/>
          </w:tcPr>
          <w:p w14:paraId="5ED6233E"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4011" w:type="dxa"/>
            <w:gridSpan w:val="3"/>
            <w:vAlign w:val="center"/>
          </w:tcPr>
          <w:p w14:paraId="5812D9CA"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մատակարարման</w:t>
            </w:r>
          </w:p>
        </w:tc>
      </w:tr>
      <w:tr w:rsidR="0004578A" w:rsidRPr="00D93011" w14:paraId="0226F791" w14:textId="77777777" w:rsidTr="00DF37B6">
        <w:trPr>
          <w:trHeight w:val="440"/>
          <w:jc w:val="center"/>
        </w:trPr>
        <w:tc>
          <w:tcPr>
            <w:tcW w:w="841" w:type="dxa"/>
            <w:vMerge/>
            <w:vAlign w:val="center"/>
          </w:tcPr>
          <w:p w14:paraId="5832C230" w14:textId="77777777" w:rsidR="0004578A" w:rsidRPr="00D93011" w:rsidRDefault="0004578A" w:rsidP="00DF37B6">
            <w:pPr>
              <w:jc w:val="center"/>
              <w:rPr>
                <w:rFonts w:ascii="GHEA Grapalat" w:hAnsi="GHEA Grapalat"/>
                <w:color w:val="000000"/>
                <w:sz w:val="14"/>
              </w:rPr>
            </w:pPr>
          </w:p>
        </w:tc>
        <w:tc>
          <w:tcPr>
            <w:tcW w:w="1134" w:type="dxa"/>
            <w:vMerge/>
            <w:vAlign w:val="center"/>
          </w:tcPr>
          <w:p w14:paraId="2E509829" w14:textId="77777777" w:rsidR="0004578A" w:rsidRPr="00D93011" w:rsidRDefault="0004578A" w:rsidP="00DF37B6">
            <w:pPr>
              <w:jc w:val="center"/>
              <w:rPr>
                <w:rFonts w:ascii="GHEA Grapalat" w:hAnsi="GHEA Grapalat"/>
                <w:color w:val="000000"/>
                <w:sz w:val="14"/>
                <w:szCs w:val="16"/>
              </w:rPr>
            </w:pPr>
          </w:p>
        </w:tc>
        <w:tc>
          <w:tcPr>
            <w:tcW w:w="1079" w:type="dxa"/>
            <w:vMerge/>
            <w:vAlign w:val="center"/>
          </w:tcPr>
          <w:p w14:paraId="64EA25DF" w14:textId="77777777" w:rsidR="0004578A" w:rsidRPr="00D93011" w:rsidRDefault="0004578A" w:rsidP="00DF37B6">
            <w:pPr>
              <w:jc w:val="center"/>
              <w:rPr>
                <w:rFonts w:ascii="GHEA Grapalat" w:hAnsi="GHEA Grapalat"/>
                <w:color w:val="000000"/>
                <w:sz w:val="14"/>
              </w:rPr>
            </w:pPr>
          </w:p>
        </w:tc>
        <w:tc>
          <w:tcPr>
            <w:tcW w:w="990" w:type="dxa"/>
            <w:vMerge/>
            <w:vAlign w:val="center"/>
          </w:tcPr>
          <w:p w14:paraId="05BBD912" w14:textId="77777777" w:rsidR="0004578A" w:rsidRPr="00D93011" w:rsidRDefault="0004578A" w:rsidP="00DF37B6">
            <w:pPr>
              <w:jc w:val="center"/>
              <w:rPr>
                <w:rFonts w:ascii="GHEA Grapalat" w:hAnsi="GHEA Grapalat"/>
                <w:color w:val="000000"/>
                <w:sz w:val="14"/>
              </w:rPr>
            </w:pPr>
          </w:p>
        </w:tc>
        <w:tc>
          <w:tcPr>
            <w:tcW w:w="3465" w:type="dxa"/>
            <w:vMerge/>
            <w:vAlign w:val="center"/>
          </w:tcPr>
          <w:p w14:paraId="12834116" w14:textId="77777777" w:rsidR="0004578A" w:rsidRPr="00D93011" w:rsidRDefault="0004578A" w:rsidP="00DF37B6">
            <w:pPr>
              <w:jc w:val="center"/>
              <w:rPr>
                <w:rFonts w:ascii="GHEA Grapalat" w:hAnsi="GHEA Grapalat"/>
                <w:color w:val="000000"/>
                <w:sz w:val="14"/>
              </w:rPr>
            </w:pPr>
          </w:p>
        </w:tc>
        <w:tc>
          <w:tcPr>
            <w:tcW w:w="850" w:type="dxa"/>
            <w:vMerge/>
            <w:vAlign w:val="center"/>
          </w:tcPr>
          <w:p w14:paraId="5064AFA6" w14:textId="77777777" w:rsidR="0004578A" w:rsidRPr="00D93011" w:rsidRDefault="0004578A" w:rsidP="00DF37B6">
            <w:pPr>
              <w:jc w:val="center"/>
              <w:rPr>
                <w:rFonts w:ascii="GHEA Grapalat" w:hAnsi="GHEA Grapalat"/>
                <w:color w:val="000000"/>
                <w:sz w:val="14"/>
              </w:rPr>
            </w:pPr>
          </w:p>
        </w:tc>
        <w:tc>
          <w:tcPr>
            <w:tcW w:w="851" w:type="dxa"/>
            <w:vMerge/>
            <w:vAlign w:val="center"/>
          </w:tcPr>
          <w:p w14:paraId="41B35829" w14:textId="77777777" w:rsidR="0004578A" w:rsidRPr="00D93011" w:rsidRDefault="0004578A" w:rsidP="00DF37B6">
            <w:pPr>
              <w:jc w:val="center"/>
              <w:rPr>
                <w:rFonts w:ascii="GHEA Grapalat" w:hAnsi="GHEA Grapalat"/>
                <w:color w:val="000000"/>
                <w:sz w:val="14"/>
              </w:rPr>
            </w:pPr>
          </w:p>
        </w:tc>
        <w:tc>
          <w:tcPr>
            <w:tcW w:w="992" w:type="dxa"/>
            <w:vMerge/>
            <w:vAlign w:val="center"/>
          </w:tcPr>
          <w:p w14:paraId="1849E31B" w14:textId="77777777" w:rsidR="0004578A" w:rsidRPr="00D93011" w:rsidRDefault="0004578A" w:rsidP="00DF37B6">
            <w:pPr>
              <w:jc w:val="center"/>
              <w:rPr>
                <w:rFonts w:ascii="GHEA Grapalat" w:hAnsi="GHEA Grapalat"/>
                <w:color w:val="000000"/>
                <w:sz w:val="14"/>
              </w:rPr>
            </w:pPr>
          </w:p>
        </w:tc>
        <w:tc>
          <w:tcPr>
            <w:tcW w:w="992" w:type="dxa"/>
            <w:vMerge/>
            <w:vAlign w:val="center"/>
          </w:tcPr>
          <w:p w14:paraId="659A3DDA" w14:textId="77777777" w:rsidR="0004578A" w:rsidRPr="00D93011" w:rsidRDefault="0004578A" w:rsidP="00DF37B6">
            <w:pPr>
              <w:jc w:val="center"/>
              <w:rPr>
                <w:rFonts w:ascii="GHEA Grapalat" w:hAnsi="GHEA Grapalat"/>
                <w:color w:val="000000"/>
                <w:sz w:val="14"/>
              </w:rPr>
            </w:pPr>
          </w:p>
        </w:tc>
        <w:tc>
          <w:tcPr>
            <w:tcW w:w="1581" w:type="dxa"/>
            <w:vAlign w:val="center"/>
          </w:tcPr>
          <w:p w14:paraId="6943B321" w14:textId="2AF40A10" w:rsidR="0004578A" w:rsidRPr="007E43F0" w:rsidRDefault="007E43F0" w:rsidP="00DF37B6">
            <w:pPr>
              <w:jc w:val="center"/>
              <w:rPr>
                <w:rFonts w:ascii="GHEA Grapalat" w:hAnsi="GHEA Grapalat"/>
                <w:color w:val="000000"/>
                <w:sz w:val="14"/>
                <w:lang w:val="hy-AM"/>
              </w:rPr>
            </w:pPr>
            <w:r>
              <w:rPr>
                <w:rFonts w:ascii="GHEA Grapalat" w:hAnsi="GHEA Grapalat"/>
                <w:color w:val="000000"/>
                <w:sz w:val="14"/>
                <w:lang w:val="hy-AM"/>
              </w:rPr>
              <w:t>հ</w:t>
            </w:r>
            <w:r w:rsidR="0004578A" w:rsidRPr="00D93011">
              <w:rPr>
                <w:rFonts w:ascii="GHEA Grapalat" w:hAnsi="GHEA Grapalat"/>
                <w:color w:val="000000"/>
                <w:sz w:val="14"/>
              </w:rPr>
              <w:t>ասցեն</w:t>
            </w:r>
            <w:r>
              <w:rPr>
                <w:rFonts w:ascii="GHEA Grapalat" w:hAnsi="GHEA Grapalat"/>
                <w:color w:val="000000"/>
                <w:sz w:val="14"/>
                <w:lang w:val="hy-AM"/>
              </w:rPr>
              <w:t>ները</w:t>
            </w:r>
          </w:p>
        </w:tc>
        <w:tc>
          <w:tcPr>
            <w:tcW w:w="990" w:type="dxa"/>
            <w:vAlign w:val="center"/>
          </w:tcPr>
          <w:p w14:paraId="653BD825" w14:textId="77777777" w:rsidR="0004578A" w:rsidRPr="00D93011" w:rsidRDefault="0004578A" w:rsidP="00DF37B6">
            <w:pPr>
              <w:jc w:val="center"/>
              <w:rPr>
                <w:rFonts w:ascii="GHEA Grapalat" w:hAnsi="GHEA Grapalat"/>
                <w:color w:val="000000"/>
                <w:sz w:val="14"/>
              </w:rPr>
            </w:pPr>
            <w:r w:rsidRPr="00D93011">
              <w:rPr>
                <w:rFonts w:ascii="GHEA Grapalat" w:hAnsi="GHEA Grapalat"/>
                <w:color w:val="000000"/>
                <w:sz w:val="14"/>
              </w:rPr>
              <w:t>ենթակա քանակը</w:t>
            </w:r>
          </w:p>
        </w:tc>
        <w:tc>
          <w:tcPr>
            <w:tcW w:w="1440" w:type="dxa"/>
            <w:vAlign w:val="center"/>
          </w:tcPr>
          <w:p w14:paraId="43DFF781" w14:textId="77777777" w:rsidR="0004578A" w:rsidRPr="00D93011" w:rsidRDefault="0004578A" w:rsidP="00DF37B6">
            <w:pPr>
              <w:jc w:val="center"/>
              <w:rPr>
                <w:rFonts w:ascii="GHEA Grapalat" w:hAnsi="GHEA Grapalat"/>
                <w:color w:val="000000"/>
                <w:sz w:val="14"/>
              </w:rPr>
            </w:pPr>
            <w:r>
              <w:rPr>
                <w:rFonts w:ascii="GHEA Grapalat" w:hAnsi="GHEA Grapalat"/>
                <w:color w:val="000000"/>
                <w:sz w:val="14"/>
              </w:rPr>
              <w:t>Ժամկետը</w:t>
            </w:r>
          </w:p>
        </w:tc>
      </w:tr>
      <w:tr w:rsidR="0004578A" w:rsidRPr="00F12DF9" w14:paraId="3EC71C81" w14:textId="77777777" w:rsidTr="00DF37B6">
        <w:trPr>
          <w:trHeight w:val="79"/>
          <w:jc w:val="center"/>
        </w:trPr>
        <w:tc>
          <w:tcPr>
            <w:tcW w:w="841" w:type="dxa"/>
            <w:vAlign w:val="center"/>
          </w:tcPr>
          <w:p w14:paraId="531A74FA" w14:textId="77777777" w:rsidR="0004578A" w:rsidRPr="0004578A" w:rsidRDefault="0004578A" w:rsidP="00DF37B6">
            <w:pPr>
              <w:jc w:val="center"/>
              <w:rPr>
                <w:rFonts w:ascii="GHEA Grapalat" w:hAnsi="GHEA Grapalat"/>
                <w:color w:val="000000"/>
                <w:sz w:val="16"/>
                <w:szCs w:val="16"/>
                <w:lang w:val="hy-AM"/>
              </w:rPr>
            </w:pPr>
            <w:r w:rsidRPr="0004578A">
              <w:rPr>
                <w:rFonts w:ascii="GHEA Grapalat" w:hAnsi="GHEA Grapalat"/>
                <w:color w:val="000000"/>
                <w:sz w:val="16"/>
                <w:szCs w:val="16"/>
                <w:lang w:val="hy-AM"/>
              </w:rPr>
              <w:t>1</w:t>
            </w:r>
          </w:p>
        </w:tc>
        <w:tc>
          <w:tcPr>
            <w:tcW w:w="1134" w:type="dxa"/>
            <w:vAlign w:val="center"/>
          </w:tcPr>
          <w:p w14:paraId="390678A2" w14:textId="77777777" w:rsidR="0004578A" w:rsidRPr="0004578A" w:rsidRDefault="0004578A" w:rsidP="00DF37B6">
            <w:pPr>
              <w:contextualSpacing/>
              <w:jc w:val="center"/>
              <w:rPr>
                <w:rFonts w:ascii="GHEA Grapalat" w:hAnsi="GHEA Grapalat" w:cs="Calibri"/>
                <w:color w:val="000000"/>
                <w:sz w:val="16"/>
                <w:szCs w:val="16"/>
              </w:rPr>
            </w:pPr>
            <w:r w:rsidRPr="0004578A">
              <w:rPr>
                <w:rFonts w:ascii="GHEA Grapalat" w:hAnsi="GHEA Grapalat" w:cs="Calibri"/>
                <w:color w:val="000000"/>
                <w:sz w:val="16"/>
                <w:szCs w:val="16"/>
              </w:rPr>
              <w:t>41110000/1</w:t>
            </w:r>
          </w:p>
        </w:tc>
        <w:tc>
          <w:tcPr>
            <w:tcW w:w="1079" w:type="dxa"/>
            <w:vAlign w:val="center"/>
          </w:tcPr>
          <w:p w14:paraId="484EA236" w14:textId="77777777" w:rsidR="0004578A" w:rsidRPr="0004578A" w:rsidRDefault="0004578A" w:rsidP="0004578A">
            <w:pPr>
              <w:contextualSpacing/>
              <w:rPr>
                <w:rFonts w:ascii="GHEA Grapalat" w:hAnsi="GHEA Grapalat" w:cs="Calibri"/>
                <w:color w:val="000000"/>
                <w:sz w:val="16"/>
                <w:szCs w:val="16"/>
              </w:rPr>
            </w:pPr>
            <w:r w:rsidRPr="0004578A">
              <w:rPr>
                <w:rFonts w:ascii="GHEA Grapalat" w:hAnsi="GHEA Grapalat" w:cs="Calibri"/>
                <w:color w:val="000000"/>
                <w:sz w:val="16"/>
                <w:szCs w:val="16"/>
              </w:rPr>
              <w:t>ըմպելու ջուր</w:t>
            </w:r>
          </w:p>
        </w:tc>
        <w:tc>
          <w:tcPr>
            <w:tcW w:w="990" w:type="dxa"/>
            <w:vAlign w:val="center"/>
          </w:tcPr>
          <w:p w14:paraId="0BB1D6C6" w14:textId="77777777" w:rsidR="0004578A" w:rsidRPr="0004578A" w:rsidRDefault="0004578A" w:rsidP="00DF37B6">
            <w:pPr>
              <w:jc w:val="both"/>
              <w:rPr>
                <w:rFonts w:ascii="GHEA Grapalat" w:hAnsi="GHEA Grapalat"/>
                <w:color w:val="000000"/>
                <w:sz w:val="16"/>
                <w:szCs w:val="16"/>
                <w:lang w:val="hy-AM"/>
              </w:rPr>
            </w:pPr>
          </w:p>
        </w:tc>
        <w:tc>
          <w:tcPr>
            <w:tcW w:w="3465" w:type="dxa"/>
            <w:vAlign w:val="center"/>
          </w:tcPr>
          <w:p w14:paraId="408925A6" w14:textId="77777777" w:rsidR="0004578A" w:rsidRPr="0004578A" w:rsidRDefault="0004578A" w:rsidP="00DF37B6">
            <w:pPr>
              <w:jc w:val="both"/>
              <w:rPr>
                <w:rFonts w:ascii="GHEA Grapalat" w:hAnsi="GHEA Grapalat"/>
                <w:color w:val="000000"/>
                <w:sz w:val="16"/>
                <w:szCs w:val="16"/>
                <w:lang w:val="hy-AM"/>
              </w:rPr>
            </w:pPr>
            <w:r w:rsidRPr="0004578A">
              <w:rPr>
                <w:rFonts w:ascii="GHEA Grapalat" w:hAnsi="GHEA Grapalat"/>
                <w:color w:val="000000"/>
                <w:sz w:val="16"/>
                <w:szCs w:val="16"/>
                <w:lang w:val="hy-AM"/>
              </w:rPr>
              <w:t xml:space="preserve">Խմելու բնական ջուր քիմիական մշակում չանցած, ֆիլտրացված Անվտանգությունը՝ ըստ 2-III-4, 9-01-2010 հիգենիկ նորմատիվների                  Մակնշումը՝ «Սննդամթերքի անվտանգության մասին» ՀՀ օրենքի 8-րդ հոդվածի                      Սերտիֆիկացված սննդամթերքի անվտանգության կառավարման համակարգի ISO: 22000 ստանդարտի պահանջներին համապատասխան   ԵԱՏՄ կանոնակարգերով «Խմելու բնական ջուր հանդիսացած և արտադրության փուլում քլորի պատրաստուկներով չմշակված»                 Շշալցված 18,5-19,5 լ տարողությամբ պոլիկարբոնատե տարաներով, որը ունի տաք և սառը ջրի սարքին միանալու հնարավորություն:  Թվով 9 հատ տաք և սառը ջրի համար նախատեսված դիսպենսերների անհատույց տրամադրում՝ կիսամյակը մեկ անգամ դրանց լվացման ծառայությամբ։ </w:t>
            </w:r>
          </w:p>
        </w:tc>
        <w:tc>
          <w:tcPr>
            <w:tcW w:w="850" w:type="dxa"/>
            <w:vAlign w:val="center"/>
          </w:tcPr>
          <w:p w14:paraId="6876223A" w14:textId="77777777" w:rsidR="0004578A" w:rsidRPr="0004578A" w:rsidRDefault="0004578A" w:rsidP="00DF37B6">
            <w:pPr>
              <w:jc w:val="center"/>
              <w:rPr>
                <w:rFonts w:ascii="GHEA Grapalat" w:hAnsi="GHEA Grapalat"/>
                <w:color w:val="000000"/>
                <w:sz w:val="16"/>
                <w:szCs w:val="16"/>
                <w:lang w:val="hy-AM"/>
              </w:rPr>
            </w:pPr>
            <w:r w:rsidRPr="0004578A">
              <w:rPr>
                <w:rFonts w:ascii="GHEA Grapalat" w:hAnsi="GHEA Grapalat"/>
                <w:color w:val="000000"/>
                <w:sz w:val="16"/>
                <w:szCs w:val="16"/>
                <w:lang w:val="hy-AM"/>
              </w:rPr>
              <w:t>հատ</w:t>
            </w:r>
          </w:p>
        </w:tc>
        <w:tc>
          <w:tcPr>
            <w:tcW w:w="851" w:type="dxa"/>
            <w:vAlign w:val="center"/>
          </w:tcPr>
          <w:p w14:paraId="170BEB81" w14:textId="77777777" w:rsidR="0004578A" w:rsidRPr="0004578A" w:rsidRDefault="0004578A" w:rsidP="00DF37B6">
            <w:pPr>
              <w:jc w:val="center"/>
              <w:rPr>
                <w:rFonts w:ascii="GHEA Grapalat" w:hAnsi="GHEA Grapalat"/>
                <w:color w:val="000000"/>
                <w:sz w:val="16"/>
                <w:szCs w:val="16"/>
              </w:rPr>
            </w:pPr>
          </w:p>
        </w:tc>
        <w:tc>
          <w:tcPr>
            <w:tcW w:w="992" w:type="dxa"/>
            <w:vAlign w:val="center"/>
          </w:tcPr>
          <w:p w14:paraId="3F5684F0" w14:textId="77777777" w:rsidR="0004578A" w:rsidRPr="0004578A" w:rsidRDefault="0004578A" w:rsidP="00DF37B6">
            <w:pPr>
              <w:jc w:val="center"/>
              <w:rPr>
                <w:rFonts w:ascii="GHEA Grapalat" w:hAnsi="GHEA Grapalat"/>
                <w:color w:val="000000"/>
                <w:sz w:val="16"/>
                <w:szCs w:val="16"/>
              </w:rPr>
            </w:pPr>
          </w:p>
        </w:tc>
        <w:tc>
          <w:tcPr>
            <w:tcW w:w="992" w:type="dxa"/>
            <w:vAlign w:val="center"/>
          </w:tcPr>
          <w:p w14:paraId="7536B331" w14:textId="77777777" w:rsidR="0004578A" w:rsidRPr="0004578A" w:rsidRDefault="0004578A" w:rsidP="00DF37B6">
            <w:pPr>
              <w:jc w:val="center"/>
              <w:rPr>
                <w:rFonts w:ascii="GHEA Grapalat" w:hAnsi="GHEA Grapalat" w:cs="Calibri"/>
                <w:color w:val="000000"/>
                <w:sz w:val="16"/>
                <w:szCs w:val="16"/>
                <w:lang w:val="hy-AM"/>
              </w:rPr>
            </w:pPr>
            <w:r w:rsidRPr="0004578A">
              <w:rPr>
                <w:rFonts w:ascii="GHEA Grapalat" w:hAnsi="GHEA Grapalat" w:cs="Calibri"/>
                <w:color w:val="000000"/>
                <w:sz w:val="16"/>
                <w:szCs w:val="16"/>
                <w:lang w:val="hy-AM"/>
              </w:rPr>
              <w:t>1980</w:t>
            </w:r>
          </w:p>
        </w:tc>
        <w:tc>
          <w:tcPr>
            <w:tcW w:w="1581" w:type="dxa"/>
            <w:vAlign w:val="center"/>
          </w:tcPr>
          <w:p w14:paraId="4E854DFE" w14:textId="77777777" w:rsidR="0004578A" w:rsidRPr="0004578A" w:rsidRDefault="0004578A" w:rsidP="00DF37B6">
            <w:pPr>
              <w:jc w:val="center"/>
              <w:rPr>
                <w:rFonts w:ascii="GHEA Grapalat" w:hAnsi="GHEA Grapalat" w:cs="Sylfaen"/>
                <w:sz w:val="16"/>
                <w:szCs w:val="16"/>
                <w:lang w:val="hy-AM"/>
              </w:rPr>
            </w:pPr>
            <w:r w:rsidRPr="0004578A">
              <w:rPr>
                <w:rFonts w:ascii="GHEA Grapalat" w:hAnsi="GHEA Grapalat" w:cs="Sylfaen"/>
                <w:sz w:val="16"/>
                <w:szCs w:val="16"/>
                <w:lang w:val="hy-AM"/>
              </w:rPr>
              <w:t>ՀՀ, ք. Երևան, Զաքարիա Քանաքեռցու 74,</w:t>
            </w:r>
          </w:p>
          <w:p w14:paraId="6B0DF864" w14:textId="77777777" w:rsidR="0004578A" w:rsidRPr="0004578A" w:rsidRDefault="0004578A" w:rsidP="00DF37B6">
            <w:pPr>
              <w:jc w:val="center"/>
              <w:rPr>
                <w:rFonts w:ascii="GHEA Grapalat" w:hAnsi="GHEA Grapalat" w:cs="Sylfaen"/>
                <w:sz w:val="16"/>
                <w:szCs w:val="16"/>
                <w:lang w:val="hy-AM"/>
              </w:rPr>
            </w:pPr>
            <w:r w:rsidRPr="0004578A">
              <w:rPr>
                <w:rFonts w:ascii="GHEA Grapalat" w:hAnsi="GHEA Grapalat" w:cs="Sylfaen"/>
                <w:sz w:val="16"/>
                <w:szCs w:val="16"/>
                <w:lang w:val="hy-AM"/>
              </w:rPr>
              <w:t>-----------</w:t>
            </w:r>
          </w:p>
          <w:p w14:paraId="11FEFC7B" w14:textId="77777777" w:rsidR="0004578A" w:rsidRPr="0004578A" w:rsidRDefault="0004578A" w:rsidP="00DF37B6">
            <w:pPr>
              <w:jc w:val="center"/>
              <w:rPr>
                <w:rFonts w:ascii="GHEA Grapalat" w:hAnsi="GHEA Grapalat" w:cs="Sylfaen"/>
                <w:sz w:val="16"/>
                <w:szCs w:val="16"/>
                <w:lang w:val="hy-AM"/>
              </w:rPr>
            </w:pPr>
            <w:r w:rsidRPr="0004578A">
              <w:rPr>
                <w:rFonts w:ascii="GHEA Grapalat" w:hAnsi="GHEA Grapalat" w:cs="Sylfaen"/>
                <w:sz w:val="16"/>
                <w:szCs w:val="16"/>
                <w:lang w:val="hy-AM"/>
              </w:rPr>
              <w:t>ՀՀ, Կոտայքի մարզ</w:t>
            </w:r>
          </w:p>
          <w:p w14:paraId="7E28C0BD" w14:textId="2C6A13E3" w:rsidR="0004578A" w:rsidRPr="0004578A" w:rsidRDefault="0004578A" w:rsidP="00DF37B6">
            <w:pPr>
              <w:jc w:val="center"/>
              <w:rPr>
                <w:rFonts w:ascii="GHEA Grapalat" w:hAnsi="GHEA Grapalat"/>
                <w:color w:val="000000"/>
                <w:sz w:val="16"/>
                <w:szCs w:val="16"/>
                <w:lang w:val="hy-AM"/>
              </w:rPr>
            </w:pPr>
            <w:r w:rsidRPr="0004578A">
              <w:rPr>
                <w:rFonts w:ascii="GHEA Grapalat" w:hAnsi="GHEA Grapalat" w:cs="Sylfaen"/>
                <w:sz w:val="16"/>
                <w:szCs w:val="16"/>
                <w:lang w:val="hy-AM"/>
              </w:rPr>
              <w:t>գ</w:t>
            </w:r>
            <w:r w:rsidRPr="0004578A">
              <w:rPr>
                <w:rFonts w:ascii="Cambria Math" w:hAnsi="Cambria Math" w:cs="Cambria Math"/>
                <w:sz w:val="16"/>
                <w:szCs w:val="16"/>
                <w:lang w:val="hy-AM"/>
              </w:rPr>
              <w:t>․</w:t>
            </w:r>
            <w:r w:rsidRPr="0004578A">
              <w:rPr>
                <w:rFonts w:ascii="GHEA Grapalat" w:hAnsi="GHEA Grapalat" w:cs="Sylfaen"/>
                <w:sz w:val="16"/>
                <w:szCs w:val="16"/>
                <w:lang w:val="hy-AM"/>
              </w:rPr>
              <w:t xml:space="preserve"> Առինջ Պարույր Սևակի թաղամաս 17</w:t>
            </w:r>
            <w:r w:rsidR="00C231AF">
              <w:rPr>
                <w:rFonts w:ascii="GHEA Grapalat" w:hAnsi="GHEA Grapalat" w:cs="Sylfaen"/>
                <w:sz w:val="16"/>
                <w:szCs w:val="16"/>
                <w:lang w:val="hy-AM"/>
              </w:rPr>
              <w:t>-</w:t>
            </w:r>
            <w:r w:rsidRPr="0004578A">
              <w:rPr>
                <w:rFonts w:ascii="GHEA Grapalat" w:hAnsi="GHEA Grapalat" w:cs="Sylfaen"/>
                <w:sz w:val="16"/>
                <w:szCs w:val="16"/>
                <w:lang w:val="hy-AM"/>
              </w:rPr>
              <w:t>րդ</w:t>
            </w:r>
            <w:bookmarkStart w:id="18" w:name="_GoBack"/>
            <w:bookmarkEnd w:id="18"/>
            <w:r w:rsidRPr="0004578A">
              <w:rPr>
                <w:rFonts w:ascii="GHEA Grapalat" w:hAnsi="GHEA Grapalat" w:cs="Sylfaen"/>
                <w:sz w:val="16"/>
                <w:szCs w:val="16"/>
                <w:lang w:val="hy-AM"/>
              </w:rPr>
              <w:t xml:space="preserve"> փողոց 51</w:t>
            </w:r>
          </w:p>
        </w:tc>
        <w:tc>
          <w:tcPr>
            <w:tcW w:w="990" w:type="dxa"/>
            <w:vAlign w:val="center"/>
          </w:tcPr>
          <w:p w14:paraId="7C770C7D" w14:textId="77777777" w:rsidR="0004578A" w:rsidRPr="0004578A" w:rsidRDefault="0004578A" w:rsidP="00DF37B6">
            <w:pPr>
              <w:jc w:val="center"/>
              <w:rPr>
                <w:rFonts w:ascii="GHEA Grapalat" w:hAnsi="GHEA Grapalat" w:cs="Calibri"/>
                <w:color w:val="000000"/>
                <w:sz w:val="16"/>
                <w:szCs w:val="16"/>
                <w:lang w:val="hy-AM"/>
              </w:rPr>
            </w:pPr>
            <w:r w:rsidRPr="0004578A">
              <w:rPr>
                <w:rFonts w:ascii="GHEA Grapalat" w:hAnsi="GHEA Grapalat" w:cs="Calibri"/>
                <w:color w:val="000000"/>
                <w:sz w:val="16"/>
                <w:szCs w:val="16"/>
                <w:lang w:val="hy-AM"/>
              </w:rPr>
              <w:t>1980</w:t>
            </w:r>
          </w:p>
        </w:tc>
        <w:tc>
          <w:tcPr>
            <w:tcW w:w="1440" w:type="dxa"/>
            <w:vAlign w:val="center"/>
          </w:tcPr>
          <w:p w14:paraId="7E272519" w14:textId="77777777" w:rsidR="0004578A" w:rsidRPr="0004578A" w:rsidRDefault="0004578A" w:rsidP="00DF37B6">
            <w:pPr>
              <w:jc w:val="center"/>
              <w:rPr>
                <w:rFonts w:ascii="GHEA Grapalat" w:hAnsi="GHEA Grapalat"/>
                <w:sz w:val="16"/>
                <w:szCs w:val="16"/>
                <w:lang w:val="hy-AM"/>
              </w:rPr>
            </w:pPr>
            <w:r w:rsidRPr="0004578A">
              <w:rPr>
                <w:rFonts w:ascii="GHEA Grapalat" w:hAnsi="GHEA Grapalat"/>
                <w:color w:val="000000"/>
                <w:sz w:val="16"/>
                <w:szCs w:val="16"/>
                <w:lang w:val="hy-AM"/>
              </w:rPr>
              <w:t xml:space="preserve">   </w:t>
            </w:r>
            <w:r w:rsidRPr="0004578A">
              <w:rPr>
                <w:rFonts w:ascii="GHEA Grapalat" w:hAnsi="GHEA Grapalat"/>
                <w:color w:val="000000"/>
                <w:sz w:val="16"/>
                <w:szCs w:val="16"/>
              </w:rPr>
              <w:t>300</w:t>
            </w:r>
            <w:r w:rsidRPr="0004578A">
              <w:rPr>
                <w:rFonts w:ascii="GHEA Grapalat" w:hAnsi="GHEA Grapalat"/>
                <w:color w:val="000000"/>
                <w:sz w:val="16"/>
                <w:szCs w:val="16"/>
                <w:lang w:val="hy-AM"/>
              </w:rPr>
              <w:t xml:space="preserve"> օրվա ընթացթում</w:t>
            </w:r>
          </w:p>
        </w:tc>
      </w:tr>
    </w:tbl>
    <w:p w14:paraId="779D5468" w14:textId="77777777" w:rsidR="0004578A" w:rsidRPr="009D4507" w:rsidRDefault="0004578A" w:rsidP="0004578A">
      <w:pPr>
        <w:ind w:left="630" w:right="640"/>
        <w:rPr>
          <w:rFonts w:ascii="GHEA Grapalat" w:hAnsi="GHEA Grapalat" w:cs="Sylfaen"/>
          <w:sz w:val="14"/>
          <w:szCs w:val="14"/>
          <w:lang w:val="hy-AM"/>
        </w:rPr>
      </w:pPr>
      <w:r w:rsidRPr="009D4507">
        <w:rPr>
          <w:rFonts w:ascii="GHEA Grapalat" w:hAnsi="GHEA Grapalat" w:cs="Sylfaen"/>
          <w:sz w:val="14"/>
          <w:szCs w:val="14"/>
          <w:lang w:val="hy-AM"/>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bookmarkEnd w:id="17"/>
    <w:p w14:paraId="69BC07EC" w14:textId="77777777" w:rsidR="0004578A" w:rsidRPr="00761FE0" w:rsidRDefault="0004578A" w:rsidP="0004578A">
      <w:pPr>
        <w:ind w:left="630" w:right="640"/>
        <w:rPr>
          <w:rFonts w:ascii="GHEA Grapalat" w:hAnsi="GHEA Grapalat" w:cs="Sylfaen"/>
          <w:sz w:val="14"/>
          <w:szCs w:val="14"/>
          <w:lang w:val="hy-AM"/>
        </w:rPr>
      </w:pPr>
      <w:r w:rsidRPr="00761FE0">
        <w:rPr>
          <w:rFonts w:ascii="GHEA Grapalat" w:hAnsi="GHEA Grapalat" w:cs="Sylfaen"/>
          <w:sz w:val="14"/>
          <w:szCs w:val="14"/>
          <w:lang w:val="hy-AM"/>
        </w:rPr>
        <w:t>** Ապրանք</w:t>
      </w:r>
      <w:r>
        <w:rPr>
          <w:rFonts w:ascii="GHEA Grapalat" w:hAnsi="GHEA Grapalat" w:cs="Sylfaen"/>
          <w:sz w:val="14"/>
          <w:szCs w:val="14"/>
          <w:lang w:val="hy-AM"/>
        </w:rPr>
        <w:t>ի</w:t>
      </w:r>
      <w:r w:rsidRPr="00761FE0">
        <w:rPr>
          <w:rFonts w:ascii="GHEA Grapalat" w:hAnsi="GHEA Grapalat" w:cs="Sylfaen"/>
          <w:sz w:val="14"/>
          <w:szCs w:val="14"/>
          <w:lang w:val="hy-AM"/>
        </w:rPr>
        <w:t xml:space="preserve"> մատակարարումը, բեռնաթափումը պահեստ իրականացնում է </w:t>
      </w:r>
      <w:r>
        <w:rPr>
          <w:rFonts w:ascii="GHEA Grapalat" w:hAnsi="GHEA Grapalat" w:cs="Sylfaen"/>
          <w:sz w:val="14"/>
          <w:szCs w:val="14"/>
          <w:lang w:val="hy-AM"/>
        </w:rPr>
        <w:t>Վ</w:t>
      </w:r>
      <w:r w:rsidRPr="00761FE0">
        <w:rPr>
          <w:rFonts w:ascii="GHEA Grapalat" w:hAnsi="GHEA Grapalat" w:cs="Sylfaen"/>
          <w:sz w:val="14"/>
          <w:szCs w:val="14"/>
          <w:lang w:val="hy-AM"/>
        </w:rPr>
        <w:t>աճառողը</w:t>
      </w:r>
      <w:r>
        <w:rPr>
          <w:rFonts w:ascii="GHEA Grapalat" w:hAnsi="GHEA Grapalat" w:cs="Sylfaen"/>
          <w:sz w:val="14"/>
          <w:szCs w:val="14"/>
          <w:lang w:val="hy-AM"/>
        </w:rPr>
        <w:t xml:space="preserve"> Գնորդի պահանջով, եռօրյա ժամկետում</w:t>
      </w:r>
      <w:r w:rsidRPr="00761FE0">
        <w:rPr>
          <w:rFonts w:ascii="GHEA Grapalat" w:hAnsi="GHEA Grapalat" w:cs="Sylfaen"/>
          <w:sz w:val="14"/>
          <w:szCs w:val="14"/>
          <w:lang w:val="hy-AM"/>
        </w:rPr>
        <w:t>։</w:t>
      </w:r>
    </w:p>
    <w:p w14:paraId="0CEB2CD5" w14:textId="77777777" w:rsidR="00071D1C" w:rsidRPr="0004578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04578A">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E570ED"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B71F2F" w:rsidRDefault="001F1CF1" w:rsidP="000B2D24">
            <w:pPr>
              <w:ind w:right="-1"/>
              <w:jc w:val="center"/>
              <w:rPr>
                <w:rFonts w:ascii="GHEA Grapalat" w:hAnsi="GHEA Grapalat"/>
                <w:sz w:val="16"/>
                <w:szCs w:val="22"/>
                <w:lang w:val="pt-BR"/>
              </w:rPr>
            </w:pPr>
            <w:r w:rsidRPr="00B71F2F">
              <w:rPr>
                <w:rFonts w:ascii="GHEA Grapalat" w:hAnsi="GHEA Grapalat" w:cs="Sylfaen"/>
                <w:sz w:val="16"/>
                <w:szCs w:val="22"/>
                <w:lang w:val="pt-BR"/>
              </w:rPr>
              <w:t>Ընդամենը</w:t>
            </w:r>
          </w:p>
          <w:p w14:paraId="010638DE" w14:textId="77777777" w:rsidR="001F1CF1" w:rsidRPr="00B71F2F" w:rsidRDefault="001F1CF1" w:rsidP="000B2D24">
            <w:pPr>
              <w:jc w:val="center"/>
              <w:rPr>
                <w:rFonts w:ascii="GHEA Grapalat" w:hAnsi="GHEA Grapalat"/>
                <w:sz w:val="16"/>
                <w:lang w:val="es-ES"/>
              </w:rPr>
            </w:pPr>
          </w:p>
        </w:tc>
      </w:tr>
      <w:tr w:rsidR="0004578A" w:rsidRPr="00A71D81" w14:paraId="7DA5B316" w14:textId="77777777" w:rsidTr="00517F35">
        <w:trPr>
          <w:cantSplit/>
          <w:trHeight w:val="989"/>
          <w:jc w:val="center"/>
        </w:trPr>
        <w:tc>
          <w:tcPr>
            <w:tcW w:w="1838" w:type="dxa"/>
            <w:shd w:val="clear" w:color="auto" w:fill="auto"/>
            <w:vAlign w:val="center"/>
          </w:tcPr>
          <w:p w14:paraId="795EBDD9" w14:textId="200C999C" w:rsidR="0004578A" w:rsidRPr="0004578A" w:rsidRDefault="0004578A" w:rsidP="0004578A">
            <w:pPr>
              <w:jc w:val="center"/>
              <w:rPr>
                <w:rFonts w:ascii="GHEA Grapalat" w:hAnsi="GHEA Grapalat"/>
                <w:sz w:val="16"/>
                <w:szCs w:val="16"/>
              </w:rPr>
            </w:pPr>
            <w:r w:rsidRPr="0004578A">
              <w:rPr>
                <w:rFonts w:ascii="GHEA Grapalat" w:hAnsi="GHEA Grapalat"/>
                <w:sz w:val="16"/>
                <w:szCs w:val="16"/>
              </w:rPr>
              <w:t>1</w:t>
            </w:r>
          </w:p>
        </w:tc>
        <w:tc>
          <w:tcPr>
            <w:tcW w:w="2552" w:type="dxa"/>
            <w:shd w:val="clear" w:color="auto" w:fill="auto"/>
            <w:vAlign w:val="center"/>
          </w:tcPr>
          <w:p w14:paraId="42A62F75" w14:textId="74EFAF92" w:rsidR="0004578A" w:rsidRPr="0004578A" w:rsidRDefault="0004578A" w:rsidP="0004578A">
            <w:pPr>
              <w:jc w:val="center"/>
              <w:rPr>
                <w:rFonts w:ascii="GHEA Grapalat" w:hAnsi="GHEA Grapalat" w:cs="Calibri"/>
                <w:sz w:val="16"/>
                <w:szCs w:val="16"/>
                <w:lang w:val="ru-RU" w:eastAsia="ru-RU"/>
              </w:rPr>
            </w:pPr>
            <w:r w:rsidRPr="0004578A">
              <w:rPr>
                <w:rFonts w:ascii="GHEA Grapalat" w:hAnsi="GHEA Grapalat"/>
                <w:color w:val="000000"/>
                <w:sz w:val="16"/>
                <w:szCs w:val="16"/>
              </w:rPr>
              <w:t>41110000/1</w:t>
            </w:r>
          </w:p>
        </w:tc>
        <w:tc>
          <w:tcPr>
            <w:tcW w:w="4537" w:type="dxa"/>
            <w:shd w:val="clear" w:color="auto" w:fill="auto"/>
            <w:vAlign w:val="center"/>
          </w:tcPr>
          <w:p w14:paraId="7C777EA1" w14:textId="77F312A2" w:rsidR="0004578A" w:rsidRPr="0004578A" w:rsidRDefault="0004578A" w:rsidP="0004578A">
            <w:pPr>
              <w:rPr>
                <w:rFonts w:ascii="GHEA Grapalat" w:hAnsi="GHEA Grapalat" w:cs="Calibri"/>
                <w:color w:val="000000"/>
                <w:sz w:val="16"/>
                <w:szCs w:val="16"/>
                <w:lang w:val="ru-RU" w:eastAsia="ru-RU"/>
              </w:rPr>
            </w:pPr>
            <w:r w:rsidRPr="0004578A">
              <w:rPr>
                <w:rFonts w:ascii="GHEA Grapalat" w:hAnsi="GHEA Grapalat"/>
                <w:color w:val="000000"/>
                <w:sz w:val="16"/>
                <w:szCs w:val="16"/>
              </w:rPr>
              <w:t xml:space="preserve"> ըմպելու ջուր</w:t>
            </w:r>
          </w:p>
        </w:tc>
        <w:tc>
          <w:tcPr>
            <w:tcW w:w="455" w:type="dxa"/>
            <w:shd w:val="clear" w:color="auto" w:fill="auto"/>
            <w:vAlign w:val="center"/>
          </w:tcPr>
          <w:p w14:paraId="0F41F29C" w14:textId="431EBAF3" w:rsidR="0004578A" w:rsidRPr="0004578A" w:rsidRDefault="0004578A" w:rsidP="0004578A">
            <w:pPr>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vAlign w:val="center"/>
          </w:tcPr>
          <w:p w14:paraId="7004F18F" w14:textId="75AC011E" w:rsidR="0004578A" w:rsidRPr="0004578A" w:rsidRDefault="0004578A" w:rsidP="0004578A">
            <w:pPr>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08B3DF35" w14:textId="28016F5A" w:rsidR="0004578A" w:rsidRPr="0004578A" w:rsidRDefault="0004578A" w:rsidP="0004578A">
            <w:pPr>
              <w:jc w:val="center"/>
              <w:rPr>
                <w:rFonts w:ascii="GHEA Grapalat" w:hAnsi="GHEA Grapalat"/>
                <w:sz w:val="16"/>
                <w:szCs w:val="16"/>
                <w:lang w:val="pt-BR"/>
              </w:rPr>
            </w:pPr>
            <w:r w:rsidRPr="0004578A">
              <w:rPr>
                <w:rFonts w:ascii="GHEA Grapalat" w:hAnsi="GHEA Grapalat"/>
                <w:sz w:val="16"/>
                <w:szCs w:val="16"/>
                <w:lang w:val="hy-AM"/>
              </w:rPr>
              <w:t>10</w:t>
            </w:r>
            <w:r w:rsidRPr="0004578A">
              <w:rPr>
                <w:rFonts w:ascii="GHEA Grapalat" w:hAnsi="GHEA Grapalat"/>
                <w:sz w:val="16"/>
                <w:szCs w:val="16"/>
                <w:lang w:val="ru-RU"/>
              </w:rPr>
              <w:t>%</w:t>
            </w:r>
          </w:p>
        </w:tc>
        <w:tc>
          <w:tcPr>
            <w:tcW w:w="436" w:type="dxa"/>
            <w:shd w:val="clear" w:color="auto" w:fill="auto"/>
            <w:textDirection w:val="btLr"/>
            <w:vAlign w:val="center"/>
          </w:tcPr>
          <w:p w14:paraId="04170006" w14:textId="2153CEF1"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20%</w:t>
            </w:r>
          </w:p>
        </w:tc>
        <w:tc>
          <w:tcPr>
            <w:tcW w:w="436" w:type="dxa"/>
            <w:shd w:val="clear" w:color="auto" w:fill="auto"/>
            <w:textDirection w:val="btLr"/>
            <w:vAlign w:val="center"/>
          </w:tcPr>
          <w:p w14:paraId="23F59E0D" w14:textId="7842173C"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30%</w:t>
            </w:r>
          </w:p>
        </w:tc>
        <w:tc>
          <w:tcPr>
            <w:tcW w:w="436" w:type="dxa"/>
            <w:shd w:val="clear" w:color="auto" w:fill="auto"/>
            <w:textDirection w:val="btLr"/>
            <w:vAlign w:val="center"/>
          </w:tcPr>
          <w:p w14:paraId="12E2772A" w14:textId="15F082ED"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40%</w:t>
            </w:r>
          </w:p>
        </w:tc>
        <w:tc>
          <w:tcPr>
            <w:tcW w:w="436" w:type="dxa"/>
            <w:shd w:val="clear" w:color="auto" w:fill="auto"/>
            <w:textDirection w:val="btLr"/>
            <w:vAlign w:val="center"/>
          </w:tcPr>
          <w:p w14:paraId="1502477C" w14:textId="6AE60E7A"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50%</w:t>
            </w:r>
          </w:p>
        </w:tc>
        <w:tc>
          <w:tcPr>
            <w:tcW w:w="436" w:type="dxa"/>
            <w:shd w:val="clear" w:color="auto" w:fill="auto"/>
            <w:textDirection w:val="btLr"/>
            <w:vAlign w:val="center"/>
          </w:tcPr>
          <w:p w14:paraId="137D2B3E" w14:textId="52F9EE4A"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60%</w:t>
            </w:r>
          </w:p>
        </w:tc>
        <w:tc>
          <w:tcPr>
            <w:tcW w:w="436" w:type="dxa"/>
            <w:shd w:val="clear" w:color="auto" w:fill="auto"/>
            <w:textDirection w:val="btLr"/>
            <w:vAlign w:val="center"/>
          </w:tcPr>
          <w:p w14:paraId="43F0946C" w14:textId="40DF112D"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70%</w:t>
            </w:r>
          </w:p>
        </w:tc>
        <w:tc>
          <w:tcPr>
            <w:tcW w:w="608" w:type="dxa"/>
            <w:shd w:val="clear" w:color="auto" w:fill="auto"/>
            <w:textDirection w:val="btLr"/>
            <w:vAlign w:val="center"/>
          </w:tcPr>
          <w:p w14:paraId="222A755C" w14:textId="2781F377"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ru-RU"/>
              </w:rPr>
              <w:t>80%</w:t>
            </w:r>
          </w:p>
        </w:tc>
        <w:tc>
          <w:tcPr>
            <w:tcW w:w="567" w:type="dxa"/>
            <w:shd w:val="clear" w:color="auto" w:fill="auto"/>
            <w:textDirection w:val="btLr"/>
            <w:vAlign w:val="center"/>
          </w:tcPr>
          <w:p w14:paraId="58E1B2BE" w14:textId="4276268D" w:rsidR="0004578A" w:rsidRPr="0004578A" w:rsidRDefault="0004578A" w:rsidP="0004578A">
            <w:pPr>
              <w:jc w:val="center"/>
              <w:rPr>
                <w:rFonts w:ascii="GHEA Grapalat" w:hAnsi="GHEA Grapalat" w:cs="Arial"/>
                <w:sz w:val="16"/>
                <w:szCs w:val="16"/>
                <w:lang w:val="pt-BR"/>
              </w:rPr>
            </w:pPr>
            <w:r w:rsidRPr="0004578A">
              <w:rPr>
                <w:rFonts w:ascii="GHEA Grapalat" w:hAnsi="GHEA Grapalat"/>
                <w:sz w:val="16"/>
                <w:szCs w:val="16"/>
                <w:lang w:val="hy-AM"/>
              </w:rPr>
              <w:t>9</w:t>
            </w:r>
            <w:r w:rsidRPr="0004578A">
              <w:rPr>
                <w:rFonts w:ascii="GHEA Grapalat" w:hAnsi="GHEA Grapalat"/>
                <w:sz w:val="16"/>
                <w:szCs w:val="16"/>
                <w:lang w:val="ru-RU"/>
              </w:rPr>
              <w:t>0%</w:t>
            </w:r>
          </w:p>
        </w:tc>
        <w:tc>
          <w:tcPr>
            <w:tcW w:w="567" w:type="dxa"/>
            <w:shd w:val="clear" w:color="auto" w:fill="auto"/>
            <w:textDirection w:val="btLr"/>
            <w:vAlign w:val="center"/>
          </w:tcPr>
          <w:p w14:paraId="5562A048" w14:textId="0B081B7E" w:rsidR="0004578A" w:rsidRPr="0004578A" w:rsidRDefault="0004578A" w:rsidP="0004578A">
            <w:pPr>
              <w:ind w:left="113" w:right="113"/>
              <w:jc w:val="center"/>
              <w:rPr>
                <w:rFonts w:ascii="GHEA Grapalat" w:hAnsi="GHEA Grapalat"/>
                <w:sz w:val="16"/>
                <w:szCs w:val="16"/>
                <w:lang w:val="ru-RU"/>
              </w:rPr>
            </w:pPr>
            <w:r w:rsidRPr="0004578A">
              <w:rPr>
                <w:rFonts w:ascii="GHEA Grapalat" w:hAnsi="GHEA Grapalat"/>
                <w:sz w:val="16"/>
                <w:szCs w:val="16"/>
                <w:lang w:val="ru-RU"/>
              </w:rPr>
              <w:t>100%</w:t>
            </w:r>
          </w:p>
        </w:tc>
        <w:tc>
          <w:tcPr>
            <w:tcW w:w="1134" w:type="dxa"/>
            <w:shd w:val="clear" w:color="auto" w:fill="auto"/>
            <w:vAlign w:val="center"/>
          </w:tcPr>
          <w:p w14:paraId="2F8ADF4F" w14:textId="4A49C49A" w:rsidR="0004578A" w:rsidRPr="0004578A" w:rsidRDefault="0004578A" w:rsidP="0004578A">
            <w:pPr>
              <w:jc w:val="center"/>
              <w:rPr>
                <w:rFonts w:ascii="GHEA Grapalat" w:hAnsi="GHEA Grapalat"/>
                <w:sz w:val="16"/>
                <w:szCs w:val="16"/>
                <w:lang w:val="ru-RU"/>
              </w:rPr>
            </w:pPr>
            <w:r w:rsidRPr="0004578A">
              <w:rPr>
                <w:rFonts w:ascii="GHEA Grapalat" w:hAnsi="GHEA Grapalat"/>
                <w:sz w:val="16"/>
                <w:szCs w:val="16"/>
                <w:lang w:val="ru-RU"/>
              </w:rPr>
              <w:t>100%</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570E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2F53A0" w:rsidRDefault="002F53A0">
      <w:r>
        <w:separator/>
      </w:r>
    </w:p>
  </w:endnote>
  <w:endnote w:type="continuationSeparator" w:id="0">
    <w:p w14:paraId="7F16D352" w14:textId="77777777" w:rsidR="002F53A0" w:rsidRDefault="002F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2F53A0" w:rsidRDefault="002F53A0">
      <w:r>
        <w:separator/>
      </w:r>
    </w:p>
  </w:footnote>
  <w:footnote w:type="continuationSeparator" w:id="0">
    <w:p w14:paraId="492B792C" w14:textId="77777777" w:rsidR="002F53A0" w:rsidRDefault="002F53A0">
      <w:r>
        <w:continuationSeparator/>
      </w:r>
    </w:p>
  </w:footnote>
  <w:footnote w:id="1">
    <w:p w14:paraId="5BDA916E" w14:textId="4A0C8C20" w:rsidR="002F53A0" w:rsidRPr="00D7506B" w:rsidRDefault="002F53A0"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2F53A0" w:rsidRPr="009E52B2" w:rsidRDefault="002F53A0"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2F53A0" w:rsidRPr="009E52B2" w:rsidRDefault="002F53A0"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F53A0" w:rsidRPr="009E52B2" w:rsidRDefault="002F53A0"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F53A0" w:rsidRPr="00523B4A" w:rsidRDefault="002F53A0">
      <w:pPr>
        <w:pStyle w:val="FootnoteText"/>
        <w:rPr>
          <w:rFonts w:asciiTheme="minorHAnsi" w:hAnsiTheme="minorHAnsi"/>
        </w:rPr>
      </w:pPr>
    </w:p>
  </w:footnote>
  <w:footnote w:id="4">
    <w:p w14:paraId="18B31D9B" w14:textId="41260695" w:rsidR="002F53A0" w:rsidRPr="00002A8F" w:rsidRDefault="002F53A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2F53A0" w:rsidRPr="00AD56A9" w:rsidRDefault="002F53A0"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2F53A0" w:rsidRPr="00AD56A9" w:rsidRDefault="002F53A0">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1361-934A-4B06-A320-4C335339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55</Pages>
  <Words>15901</Words>
  <Characters>123517</Characters>
  <Application>Microsoft Office Word</Application>
  <DocSecurity>0</DocSecurity>
  <Lines>1029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76</cp:revision>
  <cp:lastPrinted>2018-02-16T07:12:00Z</cp:lastPrinted>
  <dcterms:created xsi:type="dcterms:W3CDTF">2025-03-04T12:44:00Z</dcterms:created>
  <dcterms:modified xsi:type="dcterms:W3CDTF">2026-02-02T06:57:00Z</dcterms:modified>
</cp:coreProperties>
</file>