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3798" w:rsidRDefault="00A13798" w:rsidP="00A13798">
      <w:pPr>
        <w:pStyle w:val="BodyText"/>
        <w:spacing w:line="480" w:lineRule="auto"/>
        <w:ind w:firstLine="567"/>
        <w:jc w:val="right"/>
        <w:rPr>
          <w:rFonts w:ascii="GHEA Grapalat" w:hAnsi="GHEA Grapalat" w:cs="Sylfaen"/>
          <w:i/>
          <w:sz w:val="18"/>
        </w:rPr>
      </w:pPr>
      <w:r w:rsidRPr="00EA309E">
        <w:rPr>
          <w:rFonts w:ascii="GHEA Grapalat" w:hAnsi="GHEA Grapalat" w:cs="Sylfaen"/>
          <w:i/>
          <w:sz w:val="18"/>
        </w:rPr>
        <w:t xml:space="preserve">                                                                                                                            </w:t>
      </w:r>
    </w:p>
    <w:p w:rsidR="00A13798" w:rsidRPr="00DD4FA9" w:rsidRDefault="00A13798" w:rsidP="00A13798">
      <w:pPr>
        <w:jc w:val="center"/>
        <w:rPr>
          <w:rFonts w:ascii="GHEA Grapalat" w:hAnsi="GHEA Grapalat"/>
          <w:b/>
          <w:sz w:val="24"/>
          <w:szCs w:val="24"/>
          <w:lang w:val="af-ZA"/>
        </w:rPr>
      </w:pPr>
      <w:r w:rsidRPr="00DD4FA9">
        <w:rPr>
          <w:rFonts w:ascii="GHEA Grapalat" w:hAnsi="GHEA Grapalat" w:cs="Sylfaen"/>
          <w:b/>
          <w:sz w:val="24"/>
          <w:szCs w:val="24"/>
          <w:lang w:val="af-ZA"/>
        </w:rPr>
        <w:t>ՀԱՅՏԱՐԱՐՈՒԹՅՈՒՆ</w:t>
      </w:r>
    </w:p>
    <w:p w:rsidR="00A13798" w:rsidRPr="00DD4FA9" w:rsidRDefault="00A13798" w:rsidP="00A13798">
      <w:pPr>
        <w:jc w:val="center"/>
        <w:rPr>
          <w:rFonts w:ascii="GHEA Grapalat" w:hAnsi="GHEA Grapalat"/>
          <w:b/>
          <w:sz w:val="24"/>
          <w:szCs w:val="24"/>
          <w:lang w:val="af-ZA"/>
        </w:rPr>
      </w:pPr>
      <w:r w:rsidRPr="00DD4FA9">
        <w:rPr>
          <w:rFonts w:ascii="GHEA Grapalat" w:hAnsi="GHEA Grapalat"/>
          <w:b/>
          <w:sz w:val="24"/>
          <w:szCs w:val="24"/>
          <w:lang w:val="af-ZA"/>
        </w:rPr>
        <w:t>հրավերի պարզաբանման մասին</w:t>
      </w:r>
    </w:p>
    <w:p w:rsidR="00A13798" w:rsidRPr="00DD4FA9" w:rsidRDefault="00A13798" w:rsidP="00A13798">
      <w:pPr>
        <w:pStyle w:val="Heading3"/>
        <w:ind w:firstLine="0"/>
        <w:rPr>
          <w:rFonts w:ascii="GHEA Grapalat" w:hAnsi="GHEA Grapalat" w:cs="Sylfaen"/>
          <w:b w:val="0"/>
          <w:sz w:val="24"/>
          <w:szCs w:val="24"/>
          <w:lang w:val="af-ZA"/>
        </w:rPr>
      </w:pPr>
    </w:p>
    <w:p w:rsidR="00A13798" w:rsidRPr="00DD4FA9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4"/>
          <w:szCs w:val="24"/>
          <w:lang w:val="af-ZA" w:eastAsia="en-US"/>
        </w:rPr>
      </w:pPr>
      <w:r w:rsidRPr="00DD4FA9">
        <w:rPr>
          <w:rFonts w:ascii="GHEA Grapalat" w:eastAsiaTheme="minorEastAsia" w:hAnsi="GHEA Grapalat" w:cs="Sylfaen"/>
          <w:b w:val="0"/>
          <w:sz w:val="24"/>
          <w:szCs w:val="24"/>
          <w:lang w:val="af-ZA" w:eastAsia="en-US"/>
        </w:rPr>
        <w:t>Հայտարարության սույն տեքստը հաստատված է գնահատող հանձնաժողովի</w:t>
      </w:r>
    </w:p>
    <w:p w:rsidR="00A13798" w:rsidRPr="00DD4FA9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4"/>
          <w:szCs w:val="24"/>
          <w:lang w:val="af-ZA" w:eastAsia="en-US"/>
        </w:rPr>
      </w:pPr>
      <w:r w:rsidRPr="00DD4FA9">
        <w:rPr>
          <w:rFonts w:ascii="GHEA Grapalat" w:eastAsiaTheme="minorEastAsia" w:hAnsi="GHEA Grapalat" w:cs="Sylfaen"/>
          <w:b w:val="0"/>
          <w:sz w:val="24"/>
          <w:szCs w:val="24"/>
          <w:lang w:val="af-ZA" w:eastAsia="en-US"/>
        </w:rPr>
        <w:t xml:space="preserve"> 20</w:t>
      </w:r>
      <w:r w:rsidR="00E00AE9" w:rsidRPr="00DD4FA9">
        <w:rPr>
          <w:rFonts w:ascii="GHEA Grapalat" w:eastAsiaTheme="minorEastAsia" w:hAnsi="GHEA Grapalat" w:cs="Sylfaen"/>
          <w:b w:val="0"/>
          <w:sz w:val="24"/>
          <w:szCs w:val="24"/>
          <w:lang w:val="af-ZA" w:eastAsia="en-US"/>
        </w:rPr>
        <w:t>2</w:t>
      </w:r>
      <w:r w:rsidR="000E2558" w:rsidRPr="00DD4FA9">
        <w:rPr>
          <w:rFonts w:ascii="GHEA Grapalat" w:eastAsiaTheme="minorEastAsia" w:hAnsi="GHEA Grapalat" w:cs="Sylfaen"/>
          <w:b w:val="0"/>
          <w:sz w:val="24"/>
          <w:szCs w:val="24"/>
          <w:lang w:val="hy-AM" w:eastAsia="en-US"/>
        </w:rPr>
        <w:t>2</w:t>
      </w:r>
      <w:r w:rsidRPr="00DD4FA9">
        <w:rPr>
          <w:rFonts w:ascii="GHEA Grapalat" w:eastAsiaTheme="minorEastAsia" w:hAnsi="GHEA Grapalat" w:cs="Sylfaen"/>
          <w:b w:val="0"/>
          <w:sz w:val="24"/>
          <w:szCs w:val="24"/>
          <w:lang w:val="af-ZA" w:eastAsia="en-US"/>
        </w:rPr>
        <w:t xml:space="preserve"> թվականի </w:t>
      </w:r>
      <w:r w:rsidR="000E2558" w:rsidRPr="00DD4FA9">
        <w:rPr>
          <w:rFonts w:ascii="GHEA Grapalat" w:eastAsiaTheme="minorEastAsia" w:hAnsi="GHEA Grapalat" w:cs="Sylfaen"/>
          <w:b w:val="0"/>
          <w:sz w:val="24"/>
          <w:szCs w:val="24"/>
          <w:lang w:val="hy-AM" w:eastAsia="en-US"/>
        </w:rPr>
        <w:t>հունվարի</w:t>
      </w:r>
      <w:r w:rsidRPr="00DD4FA9">
        <w:rPr>
          <w:rFonts w:ascii="GHEA Grapalat" w:eastAsiaTheme="minorEastAsia" w:hAnsi="GHEA Grapalat" w:cs="Sylfaen"/>
          <w:b w:val="0"/>
          <w:sz w:val="24"/>
          <w:szCs w:val="24"/>
          <w:lang w:val="af-ZA" w:eastAsia="en-US"/>
        </w:rPr>
        <w:t xml:space="preserve"> </w:t>
      </w:r>
      <w:r w:rsidR="000E2558" w:rsidRPr="00DD4FA9">
        <w:rPr>
          <w:rFonts w:ascii="GHEA Grapalat" w:eastAsiaTheme="minorEastAsia" w:hAnsi="GHEA Grapalat" w:cs="Sylfaen"/>
          <w:b w:val="0"/>
          <w:sz w:val="24"/>
          <w:szCs w:val="24"/>
          <w:lang w:val="hy-AM" w:eastAsia="en-US"/>
        </w:rPr>
        <w:t>14</w:t>
      </w:r>
      <w:r w:rsidRPr="00DD4FA9">
        <w:rPr>
          <w:rFonts w:ascii="GHEA Grapalat" w:eastAsiaTheme="minorEastAsia" w:hAnsi="GHEA Grapalat" w:cs="Sylfaen"/>
          <w:b w:val="0"/>
          <w:sz w:val="24"/>
          <w:szCs w:val="24"/>
          <w:lang w:val="af-ZA" w:eastAsia="en-US"/>
        </w:rPr>
        <w:t xml:space="preserve">-ի թիվ </w:t>
      </w:r>
      <w:r w:rsidR="001337CA" w:rsidRPr="00DD4FA9">
        <w:rPr>
          <w:rFonts w:ascii="GHEA Grapalat" w:eastAsiaTheme="minorEastAsia" w:hAnsi="GHEA Grapalat" w:cs="Sylfaen"/>
          <w:b w:val="0"/>
          <w:sz w:val="24"/>
          <w:szCs w:val="24"/>
          <w:lang w:val="af-ZA" w:eastAsia="en-US"/>
        </w:rPr>
        <w:t>1</w:t>
      </w:r>
      <w:r w:rsidRPr="00DD4FA9">
        <w:rPr>
          <w:rFonts w:ascii="GHEA Grapalat" w:eastAsiaTheme="minorEastAsia" w:hAnsi="GHEA Grapalat" w:cs="Sylfaen"/>
          <w:b w:val="0"/>
          <w:sz w:val="24"/>
          <w:szCs w:val="24"/>
          <w:lang w:val="af-ZA" w:eastAsia="en-US"/>
        </w:rPr>
        <w:t xml:space="preserve"> որոշմամբ և հրապարակվում է </w:t>
      </w:r>
    </w:p>
    <w:p w:rsidR="00A13798" w:rsidRPr="00DD4FA9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4"/>
          <w:szCs w:val="24"/>
          <w:lang w:val="af-ZA" w:eastAsia="en-US"/>
        </w:rPr>
      </w:pPr>
      <w:r w:rsidRPr="00DD4FA9">
        <w:rPr>
          <w:rFonts w:ascii="GHEA Grapalat" w:eastAsiaTheme="minorEastAsia" w:hAnsi="GHEA Grapalat" w:cs="Sylfaen"/>
          <w:b w:val="0"/>
          <w:sz w:val="24"/>
          <w:szCs w:val="24"/>
          <w:lang w:val="af-ZA" w:eastAsia="en-US"/>
        </w:rPr>
        <w:t>“Գնումների մասին” ՀՀ օրենքի 29-րդ հոդվածի համաձայն</w:t>
      </w:r>
    </w:p>
    <w:p w:rsidR="00A13798" w:rsidRPr="00DD4FA9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4"/>
          <w:szCs w:val="24"/>
          <w:lang w:val="af-ZA" w:eastAsia="en-US"/>
        </w:rPr>
      </w:pPr>
    </w:p>
    <w:p w:rsidR="00A13798" w:rsidRPr="00DD4FA9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4"/>
          <w:szCs w:val="24"/>
          <w:lang w:val="hy-AM" w:eastAsia="en-US"/>
        </w:rPr>
      </w:pPr>
      <w:r w:rsidRPr="00DD4FA9">
        <w:rPr>
          <w:rFonts w:ascii="GHEA Grapalat" w:eastAsiaTheme="minorEastAsia" w:hAnsi="GHEA Grapalat" w:cs="Sylfaen"/>
          <w:b w:val="0"/>
          <w:sz w:val="24"/>
          <w:szCs w:val="24"/>
          <w:lang w:val="af-ZA" w:eastAsia="en-US"/>
        </w:rPr>
        <w:t xml:space="preserve">Ընթացակարգի ծածկագիրը </w:t>
      </w:r>
      <w:r w:rsidR="001337CA" w:rsidRPr="00DD4FA9">
        <w:rPr>
          <w:rFonts w:ascii="GHEA Grapalat" w:eastAsiaTheme="minorEastAsia" w:hAnsi="GHEA Grapalat" w:cs="Sylfaen"/>
          <w:b w:val="0"/>
          <w:sz w:val="24"/>
          <w:szCs w:val="24"/>
          <w:lang w:val="af-ZA" w:eastAsia="en-US"/>
        </w:rPr>
        <w:t>ԵՔ-</w:t>
      </w:r>
      <w:r w:rsidR="00012AEF" w:rsidRPr="00DD4FA9">
        <w:rPr>
          <w:rFonts w:ascii="GHEA Grapalat" w:eastAsiaTheme="minorEastAsia" w:hAnsi="GHEA Grapalat" w:cs="Sylfaen"/>
          <w:b w:val="0"/>
          <w:sz w:val="24"/>
          <w:szCs w:val="24"/>
          <w:lang w:val="af-ZA" w:eastAsia="en-US"/>
        </w:rPr>
        <w:t>ԲՄ</w:t>
      </w:r>
      <w:r w:rsidR="00466CDA" w:rsidRPr="00DD4FA9">
        <w:rPr>
          <w:rFonts w:ascii="GHEA Grapalat" w:eastAsiaTheme="minorEastAsia" w:hAnsi="GHEA Grapalat" w:cs="Sylfaen"/>
          <w:b w:val="0"/>
          <w:sz w:val="24"/>
          <w:szCs w:val="24"/>
          <w:lang w:val="af-ZA" w:eastAsia="en-US"/>
        </w:rPr>
        <w:t>ԱՊ</w:t>
      </w:r>
      <w:r w:rsidR="001337CA" w:rsidRPr="00DD4FA9">
        <w:rPr>
          <w:rFonts w:ascii="GHEA Grapalat" w:eastAsiaTheme="minorEastAsia" w:hAnsi="GHEA Grapalat" w:cs="Sylfaen"/>
          <w:b w:val="0"/>
          <w:sz w:val="24"/>
          <w:szCs w:val="24"/>
          <w:lang w:val="af-ZA" w:eastAsia="en-US"/>
        </w:rPr>
        <w:t>ՁԲ-</w:t>
      </w:r>
      <w:r w:rsidR="00E00AE9" w:rsidRPr="00DD4FA9">
        <w:rPr>
          <w:rFonts w:ascii="GHEA Grapalat" w:eastAsiaTheme="minorEastAsia" w:hAnsi="GHEA Grapalat" w:cs="Sylfaen"/>
          <w:b w:val="0"/>
          <w:sz w:val="24"/>
          <w:szCs w:val="24"/>
          <w:lang w:val="af-ZA" w:eastAsia="en-US"/>
        </w:rPr>
        <w:t>2</w:t>
      </w:r>
      <w:r w:rsidR="000E2558" w:rsidRPr="00DD4FA9">
        <w:rPr>
          <w:rFonts w:ascii="GHEA Grapalat" w:eastAsiaTheme="minorEastAsia" w:hAnsi="GHEA Grapalat" w:cs="Sylfaen"/>
          <w:b w:val="0"/>
          <w:sz w:val="24"/>
          <w:szCs w:val="24"/>
          <w:lang w:val="hy-AM" w:eastAsia="en-US"/>
        </w:rPr>
        <w:t>2</w:t>
      </w:r>
      <w:r w:rsidR="001337CA" w:rsidRPr="00DD4FA9">
        <w:rPr>
          <w:rFonts w:ascii="GHEA Grapalat" w:eastAsiaTheme="minorEastAsia" w:hAnsi="GHEA Grapalat" w:cs="Sylfaen"/>
          <w:b w:val="0"/>
          <w:sz w:val="24"/>
          <w:szCs w:val="24"/>
          <w:lang w:val="af-ZA" w:eastAsia="en-US"/>
        </w:rPr>
        <w:t>/</w:t>
      </w:r>
      <w:r w:rsidR="000E2558" w:rsidRPr="00DD4FA9">
        <w:rPr>
          <w:rFonts w:ascii="GHEA Grapalat" w:eastAsiaTheme="minorEastAsia" w:hAnsi="GHEA Grapalat" w:cs="Sylfaen"/>
          <w:b w:val="0"/>
          <w:sz w:val="24"/>
          <w:szCs w:val="24"/>
          <w:lang w:val="hy-AM" w:eastAsia="en-US"/>
        </w:rPr>
        <w:t>6</w:t>
      </w:r>
    </w:p>
    <w:p w:rsidR="00A13798" w:rsidRPr="00DD4FA9" w:rsidRDefault="00A13798" w:rsidP="00A13798">
      <w:pPr>
        <w:rPr>
          <w:rFonts w:ascii="GHEA Grapalat" w:hAnsi="GHEA Grapalat" w:cs="Sylfaen"/>
          <w:sz w:val="24"/>
          <w:szCs w:val="24"/>
          <w:lang w:val="hy-AM"/>
        </w:rPr>
      </w:pPr>
    </w:p>
    <w:p w:rsidR="00A13798" w:rsidRPr="00DD4FA9" w:rsidRDefault="00A13798" w:rsidP="001337CA">
      <w:pPr>
        <w:ind w:firstLine="709"/>
        <w:jc w:val="both"/>
        <w:rPr>
          <w:rFonts w:ascii="GHEA Grapalat" w:hAnsi="GHEA Grapalat" w:cs="Sylfaen"/>
          <w:sz w:val="24"/>
          <w:szCs w:val="24"/>
          <w:lang w:val="af-ZA"/>
        </w:rPr>
      </w:pPr>
      <w:r w:rsidRPr="00DD4FA9">
        <w:rPr>
          <w:rFonts w:ascii="GHEA Grapalat" w:hAnsi="GHEA Grapalat" w:cs="Sylfaen"/>
          <w:sz w:val="24"/>
          <w:szCs w:val="24"/>
          <w:lang w:val="af-ZA"/>
        </w:rPr>
        <w:tab/>
      </w:r>
      <w:r w:rsidR="001337CA" w:rsidRPr="00DD4FA9">
        <w:rPr>
          <w:rFonts w:ascii="GHEA Grapalat" w:hAnsi="GHEA Grapalat" w:cs="Sylfaen"/>
          <w:sz w:val="24"/>
          <w:szCs w:val="24"/>
          <w:lang w:val="af-ZA"/>
        </w:rPr>
        <w:t>Երևանի քաղաքապետարանի</w:t>
      </w:r>
      <w:r w:rsidRPr="00DD4FA9">
        <w:rPr>
          <w:rFonts w:ascii="GHEA Grapalat" w:hAnsi="GHEA Grapalat" w:cs="Sylfaen"/>
          <w:sz w:val="24"/>
          <w:szCs w:val="24"/>
          <w:lang w:val="af-ZA"/>
        </w:rPr>
        <w:t xml:space="preserve"> կարիքների համար </w:t>
      </w:r>
      <w:r w:rsidR="00B11389" w:rsidRPr="00DD4FA9">
        <w:rPr>
          <w:rFonts w:ascii="GHEA Grapalat" w:hAnsi="GHEA Grapalat" w:cs="Sylfaen"/>
          <w:sz w:val="24"/>
          <w:szCs w:val="24"/>
          <w:lang w:val="af-ZA"/>
        </w:rPr>
        <w:t>ավտոբուսների</w:t>
      </w:r>
      <w:r w:rsidR="00E00AE9" w:rsidRPr="00DD4FA9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DD4FA9">
        <w:rPr>
          <w:rFonts w:ascii="GHEA Grapalat" w:hAnsi="GHEA Grapalat" w:cs="Sylfaen"/>
          <w:sz w:val="24"/>
          <w:szCs w:val="24"/>
          <w:lang w:val="af-ZA"/>
        </w:rPr>
        <w:t xml:space="preserve">ձեռքբերման նպատակով կազմակերպված </w:t>
      </w:r>
      <w:r w:rsidR="00CF6096" w:rsidRPr="00DD4FA9">
        <w:rPr>
          <w:rFonts w:ascii="GHEA Grapalat" w:hAnsi="GHEA Grapalat" w:cs="Sylfaen"/>
          <w:sz w:val="24"/>
          <w:szCs w:val="24"/>
          <w:lang w:val="af-ZA"/>
        </w:rPr>
        <w:t>ԵՔ-</w:t>
      </w:r>
      <w:r w:rsidR="00012AEF" w:rsidRPr="00DD4FA9">
        <w:rPr>
          <w:rFonts w:ascii="GHEA Grapalat" w:hAnsi="GHEA Grapalat" w:cs="Sylfaen"/>
          <w:sz w:val="24"/>
          <w:szCs w:val="24"/>
          <w:lang w:val="af-ZA"/>
        </w:rPr>
        <w:t>ԲՄ</w:t>
      </w:r>
      <w:r w:rsidR="00CF6096" w:rsidRPr="00DD4FA9">
        <w:rPr>
          <w:rFonts w:ascii="GHEA Grapalat" w:hAnsi="GHEA Grapalat" w:cs="Sylfaen"/>
          <w:sz w:val="24"/>
          <w:szCs w:val="24"/>
          <w:lang w:val="af-ZA"/>
        </w:rPr>
        <w:t>ԱՊՁԲ</w:t>
      </w:r>
      <w:r w:rsidR="002979EA" w:rsidRPr="00DD4FA9">
        <w:rPr>
          <w:rFonts w:ascii="GHEA Grapalat" w:hAnsi="GHEA Grapalat" w:cs="Sylfaen"/>
          <w:sz w:val="24"/>
          <w:szCs w:val="24"/>
          <w:lang w:val="af-ZA"/>
        </w:rPr>
        <w:t>-</w:t>
      </w:r>
      <w:r w:rsidR="00E00AE9" w:rsidRPr="00DD4FA9">
        <w:rPr>
          <w:rFonts w:ascii="GHEA Grapalat" w:hAnsi="GHEA Grapalat" w:cs="Sylfaen"/>
          <w:sz w:val="24"/>
          <w:szCs w:val="24"/>
          <w:lang w:val="af-ZA"/>
        </w:rPr>
        <w:t>2</w:t>
      </w:r>
      <w:r w:rsidR="000E2558" w:rsidRPr="00DD4FA9">
        <w:rPr>
          <w:rFonts w:ascii="GHEA Grapalat" w:hAnsi="GHEA Grapalat" w:cs="Sylfaen"/>
          <w:sz w:val="24"/>
          <w:szCs w:val="24"/>
          <w:lang w:val="hy-AM"/>
        </w:rPr>
        <w:t>2</w:t>
      </w:r>
      <w:r w:rsidR="002979EA" w:rsidRPr="00DD4FA9">
        <w:rPr>
          <w:rFonts w:ascii="GHEA Grapalat" w:hAnsi="GHEA Grapalat" w:cs="Sylfaen"/>
          <w:sz w:val="24"/>
          <w:szCs w:val="24"/>
          <w:lang w:val="af-ZA"/>
        </w:rPr>
        <w:t>/</w:t>
      </w:r>
      <w:r w:rsidR="000E2558" w:rsidRPr="00DD4FA9">
        <w:rPr>
          <w:rFonts w:ascii="GHEA Grapalat" w:hAnsi="GHEA Grapalat" w:cs="Sylfaen"/>
          <w:sz w:val="24"/>
          <w:szCs w:val="24"/>
          <w:lang w:val="hy-AM"/>
        </w:rPr>
        <w:t>6</w:t>
      </w:r>
      <w:r w:rsidR="001337CA" w:rsidRPr="00DD4FA9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DD4FA9">
        <w:rPr>
          <w:rFonts w:ascii="GHEA Grapalat" w:hAnsi="GHEA Grapalat" w:cs="Sylfaen"/>
          <w:sz w:val="24"/>
          <w:szCs w:val="24"/>
          <w:lang w:val="af-ZA"/>
        </w:rPr>
        <w:t>ծածկագրով գնման ընթացակարգի գնահատող հանձնաժողովը ստորև ներկայացնում է նույն ծածկագրով հրավերի վերաբերյալ</w:t>
      </w:r>
      <w:r w:rsidR="002979EA" w:rsidRPr="00DD4FA9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="00B34778" w:rsidRPr="00DD4FA9">
        <w:rPr>
          <w:rFonts w:ascii="GHEA Grapalat" w:hAnsi="GHEA Grapalat" w:cs="Sylfaen"/>
          <w:sz w:val="24"/>
          <w:szCs w:val="24"/>
          <w:lang w:val="hy-AM"/>
        </w:rPr>
        <w:t>1</w:t>
      </w:r>
      <w:r w:rsidR="000E2558" w:rsidRPr="00DD4FA9">
        <w:rPr>
          <w:rFonts w:ascii="GHEA Grapalat" w:hAnsi="GHEA Grapalat" w:cs="Sylfaen"/>
          <w:sz w:val="24"/>
          <w:szCs w:val="24"/>
          <w:lang w:val="hy-AM"/>
        </w:rPr>
        <w:t>2</w:t>
      </w:r>
      <w:r w:rsidR="002979EA" w:rsidRPr="00DD4FA9">
        <w:rPr>
          <w:rFonts w:ascii="GHEA Grapalat" w:hAnsi="GHEA Grapalat" w:cs="Sylfaen"/>
          <w:sz w:val="24"/>
          <w:szCs w:val="24"/>
          <w:lang w:val="af-ZA"/>
        </w:rPr>
        <w:t>.</w:t>
      </w:r>
      <w:r w:rsidR="00B34778" w:rsidRPr="00DD4FA9">
        <w:rPr>
          <w:rFonts w:ascii="GHEA Grapalat" w:hAnsi="GHEA Grapalat" w:cs="Sylfaen"/>
          <w:sz w:val="24"/>
          <w:szCs w:val="24"/>
          <w:lang w:val="hy-AM"/>
        </w:rPr>
        <w:t>0</w:t>
      </w:r>
      <w:r w:rsidR="000E2558" w:rsidRPr="00DD4FA9">
        <w:rPr>
          <w:rFonts w:ascii="GHEA Grapalat" w:hAnsi="GHEA Grapalat" w:cs="Sylfaen"/>
          <w:sz w:val="24"/>
          <w:szCs w:val="24"/>
          <w:lang w:val="hy-AM"/>
        </w:rPr>
        <w:t>1</w:t>
      </w:r>
      <w:r w:rsidR="002979EA" w:rsidRPr="00DD4FA9">
        <w:rPr>
          <w:rFonts w:ascii="GHEA Grapalat" w:hAnsi="GHEA Grapalat" w:cs="Sylfaen"/>
          <w:sz w:val="24"/>
          <w:szCs w:val="24"/>
          <w:lang w:val="af-ZA"/>
        </w:rPr>
        <w:t>.20</w:t>
      </w:r>
      <w:r w:rsidR="00E00AE9" w:rsidRPr="00DD4FA9">
        <w:rPr>
          <w:rFonts w:ascii="GHEA Grapalat" w:hAnsi="GHEA Grapalat" w:cs="Sylfaen"/>
          <w:sz w:val="24"/>
          <w:szCs w:val="24"/>
          <w:lang w:val="af-ZA"/>
        </w:rPr>
        <w:t>2</w:t>
      </w:r>
      <w:r w:rsidR="000E2558" w:rsidRPr="00DD4FA9">
        <w:rPr>
          <w:rFonts w:ascii="GHEA Grapalat" w:hAnsi="GHEA Grapalat" w:cs="Sylfaen"/>
          <w:sz w:val="24"/>
          <w:szCs w:val="24"/>
          <w:lang w:val="hy-AM"/>
        </w:rPr>
        <w:t>2</w:t>
      </w:r>
      <w:r w:rsidR="002979EA" w:rsidRPr="00DD4FA9">
        <w:rPr>
          <w:rFonts w:ascii="GHEA Grapalat" w:hAnsi="GHEA Grapalat" w:cs="Sylfaen"/>
          <w:sz w:val="24"/>
          <w:szCs w:val="24"/>
          <w:lang w:val="af-ZA"/>
        </w:rPr>
        <w:t xml:space="preserve">թ. </w:t>
      </w:r>
      <w:r w:rsidRPr="00DD4FA9">
        <w:rPr>
          <w:rFonts w:ascii="GHEA Grapalat" w:hAnsi="GHEA Grapalat" w:cs="Sylfaen"/>
          <w:sz w:val="24"/>
          <w:szCs w:val="24"/>
          <w:lang w:val="af-ZA"/>
        </w:rPr>
        <w:t xml:space="preserve">ստացված հարցադրումը և </w:t>
      </w:r>
      <w:r w:rsidR="00E00AE9" w:rsidRPr="00DD4FA9">
        <w:rPr>
          <w:rFonts w:ascii="GHEA Grapalat" w:hAnsi="GHEA Grapalat" w:cs="Sylfaen"/>
          <w:sz w:val="24"/>
          <w:szCs w:val="24"/>
          <w:lang w:val="af-ZA"/>
        </w:rPr>
        <w:t>դրա</w:t>
      </w:r>
      <w:r w:rsidRPr="00DD4FA9">
        <w:rPr>
          <w:rFonts w:ascii="GHEA Grapalat" w:hAnsi="GHEA Grapalat" w:cs="Sylfaen"/>
          <w:sz w:val="24"/>
          <w:szCs w:val="24"/>
          <w:lang w:val="af-ZA"/>
        </w:rPr>
        <w:t xml:space="preserve"> վերաբերյալ </w:t>
      </w:r>
      <w:r w:rsidR="00B34778" w:rsidRPr="00DD4FA9">
        <w:rPr>
          <w:rFonts w:ascii="GHEA Grapalat" w:hAnsi="GHEA Grapalat" w:cs="Sylfaen"/>
          <w:sz w:val="24"/>
          <w:szCs w:val="24"/>
          <w:lang w:val="hy-AM"/>
        </w:rPr>
        <w:t>1</w:t>
      </w:r>
      <w:r w:rsidR="000E2558" w:rsidRPr="00DD4FA9">
        <w:rPr>
          <w:rFonts w:ascii="GHEA Grapalat" w:hAnsi="GHEA Grapalat" w:cs="Sylfaen"/>
          <w:sz w:val="24"/>
          <w:szCs w:val="24"/>
          <w:lang w:val="hy-AM"/>
        </w:rPr>
        <w:t>4</w:t>
      </w:r>
      <w:r w:rsidR="001337CA" w:rsidRPr="00DD4FA9">
        <w:rPr>
          <w:rFonts w:ascii="GHEA Grapalat" w:hAnsi="GHEA Grapalat" w:cs="Sylfaen"/>
          <w:sz w:val="24"/>
          <w:szCs w:val="24"/>
          <w:lang w:val="af-ZA"/>
        </w:rPr>
        <w:t>.</w:t>
      </w:r>
      <w:r w:rsidR="00B34778" w:rsidRPr="00DD4FA9">
        <w:rPr>
          <w:rFonts w:ascii="GHEA Grapalat" w:hAnsi="GHEA Grapalat" w:cs="Sylfaen"/>
          <w:sz w:val="24"/>
          <w:szCs w:val="24"/>
          <w:lang w:val="hy-AM"/>
        </w:rPr>
        <w:t>0</w:t>
      </w:r>
      <w:r w:rsidR="000E2558" w:rsidRPr="00DD4FA9">
        <w:rPr>
          <w:rFonts w:ascii="GHEA Grapalat" w:hAnsi="GHEA Grapalat" w:cs="Sylfaen"/>
          <w:sz w:val="24"/>
          <w:szCs w:val="24"/>
          <w:lang w:val="hy-AM"/>
        </w:rPr>
        <w:t>1</w:t>
      </w:r>
      <w:r w:rsidR="001337CA" w:rsidRPr="00DD4FA9">
        <w:rPr>
          <w:rFonts w:ascii="GHEA Grapalat" w:hAnsi="GHEA Grapalat" w:cs="Sylfaen"/>
          <w:sz w:val="24"/>
          <w:szCs w:val="24"/>
          <w:lang w:val="af-ZA"/>
        </w:rPr>
        <w:t>.20</w:t>
      </w:r>
      <w:r w:rsidR="00E00AE9" w:rsidRPr="00DD4FA9">
        <w:rPr>
          <w:rFonts w:ascii="GHEA Grapalat" w:hAnsi="GHEA Grapalat" w:cs="Sylfaen"/>
          <w:sz w:val="24"/>
          <w:szCs w:val="24"/>
          <w:lang w:val="af-ZA"/>
        </w:rPr>
        <w:t>2</w:t>
      </w:r>
      <w:r w:rsidR="000E2558" w:rsidRPr="00DD4FA9">
        <w:rPr>
          <w:rFonts w:ascii="GHEA Grapalat" w:hAnsi="GHEA Grapalat" w:cs="Sylfaen"/>
          <w:sz w:val="24"/>
          <w:szCs w:val="24"/>
          <w:lang w:val="hy-AM"/>
        </w:rPr>
        <w:t>2</w:t>
      </w:r>
      <w:r w:rsidR="001337CA" w:rsidRPr="00DD4FA9">
        <w:rPr>
          <w:rFonts w:ascii="GHEA Grapalat" w:hAnsi="GHEA Grapalat" w:cs="Sylfaen"/>
          <w:sz w:val="24"/>
          <w:szCs w:val="24"/>
          <w:lang w:val="af-ZA"/>
        </w:rPr>
        <w:t>թ.</w:t>
      </w:r>
      <w:r w:rsidRPr="00DD4FA9">
        <w:rPr>
          <w:rFonts w:ascii="GHEA Grapalat" w:hAnsi="GHEA Grapalat" w:cs="Sylfaen"/>
          <w:sz w:val="24"/>
          <w:szCs w:val="24"/>
          <w:lang w:val="af-ZA"/>
        </w:rPr>
        <w:t xml:space="preserve"> տրամադրված պարզաբանումը`</w:t>
      </w:r>
    </w:p>
    <w:p w:rsidR="001337CA" w:rsidRPr="004E6667" w:rsidRDefault="00A13798" w:rsidP="002659AD">
      <w:pPr>
        <w:pStyle w:val="BodyTextIndent3"/>
        <w:tabs>
          <w:tab w:val="left" w:pos="540"/>
        </w:tabs>
        <w:spacing w:after="0" w:line="240" w:lineRule="auto"/>
        <w:ind w:left="0"/>
        <w:jc w:val="both"/>
        <w:rPr>
          <w:rFonts w:ascii="GHEA Grapalat" w:hAnsi="GHEA Grapalat" w:cs="Sylfaen"/>
          <w:b/>
          <w:sz w:val="22"/>
          <w:szCs w:val="22"/>
          <w:lang w:val="hy-AM"/>
        </w:rPr>
      </w:pPr>
      <w:r w:rsidRPr="004E6667">
        <w:rPr>
          <w:rFonts w:ascii="GHEA Grapalat" w:hAnsi="GHEA Grapalat" w:cs="Sylfaen"/>
          <w:b/>
          <w:sz w:val="22"/>
          <w:szCs w:val="22"/>
          <w:lang w:val="hy-AM"/>
        </w:rPr>
        <w:t xml:space="preserve">Հարցադրում N 1 </w:t>
      </w:r>
    </w:p>
    <w:p w:rsidR="00FB41E0" w:rsidRPr="004E6667" w:rsidRDefault="00FB41E0" w:rsidP="002659AD">
      <w:pPr>
        <w:pStyle w:val="BodyTextIndent3"/>
        <w:tabs>
          <w:tab w:val="left" w:pos="540"/>
        </w:tabs>
        <w:spacing w:after="0" w:line="240" w:lineRule="auto"/>
        <w:ind w:left="0"/>
        <w:jc w:val="both"/>
        <w:rPr>
          <w:rFonts w:ascii="GHEA Grapalat" w:hAnsi="GHEA Grapalat" w:cs="Sylfaen"/>
          <w:sz w:val="22"/>
          <w:szCs w:val="22"/>
          <w:lang w:val="hy-AM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410"/>
        <w:gridCol w:w="2552"/>
        <w:gridCol w:w="4961"/>
      </w:tblGrid>
      <w:tr w:rsidR="00DD4FA9" w:rsidRPr="00253A57" w:rsidTr="00AC0B62">
        <w:tc>
          <w:tcPr>
            <w:tcW w:w="2410" w:type="dxa"/>
            <w:shd w:val="clear" w:color="auto" w:fill="auto"/>
            <w:vAlign w:val="center"/>
          </w:tcPr>
          <w:p w:rsidR="00DD4FA9" w:rsidRPr="00C81886" w:rsidRDefault="00DD4FA9" w:rsidP="00AC0B62">
            <w:pPr>
              <w:pStyle w:val="NoSpacing"/>
              <w:tabs>
                <w:tab w:val="left" w:pos="1134"/>
              </w:tabs>
              <w:jc w:val="center"/>
              <w:rPr>
                <w:rFonts w:ascii="GHEA Grapalat" w:hAnsi="GHEA Grapalat" w:cs="Sylfaen"/>
                <w:bCs/>
                <w:iCs/>
                <w:sz w:val="24"/>
                <w:szCs w:val="24"/>
                <w:lang w:val="hy-AM" w:eastAsia="en-US"/>
              </w:rPr>
            </w:pPr>
            <w:r w:rsidRPr="00C81886">
              <w:rPr>
                <w:rFonts w:ascii="GHEA Grapalat" w:hAnsi="GHEA Grapalat" w:cs="Sylfaen"/>
                <w:bCs/>
                <w:iCs/>
                <w:sz w:val="24"/>
                <w:szCs w:val="24"/>
                <w:lang w:val="hy-AM" w:eastAsia="en-US"/>
              </w:rPr>
              <w:t>Характеристики в соответствии с ТЗ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DD4FA9" w:rsidRPr="00C81886" w:rsidRDefault="00DD4FA9" w:rsidP="00AC0B62">
            <w:pPr>
              <w:pStyle w:val="NoSpacing"/>
              <w:tabs>
                <w:tab w:val="left" w:pos="1134"/>
              </w:tabs>
              <w:jc w:val="center"/>
              <w:rPr>
                <w:rFonts w:ascii="GHEA Grapalat" w:hAnsi="GHEA Grapalat" w:cs="Sylfaen"/>
                <w:bCs/>
                <w:iCs/>
                <w:sz w:val="24"/>
                <w:szCs w:val="24"/>
                <w:lang w:val="hy-AM" w:eastAsia="en-US"/>
              </w:rPr>
            </w:pPr>
            <w:r w:rsidRPr="00C81886">
              <w:rPr>
                <w:rFonts w:ascii="GHEA Grapalat" w:hAnsi="GHEA Grapalat" w:cs="Sylfaen"/>
                <w:bCs/>
                <w:iCs/>
                <w:sz w:val="24"/>
                <w:szCs w:val="24"/>
                <w:lang w:val="hy-AM" w:eastAsia="en-US"/>
              </w:rPr>
              <w:t>Фактические характеристики МАЗ 206946</w:t>
            </w:r>
          </w:p>
        </w:tc>
        <w:tc>
          <w:tcPr>
            <w:tcW w:w="4961" w:type="dxa"/>
            <w:vAlign w:val="center"/>
          </w:tcPr>
          <w:p w:rsidR="00DD4FA9" w:rsidRPr="00C81886" w:rsidRDefault="00DD4FA9" w:rsidP="00AC0B62">
            <w:pPr>
              <w:pStyle w:val="NoSpacing"/>
              <w:tabs>
                <w:tab w:val="left" w:pos="1134"/>
              </w:tabs>
              <w:jc w:val="center"/>
              <w:rPr>
                <w:rFonts w:ascii="GHEA Grapalat" w:hAnsi="GHEA Grapalat" w:cs="Sylfaen"/>
                <w:bCs/>
                <w:iCs/>
                <w:sz w:val="24"/>
                <w:szCs w:val="24"/>
                <w:lang w:val="hy-AM" w:eastAsia="en-US"/>
              </w:rPr>
            </w:pPr>
            <w:r w:rsidRPr="00C81886">
              <w:rPr>
                <w:rFonts w:ascii="GHEA Grapalat" w:hAnsi="GHEA Grapalat" w:cs="Sylfaen"/>
                <w:bCs/>
                <w:iCs/>
                <w:sz w:val="24"/>
                <w:szCs w:val="24"/>
                <w:lang w:val="hy-AM" w:eastAsia="en-US"/>
              </w:rPr>
              <w:t>Обоснование изменения ТЗ</w:t>
            </w:r>
          </w:p>
        </w:tc>
      </w:tr>
      <w:tr w:rsidR="00DD4FA9" w:rsidRPr="00CD429E" w:rsidTr="00AC0B62">
        <w:tc>
          <w:tcPr>
            <w:tcW w:w="2410" w:type="dxa"/>
            <w:shd w:val="clear" w:color="auto" w:fill="auto"/>
            <w:vAlign w:val="center"/>
          </w:tcPr>
          <w:p w:rsidR="00DD4FA9" w:rsidRPr="00851663" w:rsidRDefault="00DD4FA9" w:rsidP="00AC0B62">
            <w:pPr>
              <w:widowControl w:val="0"/>
              <w:jc w:val="both"/>
              <w:rPr>
                <w:sz w:val="24"/>
                <w:szCs w:val="24"/>
                <w:lang w:val="ru-RU"/>
              </w:rPr>
            </w:pPr>
            <w:r w:rsidRPr="00851663">
              <w:rPr>
                <w:sz w:val="24"/>
                <w:szCs w:val="24"/>
                <w:lang w:val="ru-RU"/>
              </w:rPr>
              <w:t>Кузов с электрофорезной технологией покраски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DD4FA9" w:rsidRPr="00851663" w:rsidRDefault="00DD4FA9" w:rsidP="00AC0B62">
            <w:pPr>
              <w:widowControl w:val="0"/>
              <w:jc w:val="both"/>
              <w:rPr>
                <w:sz w:val="24"/>
                <w:szCs w:val="24"/>
                <w:lang w:val="ru-RU"/>
              </w:rPr>
            </w:pPr>
            <w:r w:rsidRPr="00851663">
              <w:rPr>
                <w:sz w:val="24"/>
                <w:szCs w:val="24"/>
                <w:lang w:val="ru-RU"/>
              </w:rPr>
              <w:t>Не предусмотрено катафорезной технологии покраски</w:t>
            </w:r>
          </w:p>
        </w:tc>
        <w:tc>
          <w:tcPr>
            <w:tcW w:w="4961" w:type="dxa"/>
            <w:vAlign w:val="center"/>
          </w:tcPr>
          <w:p w:rsidR="00DD4FA9" w:rsidRPr="00851663" w:rsidRDefault="00DD4FA9" w:rsidP="00AC0B62">
            <w:pPr>
              <w:widowControl w:val="0"/>
              <w:jc w:val="both"/>
              <w:rPr>
                <w:color w:val="000000"/>
                <w:sz w:val="24"/>
                <w:szCs w:val="24"/>
                <w:lang w:val="ru-RU"/>
              </w:rPr>
            </w:pPr>
            <w:r w:rsidRPr="00851663">
              <w:rPr>
                <w:color w:val="000000"/>
                <w:sz w:val="24"/>
                <w:szCs w:val="24"/>
                <w:lang w:val="ru-RU"/>
              </w:rPr>
              <w:t xml:space="preserve">Нарушение п. 4 Статьи 6 Закона Республики Армения "О закупках" от 16 декабря 2016 года (являются дискриминационными и ограничивают конкуренцию, необоснованно усложняя или упрощая возможное участие в процессе закупки). </w:t>
            </w:r>
          </w:p>
          <w:p w:rsidR="00DD4FA9" w:rsidRPr="00253A57" w:rsidRDefault="00DD4FA9" w:rsidP="00AC0B62">
            <w:pPr>
              <w:widowControl w:val="0"/>
              <w:jc w:val="both"/>
              <w:rPr>
                <w:sz w:val="24"/>
                <w:szCs w:val="24"/>
                <w:lang w:val="be-BY"/>
              </w:rPr>
            </w:pPr>
            <w:r w:rsidRPr="00253A57">
              <w:rPr>
                <w:sz w:val="24"/>
                <w:szCs w:val="24"/>
                <w:lang w:val="be-BY"/>
              </w:rPr>
              <w:t>Необходимо внесение изменений в техническое задание с целью расширения круга производителей способных принять участие в процедуре закупки.</w:t>
            </w:r>
          </w:p>
          <w:p w:rsidR="00DD4FA9" w:rsidRPr="00253A57" w:rsidRDefault="00DD4FA9" w:rsidP="00AC0B62">
            <w:pPr>
              <w:widowControl w:val="0"/>
              <w:jc w:val="both"/>
              <w:rPr>
                <w:sz w:val="24"/>
                <w:szCs w:val="24"/>
                <w:lang w:val="be-BY"/>
              </w:rPr>
            </w:pPr>
            <w:r w:rsidRPr="00253A57">
              <w:rPr>
                <w:b/>
                <w:sz w:val="24"/>
                <w:szCs w:val="24"/>
                <w:lang w:val="be-BY"/>
              </w:rPr>
              <w:t>Предлагается:</w:t>
            </w:r>
            <w:r w:rsidRPr="00253A57">
              <w:rPr>
                <w:sz w:val="24"/>
                <w:szCs w:val="24"/>
                <w:lang w:val="be-BY"/>
              </w:rPr>
              <w:t xml:space="preserve"> исключить данное требование или не акцентировать внимание на технологии покраски.</w:t>
            </w:r>
          </w:p>
        </w:tc>
      </w:tr>
      <w:tr w:rsidR="00DD4FA9" w:rsidRPr="00CD429E" w:rsidTr="00AC0B62">
        <w:tc>
          <w:tcPr>
            <w:tcW w:w="2410" w:type="dxa"/>
            <w:shd w:val="clear" w:color="auto" w:fill="auto"/>
            <w:vAlign w:val="center"/>
          </w:tcPr>
          <w:p w:rsidR="00DD4FA9" w:rsidRPr="00253A57" w:rsidRDefault="00DD4FA9" w:rsidP="00AC0B62">
            <w:pPr>
              <w:widowControl w:val="0"/>
              <w:jc w:val="both"/>
              <w:rPr>
                <w:sz w:val="24"/>
                <w:szCs w:val="24"/>
              </w:rPr>
            </w:pPr>
            <w:r w:rsidRPr="00253A57">
              <w:rPr>
                <w:sz w:val="24"/>
                <w:szCs w:val="24"/>
              </w:rPr>
              <w:t>Лобовое стекло трехсекционное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DD4FA9" w:rsidRPr="00253A57" w:rsidRDefault="00DD4FA9" w:rsidP="00AC0B62">
            <w:pPr>
              <w:widowControl w:val="0"/>
              <w:jc w:val="both"/>
              <w:rPr>
                <w:sz w:val="24"/>
                <w:szCs w:val="24"/>
              </w:rPr>
            </w:pPr>
            <w:r w:rsidRPr="00253A57">
              <w:rPr>
                <w:sz w:val="24"/>
                <w:szCs w:val="24"/>
              </w:rPr>
              <w:t>Лобовое стекло односекционное (панорамное)</w:t>
            </w:r>
          </w:p>
        </w:tc>
        <w:tc>
          <w:tcPr>
            <w:tcW w:w="4961" w:type="dxa"/>
            <w:vAlign w:val="center"/>
          </w:tcPr>
          <w:p w:rsidR="00DD4FA9" w:rsidRPr="00851663" w:rsidRDefault="00DD4FA9" w:rsidP="00AC0B62">
            <w:pPr>
              <w:widowControl w:val="0"/>
              <w:jc w:val="both"/>
              <w:rPr>
                <w:color w:val="000000"/>
                <w:sz w:val="24"/>
                <w:szCs w:val="24"/>
                <w:lang w:val="ru-RU"/>
              </w:rPr>
            </w:pPr>
            <w:r w:rsidRPr="00851663">
              <w:rPr>
                <w:color w:val="000000"/>
                <w:sz w:val="24"/>
                <w:szCs w:val="24"/>
                <w:lang w:val="ru-RU"/>
              </w:rPr>
              <w:t>Нарушение п.2 статьи 13 Закона Республики Армения "О закупках" от 16 декабря 2016 года (не обеспечивают равные конкурентные условия, приводят к возникновению необоснованных препятствий, объективно не обоснованы).</w:t>
            </w:r>
          </w:p>
          <w:p w:rsidR="00DD4FA9" w:rsidRPr="00851663" w:rsidRDefault="00DD4FA9" w:rsidP="00AC0B62">
            <w:pPr>
              <w:widowControl w:val="0"/>
              <w:jc w:val="both"/>
              <w:rPr>
                <w:sz w:val="24"/>
                <w:szCs w:val="24"/>
                <w:lang w:val="ru-RU"/>
              </w:rPr>
            </w:pPr>
            <w:r w:rsidRPr="00851663">
              <w:rPr>
                <w:b/>
                <w:sz w:val="24"/>
                <w:szCs w:val="24"/>
                <w:lang w:val="ru-RU"/>
              </w:rPr>
              <w:t>Предлагается следующая трактовка</w:t>
            </w:r>
            <w:r w:rsidRPr="00851663">
              <w:rPr>
                <w:sz w:val="24"/>
                <w:szCs w:val="24"/>
                <w:lang w:val="ru-RU"/>
              </w:rPr>
              <w:t xml:space="preserve">: </w:t>
            </w:r>
            <w:r w:rsidRPr="00851663">
              <w:rPr>
                <w:sz w:val="24"/>
                <w:szCs w:val="24"/>
                <w:lang w:val="ru-RU"/>
              </w:rPr>
              <w:lastRenderedPageBreak/>
              <w:t xml:space="preserve">Лобовое стекло соответствует всем требованиям Правил ООН №43. </w:t>
            </w:r>
          </w:p>
        </w:tc>
      </w:tr>
      <w:tr w:rsidR="00DD4FA9" w:rsidRPr="00253A57" w:rsidTr="00AC0B62">
        <w:tc>
          <w:tcPr>
            <w:tcW w:w="2410" w:type="dxa"/>
            <w:shd w:val="clear" w:color="auto" w:fill="auto"/>
            <w:vAlign w:val="center"/>
          </w:tcPr>
          <w:p w:rsidR="00DD4FA9" w:rsidRPr="00851663" w:rsidRDefault="00DD4FA9" w:rsidP="00AC0B62">
            <w:pPr>
              <w:widowControl w:val="0"/>
              <w:jc w:val="both"/>
              <w:rPr>
                <w:sz w:val="24"/>
                <w:szCs w:val="24"/>
                <w:lang w:val="ru-RU"/>
              </w:rPr>
            </w:pPr>
            <w:r w:rsidRPr="00851663">
              <w:rPr>
                <w:sz w:val="24"/>
                <w:szCs w:val="24"/>
                <w:lang w:val="ru-RU"/>
              </w:rPr>
              <w:lastRenderedPageBreak/>
              <w:t>На крыше минимум один люк с вентиляцией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DD4FA9" w:rsidRPr="00253A57" w:rsidRDefault="00DD4FA9" w:rsidP="00AC0B62">
            <w:pPr>
              <w:widowControl w:val="0"/>
              <w:jc w:val="both"/>
              <w:rPr>
                <w:sz w:val="24"/>
                <w:szCs w:val="24"/>
              </w:rPr>
            </w:pPr>
            <w:r w:rsidRPr="00253A57">
              <w:rPr>
                <w:sz w:val="24"/>
                <w:szCs w:val="24"/>
              </w:rPr>
              <w:t xml:space="preserve">Люк не устанавливается </w:t>
            </w:r>
          </w:p>
        </w:tc>
        <w:tc>
          <w:tcPr>
            <w:tcW w:w="4961" w:type="dxa"/>
            <w:vAlign w:val="center"/>
          </w:tcPr>
          <w:p w:rsidR="00DD4FA9" w:rsidRPr="00851663" w:rsidRDefault="00DD4FA9" w:rsidP="00AC0B62">
            <w:pPr>
              <w:widowControl w:val="0"/>
              <w:jc w:val="both"/>
              <w:rPr>
                <w:sz w:val="24"/>
                <w:szCs w:val="24"/>
                <w:lang w:val="ru-RU"/>
              </w:rPr>
            </w:pPr>
            <w:r w:rsidRPr="00851663">
              <w:rPr>
                <w:color w:val="000000"/>
                <w:sz w:val="24"/>
                <w:szCs w:val="24"/>
                <w:lang w:val="ru-RU"/>
              </w:rPr>
              <w:t xml:space="preserve">Нарушение п.2 статьи 13 Закона Республики Армения "О закупках" от 16 декабря 2016 года (требование объективно не обосновано). </w:t>
            </w:r>
            <w:r w:rsidRPr="00851663">
              <w:rPr>
                <w:sz w:val="24"/>
                <w:szCs w:val="24"/>
                <w:lang w:val="ru-RU"/>
              </w:rPr>
              <w:t>Ввиду установки кондиционера на автобусе нет необходимости для установки люка.</w:t>
            </w:r>
          </w:p>
          <w:p w:rsidR="00DD4FA9" w:rsidRPr="00253A57" w:rsidRDefault="00DD4FA9" w:rsidP="00AC0B62">
            <w:pPr>
              <w:widowControl w:val="0"/>
              <w:jc w:val="both"/>
              <w:rPr>
                <w:sz w:val="24"/>
                <w:szCs w:val="24"/>
              </w:rPr>
            </w:pPr>
            <w:r w:rsidRPr="00253A57">
              <w:rPr>
                <w:b/>
                <w:sz w:val="24"/>
                <w:szCs w:val="24"/>
                <w:lang w:val="be-BY"/>
              </w:rPr>
              <w:t>Предлагается:</w:t>
            </w:r>
            <w:r w:rsidRPr="00253A57">
              <w:rPr>
                <w:sz w:val="24"/>
                <w:szCs w:val="24"/>
                <w:lang w:val="be-BY"/>
              </w:rPr>
              <w:t xml:space="preserve"> исключить данное требование.</w:t>
            </w:r>
          </w:p>
        </w:tc>
      </w:tr>
      <w:tr w:rsidR="00DD4FA9" w:rsidRPr="00CD429E" w:rsidTr="00AC0B62">
        <w:tc>
          <w:tcPr>
            <w:tcW w:w="2410" w:type="dxa"/>
            <w:shd w:val="clear" w:color="auto" w:fill="auto"/>
            <w:vAlign w:val="center"/>
          </w:tcPr>
          <w:p w:rsidR="00DD4FA9" w:rsidRPr="00253A57" w:rsidRDefault="00DD4FA9" w:rsidP="00AC0B62">
            <w:pPr>
              <w:widowControl w:val="0"/>
              <w:jc w:val="both"/>
              <w:rPr>
                <w:sz w:val="24"/>
                <w:szCs w:val="24"/>
              </w:rPr>
            </w:pPr>
            <w:r w:rsidRPr="00253A57">
              <w:rPr>
                <w:sz w:val="24"/>
                <w:szCs w:val="24"/>
              </w:rPr>
              <w:t xml:space="preserve">Передняя независимая подвеска 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DD4FA9" w:rsidRPr="00253A57" w:rsidRDefault="00DD4FA9" w:rsidP="00AC0B62">
            <w:pPr>
              <w:widowControl w:val="0"/>
              <w:jc w:val="both"/>
              <w:rPr>
                <w:sz w:val="24"/>
                <w:szCs w:val="24"/>
              </w:rPr>
            </w:pPr>
            <w:r w:rsidRPr="00253A57">
              <w:rPr>
                <w:sz w:val="24"/>
                <w:szCs w:val="24"/>
              </w:rPr>
              <w:t>Передняя подвеска зависимая</w:t>
            </w:r>
          </w:p>
        </w:tc>
        <w:tc>
          <w:tcPr>
            <w:tcW w:w="4961" w:type="dxa"/>
            <w:vAlign w:val="center"/>
          </w:tcPr>
          <w:p w:rsidR="00DD4FA9" w:rsidRPr="00851663" w:rsidRDefault="00DD4FA9" w:rsidP="00AC0B62">
            <w:pPr>
              <w:widowControl w:val="0"/>
              <w:jc w:val="both"/>
              <w:rPr>
                <w:color w:val="000000"/>
                <w:sz w:val="24"/>
                <w:szCs w:val="24"/>
                <w:lang w:val="ru-RU"/>
              </w:rPr>
            </w:pPr>
            <w:r w:rsidRPr="00851663">
              <w:rPr>
                <w:color w:val="000000"/>
                <w:sz w:val="24"/>
                <w:szCs w:val="24"/>
                <w:lang w:val="ru-RU"/>
              </w:rPr>
              <w:t>Нарушение п. 4 Статьи 6 Закона Республики Армения "О закупках" от 16 декабря 2016 года (являются дискриминационными и ограничивают конкуренцию, необоснованно усложняя или упрощая возможное участие в процессе закупки).</w:t>
            </w:r>
          </w:p>
          <w:p w:rsidR="00DD4FA9" w:rsidRPr="00851663" w:rsidRDefault="00DD4FA9" w:rsidP="00AC0B62">
            <w:pPr>
              <w:widowControl w:val="0"/>
              <w:jc w:val="both"/>
              <w:rPr>
                <w:color w:val="000000"/>
                <w:sz w:val="24"/>
                <w:szCs w:val="24"/>
                <w:lang w:val="ru-RU"/>
              </w:rPr>
            </w:pPr>
            <w:r w:rsidRPr="00851663">
              <w:rPr>
                <w:color w:val="000000"/>
                <w:sz w:val="24"/>
                <w:szCs w:val="24"/>
                <w:lang w:val="ru-RU"/>
              </w:rPr>
              <w:t xml:space="preserve">Сложно обосновать выбранный тип подвески, поскольку зависимая передняя подвеска имеет ряд </w:t>
            </w:r>
            <w:r w:rsidRPr="00851663">
              <w:rPr>
                <w:sz w:val="24"/>
                <w:szCs w:val="24"/>
                <w:lang w:val="ru-RU"/>
              </w:rPr>
              <w:t xml:space="preserve">преимуществ перед независимой: </w:t>
            </w:r>
            <w:r w:rsidRPr="00851663">
              <w:rPr>
                <w:sz w:val="24"/>
                <w:szCs w:val="24"/>
                <w:shd w:val="clear" w:color="auto" w:fill="FFFFFF"/>
                <w:lang w:val="ru-RU"/>
              </w:rPr>
              <w:t>простота конструкции;</w:t>
            </w:r>
            <w:r w:rsidRPr="00851663">
              <w:rPr>
                <w:sz w:val="24"/>
                <w:szCs w:val="24"/>
                <w:lang w:val="ru-RU"/>
              </w:rPr>
              <w:t xml:space="preserve"> </w:t>
            </w:r>
            <w:r w:rsidRPr="00851663">
              <w:rPr>
                <w:sz w:val="24"/>
                <w:szCs w:val="24"/>
                <w:shd w:val="clear" w:color="auto" w:fill="FFFFFF"/>
                <w:lang w:val="ru-RU"/>
              </w:rPr>
              <w:t>экономический фактор (дешевизна как изготовления так и технического обслуживания); проходимость и т.д.</w:t>
            </w:r>
            <w:r w:rsidRPr="00851663">
              <w:rPr>
                <w:color w:val="000000"/>
                <w:sz w:val="24"/>
                <w:szCs w:val="24"/>
                <w:lang w:val="ru-RU"/>
              </w:rPr>
              <w:t xml:space="preserve">  </w:t>
            </w:r>
          </w:p>
          <w:p w:rsidR="00DD4FA9" w:rsidRPr="00851663" w:rsidRDefault="00DD4FA9" w:rsidP="00AC0B62">
            <w:pPr>
              <w:widowControl w:val="0"/>
              <w:jc w:val="both"/>
              <w:rPr>
                <w:sz w:val="24"/>
                <w:szCs w:val="24"/>
                <w:lang w:val="ru-RU"/>
              </w:rPr>
            </w:pPr>
            <w:r w:rsidRPr="00253A57">
              <w:rPr>
                <w:b/>
                <w:sz w:val="24"/>
                <w:szCs w:val="24"/>
                <w:lang w:val="be-BY"/>
              </w:rPr>
              <w:t xml:space="preserve">Предлагается </w:t>
            </w:r>
            <w:r w:rsidRPr="00851663">
              <w:rPr>
                <w:b/>
                <w:sz w:val="24"/>
                <w:szCs w:val="24"/>
                <w:lang w:val="ru-RU"/>
              </w:rPr>
              <w:t>следующая трактовка</w:t>
            </w:r>
            <w:r w:rsidRPr="00253A57">
              <w:rPr>
                <w:b/>
                <w:sz w:val="24"/>
                <w:szCs w:val="24"/>
                <w:lang w:val="be-BY"/>
              </w:rPr>
              <w:t xml:space="preserve">: </w:t>
            </w:r>
            <w:r w:rsidRPr="00253A57">
              <w:rPr>
                <w:sz w:val="24"/>
                <w:szCs w:val="24"/>
                <w:lang w:val="be-BY"/>
              </w:rPr>
              <w:t>передняя</w:t>
            </w:r>
            <w:r w:rsidRPr="00253A57">
              <w:rPr>
                <w:b/>
                <w:sz w:val="24"/>
                <w:szCs w:val="24"/>
                <w:lang w:val="be-BY"/>
              </w:rPr>
              <w:t xml:space="preserve"> </w:t>
            </w:r>
            <w:r w:rsidRPr="00253A57">
              <w:rPr>
                <w:sz w:val="24"/>
                <w:szCs w:val="24"/>
                <w:lang w:val="be-BY"/>
              </w:rPr>
              <w:t>подвеска</w:t>
            </w:r>
            <w:r w:rsidRPr="00851663">
              <w:rPr>
                <w:sz w:val="24"/>
                <w:szCs w:val="24"/>
                <w:lang w:val="ru-RU"/>
              </w:rPr>
              <w:t xml:space="preserve"> автобуса соответствует всем требованиям безопасности, управляемости и устойчивости в соответствии с требованиями Технического регламента Таможенного союза №018.</w:t>
            </w:r>
          </w:p>
        </w:tc>
      </w:tr>
      <w:tr w:rsidR="00DD4FA9" w:rsidRPr="00CD429E" w:rsidTr="00AC0B62">
        <w:tc>
          <w:tcPr>
            <w:tcW w:w="2410" w:type="dxa"/>
            <w:shd w:val="clear" w:color="auto" w:fill="auto"/>
            <w:vAlign w:val="center"/>
          </w:tcPr>
          <w:p w:rsidR="00DD4FA9" w:rsidRPr="00253A57" w:rsidRDefault="00DD4FA9" w:rsidP="00AC0B62">
            <w:pPr>
              <w:widowControl w:val="0"/>
              <w:jc w:val="both"/>
              <w:rPr>
                <w:sz w:val="24"/>
                <w:szCs w:val="24"/>
              </w:rPr>
            </w:pPr>
            <w:r w:rsidRPr="00253A57">
              <w:rPr>
                <w:sz w:val="24"/>
                <w:szCs w:val="24"/>
              </w:rPr>
              <w:t xml:space="preserve">Шины размером </w:t>
            </w:r>
            <w:r w:rsidRPr="00253A57">
              <w:rPr>
                <w:sz w:val="24"/>
                <w:szCs w:val="24"/>
              </w:rPr>
              <w:br/>
              <w:t>255 /70R22,5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DD4FA9" w:rsidRPr="00253A57" w:rsidRDefault="00DD4FA9" w:rsidP="00AC0B62">
            <w:pPr>
              <w:widowControl w:val="0"/>
              <w:jc w:val="both"/>
              <w:rPr>
                <w:sz w:val="24"/>
                <w:szCs w:val="24"/>
              </w:rPr>
            </w:pPr>
            <w:r w:rsidRPr="00253A57">
              <w:rPr>
                <w:sz w:val="24"/>
                <w:szCs w:val="24"/>
              </w:rPr>
              <w:t>Размерность 245/70R19,5</w:t>
            </w:r>
          </w:p>
        </w:tc>
        <w:tc>
          <w:tcPr>
            <w:tcW w:w="4961" w:type="dxa"/>
            <w:vAlign w:val="center"/>
          </w:tcPr>
          <w:p w:rsidR="00DD4FA9" w:rsidRPr="00851663" w:rsidRDefault="00DD4FA9" w:rsidP="00AC0B62">
            <w:pPr>
              <w:widowControl w:val="0"/>
              <w:jc w:val="both"/>
              <w:rPr>
                <w:color w:val="000000"/>
                <w:sz w:val="24"/>
                <w:szCs w:val="24"/>
                <w:lang w:val="ru-RU"/>
              </w:rPr>
            </w:pPr>
            <w:r w:rsidRPr="00851663">
              <w:rPr>
                <w:color w:val="000000"/>
                <w:sz w:val="24"/>
                <w:szCs w:val="24"/>
                <w:lang w:val="ru-RU"/>
              </w:rPr>
              <w:t>Нарушение п.5 статьи 13 Закона Республики Армения "О закупках" от 16 декабря 2016 года (</w:t>
            </w:r>
            <w:r w:rsidRPr="00851663">
              <w:rPr>
                <w:color w:val="000000"/>
                <w:sz w:val="24"/>
                <w:szCs w:val="24"/>
                <w:shd w:val="clear" w:color="auto" w:fill="FFFFFF"/>
                <w:lang w:val="ru-RU"/>
              </w:rPr>
              <w:t>Свойства предмета закупки не должны содержать требование в отношении какого-либо торгового знака, фирменного наименования, лицензии, эскиза или модели</w:t>
            </w:r>
            <w:r w:rsidRPr="00851663">
              <w:rPr>
                <w:color w:val="000000"/>
                <w:sz w:val="24"/>
                <w:szCs w:val="24"/>
                <w:lang w:val="ru-RU"/>
              </w:rPr>
              <w:t>), а так же п. 4 Статьи 6 Закона Республики Армения "О закупках" от 16 декабря 2016 года (являются дискриминационными и ограничивают конкуренцию, необоснованно усложняя или упрощая возможное участие в процессе закупки).</w:t>
            </w:r>
          </w:p>
          <w:p w:rsidR="00DD4FA9" w:rsidRPr="00851663" w:rsidRDefault="00DD4FA9" w:rsidP="00AC0B62">
            <w:pPr>
              <w:widowControl w:val="0"/>
              <w:jc w:val="both"/>
              <w:rPr>
                <w:sz w:val="24"/>
                <w:szCs w:val="24"/>
                <w:lang w:val="ru-RU"/>
              </w:rPr>
            </w:pPr>
            <w:r w:rsidRPr="00253A57">
              <w:rPr>
                <w:b/>
                <w:sz w:val="24"/>
                <w:szCs w:val="24"/>
                <w:lang w:val="be-BY"/>
              </w:rPr>
              <w:lastRenderedPageBreak/>
              <w:t>Предлагается: исключить данное требование или изложить в следующей трактовке: “</w:t>
            </w:r>
            <w:r w:rsidRPr="00851663">
              <w:rPr>
                <w:sz w:val="24"/>
                <w:szCs w:val="24"/>
                <w:lang w:val="ru-RU"/>
              </w:rPr>
              <w:t>Размерность шин обеспечивает выполнение требований Правил ООН №107 в отношении максимальной высоты первой ступеньки - 340 мм.</w:t>
            </w:r>
          </w:p>
        </w:tc>
      </w:tr>
      <w:tr w:rsidR="00DD4FA9" w:rsidRPr="00CD429E" w:rsidTr="00AC0B62">
        <w:trPr>
          <w:trHeight w:val="2550"/>
        </w:trPr>
        <w:tc>
          <w:tcPr>
            <w:tcW w:w="2410" w:type="dxa"/>
            <w:shd w:val="clear" w:color="auto" w:fill="auto"/>
            <w:vAlign w:val="center"/>
          </w:tcPr>
          <w:p w:rsidR="00DD4FA9" w:rsidRPr="00851663" w:rsidRDefault="00DD4FA9" w:rsidP="00AC0B62">
            <w:pPr>
              <w:widowControl w:val="0"/>
              <w:jc w:val="both"/>
              <w:rPr>
                <w:sz w:val="24"/>
                <w:szCs w:val="24"/>
                <w:lang w:val="ru-RU"/>
              </w:rPr>
            </w:pPr>
            <w:r w:rsidRPr="00851663">
              <w:rPr>
                <w:sz w:val="24"/>
                <w:szCs w:val="24"/>
                <w:lang w:val="ru-RU"/>
              </w:rPr>
              <w:lastRenderedPageBreak/>
              <w:t>максимально допустимая масса (максимальная нагрузка) от 14000 кг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DD4FA9" w:rsidRPr="00851663" w:rsidRDefault="00DD4FA9" w:rsidP="00AC0B62">
            <w:pPr>
              <w:widowControl w:val="0"/>
              <w:jc w:val="both"/>
              <w:rPr>
                <w:sz w:val="24"/>
                <w:szCs w:val="24"/>
                <w:lang w:val="ru-RU"/>
              </w:rPr>
            </w:pPr>
            <w:r w:rsidRPr="00851663">
              <w:rPr>
                <w:sz w:val="24"/>
                <w:szCs w:val="24"/>
                <w:lang w:val="ru-RU"/>
              </w:rPr>
              <w:t>Максимально допустимая полная масса автобуса 13450 кг.</w:t>
            </w:r>
          </w:p>
        </w:tc>
        <w:tc>
          <w:tcPr>
            <w:tcW w:w="4961" w:type="dxa"/>
            <w:vAlign w:val="center"/>
          </w:tcPr>
          <w:p w:rsidR="00DD4FA9" w:rsidRPr="00851663" w:rsidRDefault="00DD4FA9" w:rsidP="00AC0B62">
            <w:pPr>
              <w:widowControl w:val="0"/>
              <w:jc w:val="both"/>
              <w:rPr>
                <w:sz w:val="24"/>
                <w:szCs w:val="24"/>
                <w:lang w:val="ru-RU"/>
              </w:rPr>
            </w:pPr>
            <w:r w:rsidRPr="00851663">
              <w:rPr>
                <w:color w:val="000000"/>
                <w:sz w:val="24"/>
                <w:szCs w:val="24"/>
                <w:lang w:val="ru-RU"/>
              </w:rPr>
              <w:t xml:space="preserve">Нарушение п.2 статьи 13 Закона Республики Армения "О закупках" от 16 декабря 2016 года (требование объективно не обосновано). </w:t>
            </w:r>
            <w:r w:rsidRPr="00851663">
              <w:rPr>
                <w:sz w:val="24"/>
                <w:szCs w:val="24"/>
                <w:lang w:val="ru-RU"/>
              </w:rPr>
              <w:t xml:space="preserve">Ограничение максимальной массы на уровне </w:t>
            </w:r>
            <w:r w:rsidRPr="00851663">
              <w:rPr>
                <w:sz w:val="24"/>
                <w:szCs w:val="24"/>
                <w:u w:val="single"/>
                <w:lang w:val="ru-RU"/>
              </w:rPr>
              <w:t>от 14 000 кг</w:t>
            </w:r>
            <w:r w:rsidRPr="00851663">
              <w:rPr>
                <w:sz w:val="24"/>
                <w:szCs w:val="24"/>
                <w:lang w:val="ru-RU"/>
              </w:rPr>
              <w:t xml:space="preserve"> не целесообразно! </w:t>
            </w:r>
          </w:p>
          <w:p w:rsidR="00DD4FA9" w:rsidRPr="00851663" w:rsidRDefault="00DD4FA9" w:rsidP="00AC0B62">
            <w:pPr>
              <w:widowControl w:val="0"/>
              <w:jc w:val="both"/>
              <w:rPr>
                <w:sz w:val="24"/>
                <w:szCs w:val="24"/>
                <w:lang w:val="ru-RU"/>
              </w:rPr>
            </w:pPr>
            <w:r w:rsidRPr="00253A57">
              <w:rPr>
                <w:b/>
                <w:sz w:val="24"/>
                <w:szCs w:val="24"/>
                <w:lang w:val="be-BY"/>
              </w:rPr>
              <w:t xml:space="preserve">Предлагается изложить в следующей редакции: </w:t>
            </w:r>
            <w:r w:rsidRPr="00851663">
              <w:rPr>
                <w:sz w:val="24"/>
                <w:szCs w:val="24"/>
                <w:lang w:val="ru-RU"/>
              </w:rPr>
              <w:t xml:space="preserve">максимально допустимая масса (максимальная нагрузка) </w:t>
            </w:r>
            <w:r w:rsidRPr="00851663">
              <w:rPr>
                <w:sz w:val="24"/>
                <w:szCs w:val="24"/>
                <w:u w:val="single"/>
                <w:lang w:val="ru-RU"/>
              </w:rPr>
              <w:t>до</w:t>
            </w:r>
            <w:r w:rsidRPr="00851663">
              <w:rPr>
                <w:sz w:val="24"/>
                <w:szCs w:val="24"/>
                <w:lang w:val="ru-RU"/>
              </w:rPr>
              <w:t xml:space="preserve"> 14000 кг.</w:t>
            </w:r>
          </w:p>
        </w:tc>
      </w:tr>
      <w:tr w:rsidR="00DD4FA9" w:rsidRPr="00CD429E" w:rsidTr="00AC0B62">
        <w:trPr>
          <w:trHeight w:val="3735"/>
        </w:trPr>
        <w:tc>
          <w:tcPr>
            <w:tcW w:w="2410" w:type="dxa"/>
            <w:shd w:val="clear" w:color="auto" w:fill="auto"/>
            <w:vAlign w:val="center"/>
          </w:tcPr>
          <w:p w:rsidR="00DD4FA9" w:rsidRPr="00851663" w:rsidRDefault="00DD4FA9" w:rsidP="00AC0B62">
            <w:pPr>
              <w:widowControl w:val="0"/>
              <w:jc w:val="both"/>
              <w:rPr>
                <w:sz w:val="24"/>
                <w:szCs w:val="24"/>
                <w:lang w:val="ru-RU"/>
              </w:rPr>
            </w:pPr>
            <w:r w:rsidRPr="00851663">
              <w:rPr>
                <w:sz w:val="24"/>
                <w:szCs w:val="24"/>
                <w:lang w:val="ru-RU"/>
              </w:rPr>
              <w:t>длина 8500 мм ± 200 мм</w:t>
            </w:r>
            <w:r w:rsidRPr="00851663">
              <w:rPr>
                <w:rFonts w:ascii="MS Mincho" w:eastAsia="MS Mincho" w:hAnsi="MS Mincho" w:cs="MS Mincho" w:hint="eastAsia"/>
                <w:sz w:val="24"/>
                <w:szCs w:val="24"/>
                <w:lang w:val="ru-RU"/>
              </w:rPr>
              <w:t>․</w:t>
            </w:r>
            <w:r w:rsidRPr="00851663">
              <w:rPr>
                <w:sz w:val="24"/>
                <w:szCs w:val="24"/>
                <w:lang w:val="ru-RU"/>
              </w:rPr>
              <w:t>, ширина с проемом зеркала заднего вида не более 2600 мм,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DD4FA9" w:rsidRPr="00851663" w:rsidRDefault="00DD4FA9" w:rsidP="00AC0B62">
            <w:pPr>
              <w:widowControl w:val="0"/>
              <w:jc w:val="both"/>
              <w:rPr>
                <w:sz w:val="24"/>
                <w:szCs w:val="24"/>
                <w:lang w:val="ru-RU"/>
              </w:rPr>
            </w:pPr>
            <w:r w:rsidRPr="00851663">
              <w:rPr>
                <w:sz w:val="24"/>
                <w:szCs w:val="24"/>
                <w:lang w:val="ru-RU"/>
              </w:rPr>
              <w:t>Длина 8800 мм, ширина 2550 мм, ширина с проемом зеркал заднего вида 2940 мм.</w:t>
            </w:r>
          </w:p>
          <w:p w:rsidR="00DD4FA9" w:rsidRPr="00851663" w:rsidRDefault="00DD4FA9" w:rsidP="00AC0B62">
            <w:pPr>
              <w:widowControl w:val="0"/>
              <w:jc w:val="both"/>
              <w:rPr>
                <w:sz w:val="24"/>
                <w:szCs w:val="24"/>
                <w:lang w:val="ru-RU"/>
              </w:rPr>
            </w:pPr>
          </w:p>
        </w:tc>
        <w:tc>
          <w:tcPr>
            <w:tcW w:w="4961" w:type="dxa"/>
            <w:vAlign w:val="center"/>
          </w:tcPr>
          <w:p w:rsidR="00DD4FA9" w:rsidRPr="00851663" w:rsidRDefault="00DD4FA9" w:rsidP="00AC0B62">
            <w:pPr>
              <w:widowControl w:val="0"/>
              <w:jc w:val="both"/>
              <w:rPr>
                <w:color w:val="000000"/>
                <w:sz w:val="24"/>
                <w:szCs w:val="24"/>
                <w:lang w:val="ru-RU"/>
              </w:rPr>
            </w:pPr>
            <w:r w:rsidRPr="00851663">
              <w:rPr>
                <w:color w:val="000000"/>
                <w:sz w:val="24"/>
                <w:szCs w:val="24"/>
                <w:lang w:val="ru-RU"/>
              </w:rPr>
              <w:t xml:space="preserve">Нарушение п. 4 Статьи 6 Закона Республики Армения "О закупках" от 16 декабря 2016 года (являются дискриминационными и ограничивают конкуренцию, необоснованно усложняя или упрощая возможное участие в процессе закупки). </w:t>
            </w:r>
          </w:p>
          <w:p w:rsidR="00DD4FA9" w:rsidRPr="00253A57" w:rsidRDefault="00DD4FA9" w:rsidP="00AC0B62">
            <w:pPr>
              <w:widowControl w:val="0"/>
              <w:jc w:val="both"/>
              <w:rPr>
                <w:sz w:val="24"/>
                <w:szCs w:val="24"/>
                <w:lang w:val="be-BY"/>
              </w:rPr>
            </w:pPr>
            <w:r w:rsidRPr="00253A57">
              <w:rPr>
                <w:sz w:val="24"/>
                <w:szCs w:val="24"/>
                <w:lang w:val="be-BY"/>
              </w:rPr>
              <w:t>Необходимо внесение изменений в техническое задание с целью расширения круга производителей способных принять участие в процедуре закупки.</w:t>
            </w:r>
          </w:p>
          <w:p w:rsidR="00DD4FA9" w:rsidRPr="00851663" w:rsidRDefault="00DD4FA9" w:rsidP="00AC0B62">
            <w:pPr>
              <w:widowControl w:val="0"/>
              <w:jc w:val="both"/>
              <w:rPr>
                <w:color w:val="000000"/>
                <w:sz w:val="24"/>
                <w:szCs w:val="24"/>
                <w:lang w:val="ru-RU"/>
              </w:rPr>
            </w:pPr>
            <w:r w:rsidRPr="00253A57">
              <w:rPr>
                <w:b/>
                <w:sz w:val="24"/>
                <w:szCs w:val="24"/>
                <w:lang w:val="be-BY"/>
              </w:rPr>
              <w:t xml:space="preserve">Предлагается изложить в следующей редакции: </w:t>
            </w:r>
            <w:r w:rsidRPr="00851663">
              <w:rPr>
                <w:sz w:val="24"/>
                <w:szCs w:val="24"/>
                <w:lang w:val="ru-RU"/>
              </w:rPr>
              <w:t>длина 8500 мм ± 300 мм</w:t>
            </w:r>
            <w:r w:rsidRPr="00851663">
              <w:rPr>
                <w:rFonts w:ascii="MS Mincho" w:eastAsia="MS Mincho" w:hAnsi="MS Mincho" w:cs="MS Mincho" w:hint="eastAsia"/>
                <w:sz w:val="24"/>
                <w:szCs w:val="24"/>
                <w:lang w:val="ru-RU"/>
              </w:rPr>
              <w:t>․</w:t>
            </w:r>
            <w:r w:rsidRPr="00851663">
              <w:rPr>
                <w:sz w:val="24"/>
                <w:szCs w:val="24"/>
                <w:lang w:val="ru-RU"/>
              </w:rPr>
              <w:t>, ширина с проемом зеркала заднего вида не более 2950 мм,</w:t>
            </w:r>
          </w:p>
        </w:tc>
      </w:tr>
      <w:tr w:rsidR="00DD4FA9" w:rsidRPr="00CD429E" w:rsidTr="00AC0B62">
        <w:tc>
          <w:tcPr>
            <w:tcW w:w="2410" w:type="dxa"/>
            <w:shd w:val="clear" w:color="auto" w:fill="auto"/>
            <w:vAlign w:val="center"/>
          </w:tcPr>
          <w:p w:rsidR="00DD4FA9" w:rsidRPr="00851663" w:rsidRDefault="00DD4FA9" w:rsidP="00AC0B62">
            <w:pPr>
              <w:widowControl w:val="0"/>
              <w:jc w:val="both"/>
              <w:rPr>
                <w:sz w:val="24"/>
                <w:szCs w:val="24"/>
                <w:lang w:val="ru-RU"/>
              </w:rPr>
            </w:pPr>
            <w:r w:rsidRPr="00851663">
              <w:rPr>
                <w:sz w:val="24"/>
                <w:szCs w:val="24"/>
                <w:lang w:val="ru-RU"/>
              </w:rPr>
              <w:t>Максимальная высота у двери 380 мм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DD4FA9" w:rsidRPr="00851663" w:rsidRDefault="00DD4FA9" w:rsidP="00AC0B62">
            <w:pPr>
              <w:widowControl w:val="0"/>
              <w:jc w:val="both"/>
              <w:rPr>
                <w:sz w:val="24"/>
                <w:szCs w:val="24"/>
                <w:lang w:val="ru-RU"/>
              </w:rPr>
            </w:pPr>
            <w:r w:rsidRPr="00851663">
              <w:rPr>
                <w:sz w:val="24"/>
                <w:szCs w:val="24"/>
                <w:lang w:val="ru-RU"/>
              </w:rPr>
              <w:t>Максимальная высота у двери 340 мм</w:t>
            </w:r>
          </w:p>
        </w:tc>
        <w:tc>
          <w:tcPr>
            <w:tcW w:w="4961" w:type="dxa"/>
            <w:vAlign w:val="center"/>
          </w:tcPr>
          <w:p w:rsidR="00DD4FA9" w:rsidRPr="00851663" w:rsidRDefault="00DD4FA9" w:rsidP="00AC0B62">
            <w:pPr>
              <w:widowControl w:val="0"/>
              <w:jc w:val="both"/>
              <w:rPr>
                <w:sz w:val="24"/>
                <w:szCs w:val="24"/>
                <w:lang w:val="ru-RU"/>
              </w:rPr>
            </w:pPr>
            <w:r w:rsidRPr="00851663">
              <w:rPr>
                <w:sz w:val="24"/>
                <w:szCs w:val="24"/>
                <w:lang w:val="ru-RU"/>
              </w:rPr>
              <w:t>Согласно тендерной документации максимальная высота ступени у дверей должна быть 380 мм, что явно противоречит требованиям Технического регламента Таможенного союза №018 и Правил ООН №107 (согласно требованиям - не более 340 мм).</w:t>
            </w:r>
          </w:p>
          <w:p w:rsidR="00DD4FA9" w:rsidRPr="00851663" w:rsidRDefault="00DD4FA9" w:rsidP="00AC0B62">
            <w:pPr>
              <w:widowControl w:val="0"/>
              <w:jc w:val="both"/>
              <w:rPr>
                <w:sz w:val="24"/>
                <w:szCs w:val="24"/>
                <w:lang w:val="ru-RU"/>
              </w:rPr>
            </w:pPr>
            <w:r w:rsidRPr="00253A57">
              <w:rPr>
                <w:b/>
                <w:sz w:val="24"/>
                <w:szCs w:val="24"/>
                <w:lang w:val="be-BY"/>
              </w:rPr>
              <w:t>Необходимо</w:t>
            </w:r>
            <w:r w:rsidRPr="00253A57">
              <w:rPr>
                <w:sz w:val="24"/>
                <w:szCs w:val="24"/>
                <w:lang w:val="be-BY"/>
              </w:rPr>
              <w:t xml:space="preserve"> внесение изменений в техническое задание с целью недопущения к участию производителей не соответствующих законодательству </w:t>
            </w:r>
            <w:r w:rsidRPr="00851663">
              <w:rPr>
                <w:sz w:val="24"/>
                <w:szCs w:val="24"/>
                <w:lang w:val="ru-RU"/>
              </w:rPr>
              <w:t>Таможенного союза.</w:t>
            </w:r>
            <w:r w:rsidRPr="00253A57">
              <w:rPr>
                <w:sz w:val="24"/>
                <w:szCs w:val="24"/>
                <w:lang w:val="be-BY"/>
              </w:rPr>
              <w:t xml:space="preserve">  </w:t>
            </w:r>
          </w:p>
        </w:tc>
      </w:tr>
      <w:tr w:rsidR="00DD4FA9" w:rsidRPr="00CD429E" w:rsidTr="00AC0B62">
        <w:tc>
          <w:tcPr>
            <w:tcW w:w="2410" w:type="dxa"/>
            <w:shd w:val="clear" w:color="auto" w:fill="auto"/>
          </w:tcPr>
          <w:p w:rsidR="00DD4FA9" w:rsidRPr="00851663" w:rsidRDefault="00DD4FA9" w:rsidP="00AC0B62">
            <w:pPr>
              <w:widowControl w:val="0"/>
              <w:jc w:val="both"/>
              <w:rPr>
                <w:sz w:val="24"/>
                <w:szCs w:val="24"/>
                <w:lang w:val="ru-RU"/>
              </w:rPr>
            </w:pPr>
            <w:r w:rsidRPr="00851663">
              <w:rPr>
                <w:sz w:val="24"/>
                <w:szCs w:val="24"/>
                <w:lang w:val="ru-RU"/>
              </w:rPr>
              <w:t xml:space="preserve">Тип газовых </w:t>
            </w:r>
            <w:r w:rsidRPr="00851663">
              <w:rPr>
                <w:sz w:val="24"/>
                <w:szCs w:val="24"/>
                <w:lang w:val="ru-RU"/>
              </w:rPr>
              <w:lastRenderedPageBreak/>
              <w:t xml:space="preserve">баллонов от </w:t>
            </w:r>
            <w:r w:rsidRPr="00253A57">
              <w:rPr>
                <w:sz w:val="24"/>
                <w:szCs w:val="24"/>
              </w:rPr>
              <w:t>II</w:t>
            </w:r>
          </w:p>
        </w:tc>
        <w:tc>
          <w:tcPr>
            <w:tcW w:w="2552" w:type="dxa"/>
            <w:shd w:val="clear" w:color="auto" w:fill="auto"/>
          </w:tcPr>
          <w:p w:rsidR="00DD4FA9" w:rsidRPr="00851663" w:rsidRDefault="00DD4FA9" w:rsidP="00AC0B62">
            <w:pPr>
              <w:widowControl w:val="0"/>
              <w:jc w:val="both"/>
              <w:rPr>
                <w:sz w:val="24"/>
                <w:szCs w:val="24"/>
                <w:lang w:val="ru-RU"/>
              </w:rPr>
            </w:pPr>
            <w:r w:rsidRPr="00851663">
              <w:rPr>
                <w:sz w:val="24"/>
                <w:szCs w:val="24"/>
                <w:lang w:val="ru-RU"/>
              </w:rPr>
              <w:lastRenderedPageBreak/>
              <w:t xml:space="preserve">Тип газовых баллонов </w:t>
            </w:r>
            <w:r w:rsidRPr="00851663">
              <w:rPr>
                <w:sz w:val="24"/>
                <w:szCs w:val="24"/>
                <w:lang w:val="ru-RU"/>
              </w:rPr>
              <w:lastRenderedPageBreak/>
              <w:t xml:space="preserve">от </w:t>
            </w:r>
            <w:r w:rsidRPr="00253A57">
              <w:rPr>
                <w:sz w:val="24"/>
                <w:szCs w:val="24"/>
              </w:rPr>
              <w:t>III</w:t>
            </w:r>
            <w:r w:rsidRPr="00851663">
              <w:rPr>
                <w:sz w:val="24"/>
                <w:szCs w:val="24"/>
                <w:lang w:val="ru-RU"/>
              </w:rPr>
              <w:t xml:space="preserve"> либо </w:t>
            </w:r>
            <w:r w:rsidRPr="00253A57">
              <w:rPr>
                <w:sz w:val="24"/>
                <w:szCs w:val="24"/>
              </w:rPr>
              <w:t>IV</w:t>
            </w:r>
          </w:p>
        </w:tc>
        <w:tc>
          <w:tcPr>
            <w:tcW w:w="4961" w:type="dxa"/>
          </w:tcPr>
          <w:p w:rsidR="00DD4FA9" w:rsidRPr="00253A57" w:rsidRDefault="00DD4FA9" w:rsidP="00AC0B62">
            <w:pPr>
              <w:widowControl w:val="0"/>
              <w:jc w:val="both"/>
              <w:rPr>
                <w:sz w:val="24"/>
                <w:szCs w:val="24"/>
                <w:lang w:val="be-BY"/>
              </w:rPr>
            </w:pPr>
            <w:r w:rsidRPr="00851663">
              <w:rPr>
                <w:sz w:val="24"/>
                <w:szCs w:val="24"/>
                <w:lang w:val="ru-RU"/>
              </w:rPr>
              <w:lastRenderedPageBreak/>
              <w:t xml:space="preserve">Согласно тендерной документации тип </w:t>
            </w:r>
            <w:r w:rsidRPr="00851663">
              <w:rPr>
                <w:sz w:val="24"/>
                <w:szCs w:val="24"/>
                <w:lang w:val="ru-RU"/>
              </w:rPr>
              <w:lastRenderedPageBreak/>
              <w:t>газовых бал</w:t>
            </w:r>
            <w:r w:rsidRPr="00253A57">
              <w:rPr>
                <w:sz w:val="24"/>
                <w:szCs w:val="24"/>
                <w:lang w:val="be-BY"/>
              </w:rPr>
              <w:t>л</w:t>
            </w:r>
            <w:r w:rsidRPr="00851663">
              <w:rPr>
                <w:sz w:val="24"/>
                <w:szCs w:val="24"/>
                <w:lang w:val="ru-RU"/>
              </w:rPr>
              <w:t xml:space="preserve">онов должен быть «от </w:t>
            </w:r>
            <w:r w:rsidRPr="00253A57">
              <w:rPr>
                <w:sz w:val="24"/>
                <w:szCs w:val="24"/>
              </w:rPr>
              <w:t>II</w:t>
            </w:r>
            <w:r w:rsidRPr="00851663">
              <w:rPr>
                <w:sz w:val="24"/>
                <w:szCs w:val="24"/>
                <w:lang w:val="ru-RU"/>
              </w:rPr>
              <w:t>», что явно противоречит требованиям Технического регламента Таможенного союза №018</w:t>
            </w:r>
            <w:r w:rsidRPr="00253A57">
              <w:rPr>
                <w:sz w:val="24"/>
                <w:szCs w:val="24"/>
                <w:lang w:val="be-BY"/>
              </w:rPr>
              <w:t xml:space="preserve"> (т</w:t>
            </w:r>
            <w:r w:rsidRPr="00851663">
              <w:rPr>
                <w:sz w:val="24"/>
                <w:szCs w:val="24"/>
                <w:lang w:val="ru-RU"/>
              </w:rPr>
              <w:t xml:space="preserve">ип газовых баллонов от </w:t>
            </w:r>
            <w:r w:rsidRPr="00253A57">
              <w:rPr>
                <w:sz w:val="24"/>
                <w:szCs w:val="24"/>
              </w:rPr>
              <w:t>III</w:t>
            </w:r>
            <w:r w:rsidRPr="00253A57">
              <w:rPr>
                <w:sz w:val="24"/>
                <w:szCs w:val="24"/>
                <w:lang w:val="be-BY"/>
              </w:rPr>
              <w:t xml:space="preserve">). </w:t>
            </w:r>
          </w:p>
          <w:p w:rsidR="00DD4FA9" w:rsidRPr="00253A57" w:rsidRDefault="00DD4FA9" w:rsidP="00AC0B62">
            <w:pPr>
              <w:widowControl w:val="0"/>
              <w:jc w:val="both"/>
              <w:rPr>
                <w:sz w:val="24"/>
                <w:szCs w:val="24"/>
                <w:lang w:val="be-BY"/>
              </w:rPr>
            </w:pPr>
            <w:r w:rsidRPr="00253A57">
              <w:rPr>
                <w:b/>
                <w:sz w:val="24"/>
                <w:szCs w:val="24"/>
                <w:lang w:val="be-BY"/>
              </w:rPr>
              <w:t>Необходимо</w:t>
            </w:r>
            <w:r w:rsidRPr="00253A57">
              <w:rPr>
                <w:sz w:val="24"/>
                <w:szCs w:val="24"/>
                <w:lang w:val="be-BY"/>
              </w:rPr>
              <w:t xml:space="preserve"> внесение изменений в техническое задание с целью недопущения к участию производителей не соответствующих законодательству </w:t>
            </w:r>
            <w:r w:rsidRPr="00851663">
              <w:rPr>
                <w:sz w:val="24"/>
                <w:szCs w:val="24"/>
                <w:lang w:val="ru-RU"/>
              </w:rPr>
              <w:t>Таможенного союза.</w:t>
            </w:r>
            <w:r w:rsidRPr="00253A57">
              <w:rPr>
                <w:sz w:val="24"/>
                <w:szCs w:val="24"/>
                <w:lang w:val="be-BY"/>
              </w:rPr>
              <w:t xml:space="preserve">  </w:t>
            </w:r>
          </w:p>
        </w:tc>
      </w:tr>
    </w:tbl>
    <w:p w:rsidR="00FB41E0" w:rsidRPr="00DD4FA9" w:rsidRDefault="00FB41E0" w:rsidP="002659AD">
      <w:pPr>
        <w:pStyle w:val="BodyTextIndent3"/>
        <w:tabs>
          <w:tab w:val="left" w:pos="540"/>
        </w:tabs>
        <w:spacing w:after="0" w:line="240" w:lineRule="auto"/>
        <w:ind w:left="0"/>
        <w:jc w:val="both"/>
        <w:rPr>
          <w:rFonts w:ascii="GHEA Grapalat" w:hAnsi="GHEA Grapalat" w:cs="Sylfaen"/>
          <w:sz w:val="22"/>
          <w:szCs w:val="22"/>
          <w:lang w:val="ru-RU"/>
        </w:rPr>
      </w:pPr>
    </w:p>
    <w:p w:rsidR="001337CA" w:rsidRPr="004E6667" w:rsidRDefault="00A13798" w:rsidP="00D67481">
      <w:pPr>
        <w:pStyle w:val="BodyTextIndent3"/>
        <w:tabs>
          <w:tab w:val="left" w:pos="540"/>
        </w:tabs>
        <w:spacing w:line="240" w:lineRule="auto"/>
        <w:ind w:left="0"/>
        <w:jc w:val="both"/>
        <w:rPr>
          <w:rFonts w:ascii="GHEA Grapalat" w:hAnsi="GHEA Grapalat" w:cs="Sylfaen"/>
          <w:b/>
          <w:sz w:val="22"/>
          <w:szCs w:val="22"/>
          <w:lang w:val="hy-AM"/>
        </w:rPr>
      </w:pPr>
      <w:r w:rsidRPr="004E6667">
        <w:rPr>
          <w:rFonts w:ascii="GHEA Grapalat" w:hAnsi="GHEA Grapalat" w:cs="Sylfaen"/>
          <w:b/>
          <w:sz w:val="22"/>
          <w:szCs w:val="22"/>
          <w:lang w:val="hy-AM"/>
        </w:rPr>
        <w:t xml:space="preserve">Պարզաբանում N 1 </w:t>
      </w:r>
    </w:p>
    <w:p w:rsidR="00DD4FA9" w:rsidRPr="00851663" w:rsidRDefault="00DD4FA9" w:rsidP="00DD4FA9">
      <w:pPr>
        <w:spacing w:after="20"/>
        <w:ind w:firstLine="720"/>
        <w:jc w:val="both"/>
        <w:rPr>
          <w:rFonts w:ascii="GHEA Grapalat" w:hAnsi="GHEA Grapalat" w:cs="Sylfaen"/>
          <w:bCs/>
          <w:iCs/>
          <w:color w:val="000000"/>
          <w:sz w:val="24"/>
          <w:szCs w:val="24"/>
          <w:lang w:val="hy-AM"/>
        </w:rPr>
      </w:pPr>
      <w:r w:rsidRPr="00851663">
        <w:rPr>
          <w:rFonts w:ascii="GHEA Grapalat" w:hAnsi="GHEA Grapalat" w:cs="Sylfaen"/>
          <w:bCs/>
          <w:iCs/>
          <w:color w:val="000000"/>
          <w:sz w:val="24"/>
          <w:szCs w:val="24"/>
          <w:lang w:val="hy-AM"/>
        </w:rPr>
        <w:t>Ավտոբուսների տեխնիկական բնութագրով ներկայացված չափորոշիչների համար հիմք են հանդիսացել Երևան քաղաքի ռելիեֆի և ենթակառուցվածքների առանձնահատկություններն ու նմանատիպ ավտոբուսների երկար տարիների շահագործման փորձը մայրաքաղաքում:</w:t>
      </w:r>
    </w:p>
    <w:p w:rsidR="00DD4FA9" w:rsidRPr="00851663" w:rsidRDefault="00DD4FA9" w:rsidP="00DD4FA9">
      <w:pPr>
        <w:spacing w:after="20"/>
        <w:jc w:val="both"/>
        <w:rPr>
          <w:rFonts w:ascii="GHEA Grapalat" w:hAnsi="GHEA Grapalat" w:cs="Sylfaen"/>
          <w:bCs/>
          <w:iCs/>
          <w:color w:val="000000"/>
          <w:sz w:val="24"/>
          <w:szCs w:val="24"/>
          <w:lang w:val="hy-AM"/>
        </w:rPr>
      </w:pPr>
      <w:r w:rsidRPr="00851663">
        <w:rPr>
          <w:rFonts w:ascii="GHEA Grapalat" w:hAnsi="GHEA Grapalat" w:cs="Sylfaen"/>
          <w:bCs/>
          <w:iCs/>
          <w:color w:val="000000"/>
          <w:sz w:val="24"/>
          <w:szCs w:val="24"/>
          <w:lang w:val="hy-AM"/>
        </w:rPr>
        <w:tab/>
        <w:t>Նախորդ մրցույթի փորձը ցույց է տվել, որ ընդունված տեխնիկական բնութագրում բերված չափորոշիչները բավարարել են առնվազն երկու մասնակցի և հիմնականում համընկնում են նաև միջազգային շուկայում առկա միջին դասի այլ ավտոբուսների չափորոշիչներին:</w:t>
      </w:r>
    </w:p>
    <w:p w:rsidR="00DD4FA9" w:rsidRPr="00851663" w:rsidRDefault="00DD4FA9" w:rsidP="00DD4FA9">
      <w:pPr>
        <w:spacing w:after="20"/>
        <w:jc w:val="both"/>
        <w:rPr>
          <w:rFonts w:ascii="GHEA Grapalat" w:hAnsi="GHEA Grapalat" w:cs="Sylfaen"/>
          <w:bCs/>
          <w:iCs/>
          <w:color w:val="000000"/>
          <w:sz w:val="24"/>
          <w:szCs w:val="24"/>
          <w:lang w:val="hy-AM"/>
        </w:rPr>
      </w:pPr>
      <w:r w:rsidRPr="00851663">
        <w:rPr>
          <w:rFonts w:ascii="GHEA Grapalat" w:hAnsi="GHEA Grapalat" w:cs="Sylfaen"/>
          <w:bCs/>
          <w:iCs/>
          <w:color w:val="000000"/>
          <w:sz w:val="24"/>
          <w:szCs w:val="24"/>
          <w:lang w:val="hy-AM"/>
        </w:rPr>
        <w:tab/>
        <w:t>Ելնելով վերոգրյալից, ներկայացված բոլոր հարցերի մասով հաստատում ենք ավտոբուսների տեխնիկական բնութագրում նշված պայմանները և առաջարկում ենք առաջնորդվել դրանցով:</w:t>
      </w:r>
    </w:p>
    <w:p w:rsidR="00E00AE9" w:rsidRPr="004E6667" w:rsidRDefault="00E00AE9" w:rsidP="004E6667">
      <w:pPr>
        <w:jc w:val="both"/>
        <w:rPr>
          <w:rFonts w:ascii="GHEA Grapalat" w:hAnsi="GHEA Grapalat" w:cs="Sylfaen"/>
          <w:sz w:val="21"/>
          <w:szCs w:val="21"/>
          <w:lang w:val="hy-AM"/>
        </w:rPr>
      </w:pPr>
    </w:p>
    <w:p w:rsidR="00A13798" w:rsidRPr="00DD4FA9" w:rsidRDefault="00A13798" w:rsidP="004E6667">
      <w:pPr>
        <w:spacing w:after="0" w:line="240" w:lineRule="auto"/>
        <w:jc w:val="both"/>
        <w:rPr>
          <w:rFonts w:ascii="GHEA Grapalat" w:hAnsi="GHEA Grapalat" w:cs="Sylfaen"/>
          <w:bCs/>
          <w:iCs/>
          <w:color w:val="000000"/>
          <w:sz w:val="24"/>
          <w:szCs w:val="24"/>
          <w:lang w:val="hy-AM"/>
        </w:rPr>
      </w:pPr>
      <w:r w:rsidRPr="00DD4FA9">
        <w:rPr>
          <w:rFonts w:ascii="GHEA Grapalat" w:hAnsi="GHEA Grapalat" w:cs="Sylfaen"/>
          <w:bCs/>
          <w:iCs/>
          <w:color w:val="000000"/>
          <w:sz w:val="24"/>
          <w:szCs w:val="24"/>
          <w:lang w:val="hy-AM"/>
        </w:rPr>
        <w:t xml:space="preserve">Սույն հայտարարության հետ կապված լրացուցիչ տեղեկություններ ստանալու համար կարող եք դիմել </w:t>
      </w:r>
    </w:p>
    <w:p w:rsidR="00A13798" w:rsidRPr="00DD4FA9" w:rsidRDefault="00DF053F" w:rsidP="004E6667">
      <w:pPr>
        <w:spacing w:after="0" w:line="240" w:lineRule="auto"/>
        <w:jc w:val="both"/>
        <w:rPr>
          <w:rFonts w:ascii="GHEA Grapalat" w:hAnsi="GHEA Grapalat" w:cs="Sylfaen"/>
          <w:bCs/>
          <w:iCs/>
          <w:color w:val="000000"/>
          <w:sz w:val="24"/>
          <w:szCs w:val="24"/>
          <w:lang w:val="hy-AM"/>
        </w:rPr>
      </w:pPr>
      <w:r w:rsidRPr="00DD4FA9">
        <w:rPr>
          <w:rFonts w:ascii="GHEA Grapalat" w:hAnsi="GHEA Grapalat" w:cs="Sylfaen"/>
          <w:bCs/>
          <w:iCs/>
          <w:color w:val="000000"/>
          <w:sz w:val="24"/>
          <w:szCs w:val="24"/>
          <w:lang w:val="hy-AM"/>
        </w:rPr>
        <w:t>ԵՔ-ԲՄԱՊՁԲ-</w:t>
      </w:r>
      <w:r w:rsidR="002B5AC2" w:rsidRPr="00DD4FA9">
        <w:rPr>
          <w:rFonts w:ascii="GHEA Grapalat" w:hAnsi="GHEA Grapalat" w:cs="Sylfaen"/>
          <w:bCs/>
          <w:iCs/>
          <w:color w:val="000000"/>
          <w:sz w:val="24"/>
          <w:szCs w:val="24"/>
          <w:lang w:val="hy-AM"/>
        </w:rPr>
        <w:t>2</w:t>
      </w:r>
      <w:r w:rsidR="00211660" w:rsidRPr="00DD4FA9">
        <w:rPr>
          <w:rFonts w:ascii="GHEA Grapalat" w:hAnsi="GHEA Grapalat" w:cs="Sylfaen"/>
          <w:bCs/>
          <w:iCs/>
          <w:color w:val="000000"/>
          <w:sz w:val="24"/>
          <w:szCs w:val="24"/>
          <w:lang w:val="hy-AM"/>
        </w:rPr>
        <w:t>2</w:t>
      </w:r>
      <w:r w:rsidRPr="00DD4FA9">
        <w:rPr>
          <w:rFonts w:ascii="GHEA Grapalat" w:hAnsi="GHEA Grapalat" w:cs="Sylfaen"/>
          <w:bCs/>
          <w:iCs/>
          <w:color w:val="000000"/>
          <w:sz w:val="24"/>
          <w:szCs w:val="24"/>
          <w:lang w:val="hy-AM"/>
        </w:rPr>
        <w:t>/</w:t>
      </w:r>
      <w:r w:rsidR="00211660" w:rsidRPr="00DD4FA9">
        <w:rPr>
          <w:rFonts w:ascii="GHEA Grapalat" w:hAnsi="GHEA Grapalat" w:cs="Sylfaen"/>
          <w:bCs/>
          <w:iCs/>
          <w:color w:val="000000"/>
          <w:sz w:val="24"/>
          <w:szCs w:val="24"/>
          <w:lang w:val="hy-AM"/>
        </w:rPr>
        <w:t>6</w:t>
      </w:r>
      <w:r w:rsidRPr="00DD4FA9">
        <w:rPr>
          <w:rFonts w:ascii="GHEA Grapalat" w:hAnsi="GHEA Grapalat" w:cs="Sylfaen"/>
          <w:bCs/>
          <w:iCs/>
          <w:color w:val="000000"/>
          <w:sz w:val="24"/>
          <w:szCs w:val="24"/>
          <w:lang w:val="hy-AM"/>
        </w:rPr>
        <w:t xml:space="preserve"> </w:t>
      </w:r>
      <w:r w:rsidR="00A13798" w:rsidRPr="00DD4FA9">
        <w:rPr>
          <w:rFonts w:ascii="GHEA Grapalat" w:hAnsi="GHEA Grapalat" w:cs="Sylfaen"/>
          <w:bCs/>
          <w:iCs/>
          <w:color w:val="000000"/>
          <w:sz w:val="24"/>
          <w:szCs w:val="24"/>
          <w:lang w:val="hy-AM"/>
        </w:rPr>
        <w:t>ծածկագրով գնահատող հանձնաժողովի քարտուղար</w:t>
      </w:r>
      <w:r w:rsidR="001337CA" w:rsidRPr="00DD4FA9">
        <w:rPr>
          <w:rFonts w:ascii="GHEA Grapalat" w:hAnsi="GHEA Grapalat" w:cs="Sylfaen"/>
          <w:bCs/>
          <w:iCs/>
          <w:color w:val="000000"/>
          <w:sz w:val="24"/>
          <w:szCs w:val="24"/>
          <w:lang w:val="hy-AM"/>
        </w:rPr>
        <w:t xml:space="preserve"> Գ. Մուրադյանին</w:t>
      </w:r>
      <w:r w:rsidR="00A13798" w:rsidRPr="00DD4FA9">
        <w:rPr>
          <w:rFonts w:ascii="GHEA Grapalat" w:hAnsi="GHEA Grapalat" w:cs="Sylfaen"/>
          <w:bCs/>
          <w:iCs/>
          <w:color w:val="000000"/>
          <w:sz w:val="24"/>
          <w:szCs w:val="24"/>
          <w:lang w:val="hy-AM"/>
        </w:rPr>
        <w:t>:</w:t>
      </w:r>
    </w:p>
    <w:p w:rsidR="00A13798" w:rsidRPr="00DD4FA9" w:rsidRDefault="00A13798" w:rsidP="004E6667">
      <w:pPr>
        <w:spacing w:after="0" w:line="240" w:lineRule="auto"/>
        <w:jc w:val="both"/>
        <w:rPr>
          <w:rFonts w:ascii="GHEA Grapalat" w:hAnsi="GHEA Grapalat" w:cs="Sylfaen"/>
          <w:bCs/>
          <w:iCs/>
          <w:color w:val="000000"/>
          <w:sz w:val="24"/>
          <w:szCs w:val="24"/>
          <w:lang w:val="hy-AM"/>
        </w:rPr>
      </w:pPr>
      <w:r w:rsidRPr="00DD4FA9">
        <w:rPr>
          <w:rFonts w:ascii="GHEA Grapalat" w:hAnsi="GHEA Grapalat" w:cs="Sylfaen"/>
          <w:bCs/>
          <w:iCs/>
          <w:color w:val="000000"/>
          <w:sz w:val="24"/>
          <w:szCs w:val="24"/>
          <w:lang w:val="hy-AM"/>
        </w:rPr>
        <w:t xml:space="preserve">Հեռախոս՝ </w:t>
      </w:r>
      <w:r w:rsidR="001337CA" w:rsidRPr="00DD4FA9">
        <w:rPr>
          <w:rFonts w:ascii="GHEA Grapalat" w:hAnsi="GHEA Grapalat" w:cs="Sylfaen"/>
          <w:bCs/>
          <w:iCs/>
          <w:color w:val="000000"/>
          <w:sz w:val="24"/>
          <w:szCs w:val="24"/>
          <w:lang w:val="hy-AM"/>
        </w:rPr>
        <w:t>011514373</w:t>
      </w:r>
      <w:r w:rsidRPr="00DD4FA9">
        <w:rPr>
          <w:rFonts w:ascii="GHEA Grapalat" w:hAnsi="GHEA Grapalat" w:cs="Sylfaen"/>
          <w:bCs/>
          <w:iCs/>
          <w:color w:val="000000"/>
          <w:sz w:val="24"/>
          <w:szCs w:val="24"/>
          <w:lang w:val="hy-AM"/>
        </w:rPr>
        <w:t>։</w:t>
      </w:r>
    </w:p>
    <w:p w:rsidR="00A13798" w:rsidRPr="00DD4FA9" w:rsidRDefault="00A13798" w:rsidP="004E6667">
      <w:pPr>
        <w:spacing w:after="0" w:line="240" w:lineRule="auto"/>
        <w:jc w:val="both"/>
        <w:rPr>
          <w:rFonts w:ascii="GHEA Grapalat" w:hAnsi="GHEA Grapalat" w:cs="Sylfaen"/>
          <w:bCs/>
          <w:iCs/>
          <w:color w:val="000000"/>
          <w:sz w:val="24"/>
          <w:szCs w:val="24"/>
          <w:lang w:val="hy-AM"/>
        </w:rPr>
      </w:pPr>
      <w:r w:rsidRPr="00DD4FA9">
        <w:rPr>
          <w:rFonts w:ascii="GHEA Grapalat" w:hAnsi="GHEA Grapalat" w:cs="Sylfaen"/>
          <w:bCs/>
          <w:iCs/>
          <w:color w:val="000000"/>
          <w:sz w:val="24"/>
          <w:szCs w:val="24"/>
          <w:lang w:val="hy-AM"/>
        </w:rPr>
        <w:t xml:space="preserve">Էլեկոտրանային փոստ՝ </w:t>
      </w:r>
      <w:r w:rsidR="001337CA" w:rsidRPr="00DD4FA9">
        <w:rPr>
          <w:rFonts w:ascii="GHEA Grapalat" w:hAnsi="GHEA Grapalat" w:cs="Sylfaen"/>
          <w:bCs/>
          <w:iCs/>
          <w:color w:val="000000"/>
          <w:sz w:val="24"/>
          <w:szCs w:val="24"/>
          <w:lang w:val="hy-AM"/>
        </w:rPr>
        <w:t>gor.muradyan@yerevan.am</w:t>
      </w:r>
      <w:r w:rsidRPr="00DD4FA9">
        <w:rPr>
          <w:rFonts w:ascii="GHEA Grapalat" w:hAnsi="GHEA Grapalat" w:cs="Sylfaen"/>
          <w:bCs/>
          <w:iCs/>
          <w:color w:val="000000"/>
          <w:sz w:val="24"/>
          <w:szCs w:val="24"/>
          <w:lang w:val="hy-AM"/>
        </w:rPr>
        <w:t>։</w:t>
      </w:r>
    </w:p>
    <w:p w:rsidR="00A13798" w:rsidRPr="00CD429E" w:rsidRDefault="00403AD6" w:rsidP="004E6667">
      <w:pPr>
        <w:jc w:val="both"/>
        <w:rPr>
          <w:rFonts w:ascii="GHEA Grapalat" w:hAnsi="GHEA Grapalat" w:cs="Sylfaen"/>
          <w:bCs/>
          <w:iCs/>
          <w:color w:val="000000"/>
          <w:sz w:val="24"/>
          <w:szCs w:val="24"/>
          <w:lang w:val="hy-AM"/>
        </w:rPr>
      </w:pPr>
      <w:r w:rsidRPr="00DD4FA9">
        <w:rPr>
          <w:rFonts w:ascii="GHEA Grapalat" w:hAnsi="GHEA Grapalat" w:cs="Sylfaen"/>
          <w:bCs/>
          <w:iCs/>
          <w:color w:val="000000"/>
          <w:sz w:val="24"/>
          <w:szCs w:val="24"/>
          <w:lang w:val="hy-AM"/>
        </w:rPr>
        <w:t>ԵՔ-ԲՄԱՊՁԲ-</w:t>
      </w:r>
      <w:r w:rsidR="002B5AC2" w:rsidRPr="00DD4FA9">
        <w:rPr>
          <w:rFonts w:ascii="GHEA Grapalat" w:hAnsi="GHEA Grapalat" w:cs="Sylfaen"/>
          <w:bCs/>
          <w:iCs/>
          <w:color w:val="000000"/>
          <w:sz w:val="24"/>
          <w:szCs w:val="24"/>
          <w:lang w:val="hy-AM"/>
        </w:rPr>
        <w:t>2</w:t>
      </w:r>
      <w:r w:rsidR="00211660" w:rsidRPr="00DD4FA9">
        <w:rPr>
          <w:rFonts w:ascii="GHEA Grapalat" w:hAnsi="GHEA Grapalat" w:cs="Sylfaen"/>
          <w:bCs/>
          <w:iCs/>
          <w:color w:val="000000"/>
          <w:sz w:val="24"/>
          <w:szCs w:val="24"/>
          <w:lang w:val="hy-AM"/>
        </w:rPr>
        <w:t>2</w:t>
      </w:r>
      <w:r w:rsidRPr="00DD4FA9">
        <w:rPr>
          <w:rFonts w:ascii="GHEA Grapalat" w:hAnsi="GHEA Grapalat" w:cs="Sylfaen"/>
          <w:bCs/>
          <w:iCs/>
          <w:color w:val="000000"/>
          <w:sz w:val="24"/>
          <w:szCs w:val="24"/>
          <w:lang w:val="hy-AM"/>
        </w:rPr>
        <w:t>/</w:t>
      </w:r>
      <w:r w:rsidR="00211660" w:rsidRPr="00DD4FA9">
        <w:rPr>
          <w:rFonts w:ascii="GHEA Grapalat" w:hAnsi="GHEA Grapalat" w:cs="Sylfaen"/>
          <w:bCs/>
          <w:iCs/>
          <w:color w:val="000000"/>
          <w:sz w:val="24"/>
          <w:szCs w:val="24"/>
          <w:lang w:val="hy-AM"/>
        </w:rPr>
        <w:t>6</w:t>
      </w:r>
      <w:r w:rsidR="001337CA" w:rsidRPr="00DD4FA9">
        <w:rPr>
          <w:rFonts w:ascii="GHEA Grapalat" w:hAnsi="GHEA Grapalat" w:cs="Sylfaen"/>
          <w:bCs/>
          <w:iCs/>
          <w:color w:val="000000"/>
          <w:sz w:val="24"/>
          <w:szCs w:val="24"/>
          <w:lang w:val="hy-AM"/>
        </w:rPr>
        <w:t xml:space="preserve"> </w:t>
      </w:r>
      <w:r w:rsidR="00A13798" w:rsidRPr="00DD4FA9">
        <w:rPr>
          <w:rFonts w:ascii="GHEA Grapalat" w:hAnsi="GHEA Grapalat" w:cs="Sylfaen"/>
          <w:bCs/>
          <w:iCs/>
          <w:color w:val="000000"/>
          <w:sz w:val="24"/>
          <w:szCs w:val="24"/>
          <w:lang w:val="hy-AM"/>
        </w:rPr>
        <w:t>ծածկագրով գնման ընթացակարգի գնահատող հանձնաժողով</w:t>
      </w:r>
      <w:r w:rsidR="00CD429E" w:rsidRPr="00CD429E">
        <w:rPr>
          <w:rFonts w:ascii="GHEA Grapalat" w:hAnsi="GHEA Grapalat" w:cs="Sylfaen"/>
          <w:bCs/>
          <w:iCs/>
          <w:color w:val="000000"/>
          <w:sz w:val="24"/>
          <w:szCs w:val="24"/>
          <w:lang w:val="hy-AM"/>
        </w:rPr>
        <w:t>:</w:t>
      </w:r>
    </w:p>
    <w:p w:rsidR="00A13798" w:rsidRPr="00713E1C" w:rsidRDefault="00A13798" w:rsidP="00A13798">
      <w:pPr>
        <w:jc w:val="both"/>
        <w:rPr>
          <w:rFonts w:ascii="GHEA Grapalat" w:hAnsi="GHEA Grapalat" w:cs="Sylfaen"/>
          <w:sz w:val="21"/>
          <w:szCs w:val="21"/>
          <w:lang w:val="af-ZA"/>
        </w:rPr>
      </w:pPr>
      <w:r w:rsidRPr="00713E1C">
        <w:rPr>
          <w:rFonts w:ascii="GHEA Grapalat" w:hAnsi="GHEA Grapalat" w:cs="Sylfaen"/>
          <w:sz w:val="21"/>
          <w:szCs w:val="21"/>
          <w:lang w:val="af-ZA"/>
        </w:rPr>
        <w:t xml:space="preserve">                            </w:t>
      </w:r>
    </w:p>
    <w:p w:rsidR="00AC37A6" w:rsidRPr="00713E1C" w:rsidRDefault="00AC37A6" w:rsidP="00A13798">
      <w:pPr>
        <w:rPr>
          <w:sz w:val="21"/>
          <w:szCs w:val="21"/>
          <w:lang w:val="af-ZA"/>
        </w:rPr>
      </w:pPr>
    </w:p>
    <w:sectPr w:rsidR="00AC37A6" w:rsidRPr="00713E1C" w:rsidSect="00FC7669">
      <w:footerReference w:type="even" r:id="rId7"/>
      <w:footerReference w:type="default" r:id="rId8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83583" w:rsidRDefault="00883583" w:rsidP="00B430B8">
      <w:pPr>
        <w:spacing w:after="0" w:line="240" w:lineRule="auto"/>
      </w:pPr>
      <w:r>
        <w:separator/>
      </w:r>
    </w:p>
  </w:endnote>
  <w:endnote w:type="continuationSeparator" w:id="1">
    <w:p w:rsidR="00883583" w:rsidRDefault="00883583" w:rsidP="00B430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1464" w:rsidRDefault="00B72F38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AC37A6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21464" w:rsidRDefault="00883583" w:rsidP="00B21464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1464" w:rsidRDefault="00883583" w:rsidP="00717888">
    <w:pPr>
      <w:pStyle w:val="Footer"/>
      <w:framePr w:wrap="around" w:vAnchor="text" w:hAnchor="margin" w:xAlign="right" w:y="1"/>
      <w:rPr>
        <w:rStyle w:val="PageNumber"/>
      </w:rPr>
    </w:pPr>
  </w:p>
  <w:p w:rsidR="00B21464" w:rsidRDefault="00883583" w:rsidP="00B21464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83583" w:rsidRDefault="00883583" w:rsidP="00B430B8">
      <w:pPr>
        <w:spacing w:after="0" w:line="240" w:lineRule="auto"/>
      </w:pPr>
      <w:r>
        <w:separator/>
      </w:r>
    </w:p>
  </w:footnote>
  <w:footnote w:type="continuationSeparator" w:id="1">
    <w:p w:rsidR="00883583" w:rsidRDefault="00883583" w:rsidP="00B430B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476F2B"/>
    <w:multiLevelType w:val="hybridMultilevel"/>
    <w:tmpl w:val="6BCC13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13798"/>
    <w:rsid w:val="00012AEF"/>
    <w:rsid w:val="00033785"/>
    <w:rsid w:val="00061F19"/>
    <w:rsid w:val="0009690F"/>
    <w:rsid w:val="000B362A"/>
    <w:rsid w:val="000E2558"/>
    <w:rsid w:val="000F3E63"/>
    <w:rsid w:val="001337CA"/>
    <w:rsid w:val="00163487"/>
    <w:rsid w:val="00171C81"/>
    <w:rsid w:val="0018005A"/>
    <w:rsid w:val="001A6EA9"/>
    <w:rsid w:val="00211660"/>
    <w:rsid w:val="00217DD4"/>
    <w:rsid w:val="002440B4"/>
    <w:rsid w:val="002659AD"/>
    <w:rsid w:val="002979EA"/>
    <w:rsid w:val="002B5AC2"/>
    <w:rsid w:val="002D07BB"/>
    <w:rsid w:val="002F5875"/>
    <w:rsid w:val="00314799"/>
    <w:rsid w:val="003D5833"/>
    <w:rsid w:val="00403AD6"/>
    <w:rsid w:val="00466CDA"/>
    <w:rsid w:val="00491D7D"/>
    <w:rsid w:val="004B0392"/>
    <w:rsid w:val="004B1F4F"/>
    <w:rsid w:val="004C376E"/>
    <w:rsid w:val="004E45DF"/>
    <w:rsid w:val="004E6667"/>
    <w:rsid w:val="005741E0"/>
    <w:rsid w:val="005B1FC9"/>
    <w:rsid w:val="005D6E3A"/>
    <w:rsid w:val="00713E1C"/>
    <w:rsid w:val="007C2327"/>
    <w:rsid w:val="007C410B"/>
    <w:rsid w:val="007D4AA2"/>
    <w:rsid w:val="007E4DEC"/>
    <w:rsid w:val="00824408"/>
    <w:rsid w:val="0082789C"/>
    <w:rsid w:val="008807FC"/>
    <w:rsid w:val="00883583"/>
    <w:rsid w:val="008B457D"/>
    <w:rsid w:val="008C76F8"/>
    <w:rsid w:val="008D228E"/>
    <w:rsid w:val="009015C2"/>
    <w:rsid w:val="00940F7C"/>
    <w:rsid w:val="0095342C"/>
    <w:rsid w:val="00982F10"/>
    <w:rsid w:val="009B1DEB"/>
    <w:rsid w:val="00A13798"/>
    <w:rsid w:val="00A1655D"/>
    <w:rsid w:val="00A63547"/>
    <w:rsid w:val="00A810B2"/>
    <w:rsid w:val="00A94BB2"/>
    <w:rsid w:val="00AB662B"/>
    <w:rsid w:val="00AC37A6"/>
    <w:rsid w:val="00B11389"/>
    <w:rsid w:val="00B34778"/>
    <w:rsid w:val="00B430B8"/>
    <w:rsid w:val="00B63997"/>
    <w:rsid w:val="00B72F38"/>
    <w:rsid w:val="00B751B8"/>
    <w:rsid w:val="00BA3A84"/>
    <w:rsid w:val="00BE64DB"/>
    <w:rsid w:val="00C354D2"/>
    <w:rsid w:val="00CB44CB"/>
    <w:rsid w:val="00CD429E"/>
    <w:rsid w:val="00CF6096"/>
    <w:rsid w:val="00D105AB"/>
    <w:rsid w:val="00D416D4"/>
    <w:rsid w:val="00D42DC0"/>
    <w:rsid w:val="00D53336"/>
    <w:rsid w:val="00D67481"/>
    <w:rsid w:val="00DB2AA1"/>
    <w:rsid w:val="00DD4FA9"/>
    <w:rsid w:val="00DF053F"/>
    <w:rsid w:val="00E00AE9"/>
    <w:rsid w:val="00E34D58"/>
    <w:rsid w:val="00E54AC9"/>
    <w:rsid w:val="00E761C3"/>
    <w:rsid w:val="00EA7CD8"/>
    <w:rsid w:val="00EB61B3"/>
    <w:rsid w:val="00ED0A1B"/>
    <w:rsid w:val="00F2063C"/>
    <w:rsid w:val="00F2448D"/>
    <w:rsid w:val="00F41EFD"/>
    <w:rsid w:val="00F551BC"/>
    <w:rsid w:val="00FB41E0"/>
    <w:rsid w:val="00FC13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30B8"/>
  </w:style>
  <w:style w:type="paragraph" w:styleId="Heading3">
    <w:name w:val="heading 3"/>
    <w:basedOn w:val="Normal"/>
    <w:next w:val="Normal"/>
    <w:link w:val="Heading3Char"/>
    <w:qFormat/>
    <w:rsid w:val="00A13798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A1379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A13798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BodyTextChar">
    <w:name w:val="Body Text Char"/>
    <w:basedOn w:val="DefaultParagraphFont"/>
    <w:link w:val="BodyText"/>
    <w:rsid w:val="00A1379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A13798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IndentChar">
    <w:name w:val="Body Text Indent Char"/>
    <w:aliases w:val=" Char Char Char Char1, Char Char Char Char Char, Char Char"/>
    <w:basedOn w:val="DefaultParagraphFont"/>
    <w:link w:val="BodyTextIndent"/>
    <w:rsid w:val="00A13798"/>
    <w:rPr>
      <w:rFonts w:ascii="Arial LatArm" w:eastAsia="Times New Roman" w:hAnsi="Arial LatArm" w:cs="Times New Roman"/>
      <w:sz w:val="24"/>
      <w:szCs w:val="20"/>
      <w:lang w:eastAsia="ru-RU"/>
    </w:rPr>
  </w:style>
  <w:style w:type="character" w:styleId="PageNumber">
    <w:name w:val="page number"/>
    <w:basedOn w:val="DefaultParagraphFont"/>
    <w:rsid w:val="00A13798"/>
  </w:style>
  <w:style w:type="paragraph" w:styleId="Footer">
    <w:name w:val="footer"/>
    <w:basedOn w:val="Normal"/>
    <w:link w:val="FooterChar"/>
    <w:rsid w:val="00A13798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oterChar">
    <w:name w:val="Footer Char"/>
    <w:basedOn w:val="DefaultParagraphFont"/>
    <w:link w:val="Footer"/>
    <w:rsid w:val="00A1379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BodyTextIndent3">
    <w:name w:val="Body Text Indent 3"/>
    <w:basedOn w:val="Normal"/>
    <w:link w:val="BodyTextIndent3Char"/>
    <w:uiPriority w:val="99"/>
    <w:unhideWhenUsed/>
    <w:rsid w:val="001337CA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1337CA"/>
    <w:rPr>
      <w:sz w:val="16"/>
      <w:szCs w:val="16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B6399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B63997"/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styleId="NoSpacing">
    <w:name w:val="No Spacing"/>
    <w:link w:val="NoSpacingChar"/>
    <w:uiPriority w:val="1"/>
    <w:qFormat/>
    <w:rsid w:val="00DD4F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customStyle="1" w:styleId="NoSpacingChar">
    <w:name w:val="No Spacing Char"/>
    <w:link w:val="NoSpacing"/>
    <w:uiPriority w:val="1"/>
    <w:rsid w:val="00DD4FA9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styleId="IntenseEmphasis">
    <w:name w:val="Intense Emphasis"/>
    <w:uiPriority w:val="21"/>
    <w:qFormat/>
    <w:rsid w:val="00DD4FA9"/>
    <w:rPr>
      <w:b/>
      <w:bCs/>
      <w:i/>
      <w:iCs/>
      <w:color w:val="4F81B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166</TotalTime>
  <Pages>4</Pages>
  <Words>952</Words>
  <Characters>5430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Gor.Muradyan</dc:creator>
  <cp:keywords/>
  <dc:description/>
  <cp:lastModifiedBy>Gor.Muradyan</cp:lastModifiedBy>
  <cp:revision>51</cp:revision>
  <cp:lastPrinted>2022-01-14T12:32:00Z</cp:lastPrinted>
  <dcterms:created xsi:type="dcterms:W3CDTF">2018-11-20T13:06:00Z</dcterms:created>
  <dcterms:modified xsi:type="dcterms:W3CDTF">2022-01-14T12:33:00Z</dcterms:modified>
</cp:coreProperties>
</file>