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76EBF5DD" w:rsidR="0022631D" w:rsidRPr="0022631D" w:rsidRDefault="00FA6EE1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B04DC">
        <w:rPr>
          <w:rFonts w:ascii="GHEA Grapalat" w:hAnsi="GHEA Grapalat" w:cs="Sylfaen"/>
          <w:b/>
          <w:sz w:val="20"/>
          <w:lang w:val="af-ZA"/>
        </w:rPr>
        <w:t>ՀՀ ԴԱՏԱԽԱԶՈՒԹՅՈՒՆ</w:t>
      </w:r>
      <w:r w:rsidR="00F866FC">
        <w:rPr>
          <w:rFonts w:ascii="GHEA Grapalat" w:hAnsi="GHEA Grapalat" w:cs="Sylfaen"/>
          <w:b/>
          <w:sz w:val="20"/>
          <w:lang w:val="af-ZA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43085"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/>
          <w:sz w:val="20"/>
          <w:u w:val="single"/>
          <w:lang w:val="af-ZA"/>
        </w:rPr>
        <w:t xml:space="preserve">ձեռքի ժամացույցների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>ՀԳԴ-ԳՀԱՊՁԲ-23/2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 xml:space="preserve">23 թվականի մայիսի </w:t>
      </w:r>
      <w:r w:rsidRPr="009E4778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>30</w:t>
      </w:r>
      <w:r w:rsidRPr="009E4778">
        <w:rPr>
          <w:rFonts w:ascii="GHEA Grapalat" w:hAnsi="GHEA Grapalat" w:cs="Sylfaen"/>
          <w:sz w:val="20"/>
          <w:u w:val="single"/>
          <w:lang w:val="af-ZA"/>
        </w:rPr>
        <w:t>-ին</w:t>
      </w:r>
      <w:r>
        <w:rPr>
          <w:rFonts w:ascii="GHEA Grapalat" w:hAnsi="GHEA Grapalat" w:cs="Sylfaen"/>
          <w:sz w:val="20"/>
          <w:lang w:val="af-ZA"/>
        </w:rPr>
        <w:t xml:space="preserve"> 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61"/>
        <w:gridCol w:w="120"/>
        <w:gridCol w:w="693"/>
        <w:gridCol w:w="332"/>
        <w:gridCol w:w="67"/>
        <w:gridCol w:w="14"/>
        <w:gridCol w:w="49"/>
        <w:gridCol w:w="674"/>
        <w:gridCol w:w="187"/>
        <w:gridCol w:w="154"/>
        <w:gridCol w:w="273"/>
        <w:gridCol w:w="459"/>
        <w:gridCol w:w="39"/>
        <w:gridCol w:w="482"/>
        <w:gridCol w:w="154"/>
        <w:gridCol w:w="420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FA6EE1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95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63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FA6EE1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69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563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FA6EE1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6CB0AC86" w14:textId="77777777" w:rsidTr="00FA6EE1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0AFB4D3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Ձեռքի ժամացույց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FB8AA5D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6E0">
              <w:rPr>
                <w:rFonts w:ascii="GHEA Grapalat" w:hAnsi="GHEA Grapalat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A6C95F8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40</w:t>
            </w:r>
          </w:p>
        </w:tc>
        <w:tc>
          <w:tcPr>
            <w:tcW w:w="8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2C20490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40</w:t>
            </w:r>
          </w:p>
        </w:tc>
        <w:tc>
          <w:tcPr>
            <w:tcW w:w="12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835EE5D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3760000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48064EC2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3760000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854C0" w14:textId="77777777" w:rsidR="00FA6EE1" w:rsidRPr="00F45D29" w:rsidRDefault="00FA6EE1" w:rsidP="00FA6EE1">
            <w:pPr>
              <w:spacing w:before="0" w:after="0"/>
              <w:ind w:left="22" w:hanging="11"/>
              <w:rPr>
                <w:rFonts w:ascii="GHEA Grapalat" w:hAnsi="GHEA Grapalat" w:cs="Sylfaen"/>
                <w:b/>
                <w:color w:val="000000"/>
                <w:sz w:val="12"/>
                <w:szCs w:val="12"/>
                <w:lang w:val="hy-AM"/>
              </w:rPr>
            </w:pPr>
            <w:r w:rsidRPr="00F45D29">
              <w:rPr>
                <w:rFonts w:ascii="GHEA Grapalat" w:hAnsi="GHEA Grapalat" w:cs="Sylfaen"/>
                <w:b/>
                <w:color w:val="000000"/>
                <w:sz w:val="12"/>
                <w:szCs w:val="12"/>
                <w:lang w:val="hy-AM"/>
              </w:rPr>
              <w:t>Ժամացույց տղամարդու</w:t>
            </w:r>
          </w:p>
          <w:p w14:paraId="1BA80F49" w14:textId="77777777" w:rsidR="00FA6EE1" w:rsidRPr="00F45D29" w:rsidRDefault="00FA6EE1" w:rsidP="00FA6EE1">
            <w:pPr>
              <w:spacing w:before="0" w:after="0"/>
              <w:ind w:left="22" w:hanging="11"/>
              <w:jc w:val="both"/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</w:pPr>
            <w:r w:rsidRPr="00F45D29"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  <w:t>Արտաքին չափսեր՝ տրամաչափ` 34 մմ, բարձրություն` 8.5 մմ: Ժամացույցի իրան՝ արծաթ 925 հարգի, բարձր հարգի ոսկեպատ՝ ոչ պակաս 3մկն: Իրանի քաշը՝ 6.0-6.5 գրամ: Գույնը՝ դեղին: Գոտին՝ բնական կապույտ գույնի կաշի: Մեխանիզմը՝ կվարցային, ժամի, րոպեի, վայրկյանի սլաքներ, օրացույցի սանդղակ, ապակին՝ հանքային: Թվատախտակի կենտրոնում պետք է պատկերված լինի ՀՀ դատախազության զինանշանը: Կափարիչին փորագրված՝ «ՀՀ դատախազություն»: Ժամացույցները պետք է լինեն համարակալված: Բոլոր ժամացույցները պետք է ունենան վկայական: Ժամացույցը պետք է լինի հարգորոշված և հարգադրոշմված՝ համաձայն ՀՀ կառավարության 21-ը դեկտեմբերի 2006 թվականի N1916-Ն որոշմամբ սահմանված կարգի: Ժամացույցները պետք է տեղադրված լինեն համապատասխան տուփի մեջ: Տուփի</w:t>
            </w:r>
            <w:r w:rsidRPr="00F45D29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 չափսերը՝ 84x84մմ, բարձրությունը 75մմ, որակյալ պինդ ստվարաթղթե նյութից, գույնը մուգ կապույտ, դիմերեսին պատկերված լինի ՀՀ դատախազության զինանշանը: Ներսի մասը պետք է ունենա ժամացույցը ֆիքսելու ցուցադրական հենարան:</w:t>
            </w:r>
          </w:p>
          <w:p w14:paraId="1013593A" w14:textId="195F2C94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45D29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Երաշխիքային ժամկետ՝ 12 ամիս: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DE10F" w14:textId="77777777" w:rsidR="00FA6EE1" w:rsidRPr="00F45D29" w:rsidRDefault="00FA6EE1" w:rsidP="00FA6EE1">
            <w:pPr>
              <w:spacing w:before="0" w:after="0"/>
              <w:ind w:left="22" w:hanging="11"/>
              <w:jc w:val="both"/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</w:pPr>
            <w:r w:rsidRPr="00F45D29"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  <w:t>Ժամացույց տղամարդու</w:t>
            </w:r>
          </w:p>
          <w:p w14:paraId="27EFFE9A" w14:textId="77777777" w:rsidR="00FA6EE1" w:rsidRPr="00F45D29" w:rsidRDefault="00FA6EE1" w:rsidP="00FA6EE1">
            <w:pPr>
              <w:spacing w:before="0" w:after="0"/>
              <w:ind w:left="22" w:hanging="11"/>
              <w:jc w:val="both"/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</w:pPr>
            <w:r w:rsidRPr="00F45D29"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  <w:t>Արտաքին չափսեր՝ տրամաչափ` 34 մմ, բարձրություն` 8.5 մմ: Ժամացույցի իրան՝ արծաթ 925 հարգի, բարձր հարգի ոսկեպատ՝ 3մկն: Իրանի քաշը՝ 6.0-6.5 գրամ: Գույնը՝ դեղին: Գոտին՝ բնական կապույտ գույնի կաշի: Մեխանիզմը՝ կվարցային, ժամի, րոպեի, վայրկյանի սլաքներ, օրացույցի սանդղակ, ապակին՝ հանքային: Թվատախտակի կենտրոնում պետք է պատկերված լինի ՀՀ դատախազության զինանշանը: Կափարիչին փորագրված՝ «ՀՀ դատախազություն»: Ժամացույցները պետք է լինեն համարակալված: Բոլոր ժամացույցները պետք է ունենան վկայական: Ժամացույցը պետք է լինի հարգորոշված և հարգադրոշմված՝ համաձայն ՀՀ կառավարության 21-ը դեկտեմբերի 2006 թվականի N1916-Ն որոշմամբ սահմանված կարգի: Ժամացույցները պետք է տեղադրված լինեն համապատասխան տուփի մեջ: Տուփի չափսերը՝ 84x84մմ, բարձրությունը 75մմ, որակյալ պինդ ստվարաթղթե նյութից, գույնը մուգ կապույտ, դիմերեսին պատկերված լինի ՀՀ դատախազության զինանշանը: Ներսի մասը պետք է ունենա ժամացույցը ֆիքսելու ցուցադրական հենարան:</w:t>
            </w:r>
          </w:p>
          <w:p w14:paraId="5152B32D" w14:textId="3D07210E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45D29">
              <w:rPr>
                <w:rFonts w:ascii="GHEA Grapalat" w:hAnsi="GHEA Grapalat" w:cs="Sylfaen"/>
                <w:color w:val="000000"/>
                <w:sz w:val="12"/>
                <w:szCs w:val="12"/>
                <w:lang w:val="hy-AM"/>
              </w:rPr>
              <w:t>Երաշխիքային ժամկետ՝ 12 ամիս:</w:t>
            </w:r>
          </w:p>
        </w:tc>
      </w:tr>
      <w:tr w:rsidR="00FA6EE1" w:rsidRPr="0022631D" w14:paraId="27D8D935" w14:textId="77777777" w:rsidTr="00FA6EE1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02FC2793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558BD806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Ձեռքի ժամացույց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0EB3206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D36E0">
              <w:rPr>
                <w:rFonts w:ascii="GHEA Grapalat" w:hAnsi="GHEA Grapalat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09EAF3D7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30</w:t>
            </w:r>
          </w:p>
        </w:tc>
        <w:tc>
          <w:tcPr>
            <w:tcW w:w="86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159922B3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30</w:t>
            </w:r>
          </w:p>
        </w:tc>
        <w:tc>
          <w:tcPr>
            <w:tcW w:w="12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2ED4EB38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2280000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3950940B" w:rsidR="00FA6EE1" w:rsidRPr="0022631D" w:rsidRDefault="00FA6EE1" w:rsidP="00D277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2280000</w:t>
            </w:r>
          </w:p>
        </w:tc>
        <w:tc>
          <w:tcPr>
            <w:tcW w:w="18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C3586" w14:textId="77777777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Ժամացույց կանացի</w:t>
            </w:r>
          </w:p>
          <w:p w14:paraId="7DAE331D" w14:textId="77777777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jc w:val="both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Արտաքին չափսեր՝ տրամաչափ` 22մմ, բարձրություն` 5 մմ: Ժամացույցի իրան՝ արծաթ 925 հարգի, ոսկեպատ՝ բարձր հարգի /ոչ պակաս 3մկն շերտի հաստությամբ/: Իրանի քաշը՝ 2.7-3.2 գրամ: Գույնը՝ դեղին: Գոտին՝ բնական կապույտ գույնի կաշի: Մեխանիզմը՝ կվարցային, ժամի, րոպեի, վայրկյանի սլաքներ, օրացույցի սանդղակ, ապակին՝ հանքային: Թվատախտակի կենտրոնում պետք է պատկերված լինի ՀՀ դատախազության զինանշանը: Կափարիչին փորագրված՝ «ՀՀ </w:t>
            </w: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lastRenderedPageBreak/>
              <w:t>դատախազություն»: Ժամացույցները պետք է լինեն համարակալված: Բոլոր ժամացույցները պետք է ունենան վկայական: Ժամացույցը պետք է լինի հարգորոշված և հարգադրոշմված՝ համաձայն ՀՀ կառավարության 21-ը դեկտեմբերի 2006 թվականի N1916-Ն որոշմամբ սահմանված կարգի: Ժամացույցները պետք է տեղադրված լինեն համապատասխան տուփի մեջ: Տուփի</w:t>
            </w:r>
            <w:r w:rsidRPr="00F45D29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 չափսերը՝ 84x84մմ, բարձրությունը 75մմ, որակյալ պինդ ստվարաթղթե նյութից, գույնը մուգ կապույտ, դիմերեսին պատկերված լինի ՀՀ դատախազության զինանշանը: Ներսի մասը պետք է ունենա ժամացույցը ֆիքսելու ցուցադրական հենարան:</w:t>
            </w:r>
          </w:p>
          <w:p w14:paraId="74FBB83B" w14:textId="1EEBCCC8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45D29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Երաշխիքային ժամկետ՝ 12 ամիս: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BE833" w14:textId="77777777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jc w:val="both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lastRenderedPageBreak/>
              <w:t>Ժամացույց կանացի</w:t>
            </w:r>
          </w:p>
          <w:p w14:paraId="64A7DAAC" w14:textId="77777777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jc w:val="both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 xml:space="preserve">Արտաքին չափսեր՝ տրամաչափ` 22մմ, բարձրություն` 5 մմ: Ժամացույցի իրան՝ արծաթ 925 հարգի, ոսկեպատ՝ բարձր հարգի 3մկն: Իրանի քաշը՝ 2.7-3.2 գրամ: Գույնը՝ դեղին: Գոտին՝ բնական կապույտ գույնի կաշի: Մեխանիզմը՝ կվարցային, ժամի, րոպեի, վայրկյանի սլաքներ, օրացույցի սանդղակ, ապակին՝ հանքային: Թվատախտակի կենտրոնում պետք է պատկերված լինի ՀՀ դատախազության զինանշանը: Կափարիչին փորագրված՝ «ՀՀ դատախազություն»: Ժամացույցները պետք է </w:t>
            </w: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lastRenderedPageBreak/>
              <w:t>լինեն համարակալված: Բոլոր ժամացույցները պետք է ունենան վկայական: Ժամացույցը պետք է լինի հարգորոշված և հարգադրոշմված՝ համաձայն ՀՀ կառավարության 21-ը դեկտեմբերի 2006 թվականի N1916-Ն որոշմամբ սահմանված կարգի: Ժամացույցները պետք է տեղադրված լինեն համապատասխան տուփի մեջ: Տուփի չափսերը՝ 84x84մմ, բարձրությունը 75մմ, որակյալ պինդ ստվարաթղթե նյութից, գույնը մուգ կապույտ, դիմերեսին պատկերված լինի ՀՀ դատախազության զինանշանը: Ներսի մասը պետք է ունենա ժամացույցը ֆիքսելու ցուցադրական հենարան:</w:t>
            </w:r>
          </w:p>
          <w:p w14:paraId="77D7AB70" w14:textId="167CD2C7" w:rsidR="00FA6EE1" w:rsidRPr="00FA6EE1" w:rsidRDefault="00FA6EE1" w:rsidP="00FA6EE1">
            <w:pPr>
              <w:tabs>
                <w:tab w:val="left" w:pos="1248"/>
              </w:tabs>
              <w:spacing w:before="0" w:after="0"/>
              <w:ind w:left="22" w:hanging="11"/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</w:pPr>
            <w:r w:rsidRPr="00FA6EE1">
              <w:rPr>
                <w:rFonts w:ascii="GHEA Grapalat" w:hAnsi="GHEA Grapalat"/>
                <w:color w:val="000000"/>
                <w:sz w:val="12"/>
                <w:szCs w:val="12"/>
                <w:lang w:val="hy-AM"/>
              </w:rPr>
              <w:t>Երաշխիքային ժամկետ՝ 12 ամիս:</w:t>
            </w:r>
          </w:p>
        </w:tc>
      </w:tr>
      <w:tr w:rsidR="00FA6EE1" w:rsidRPr="0022631D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7DE73AD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«Գնումների մասին» ՀՀ օրենքի 22-րդ հոդված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ի 1-ին մաս</w:t>
            </w:r>
          </w:p>
        </w:tc>
      </w:tr>
      <w:tr w:rsidR="00FA6EE1" w:rsidRPr="0022631D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942AEE4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10.05.2023թ.</w:t>
            </w:r>
          </w:p>
        </w:tc>
      </w:tr>
      <w:tr w:rsidR="00FA6EE1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13FE412E" w14:textId="77777777" w:rsidTr="00FA6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FA6EE1" w:rsidRPr="0022631D" w14:paraId="321D26CF" w14:textId="77777777" w:rsidTr="00FA6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68E691E2" w14:textId="77777777" w:rsidTr="00FA6EE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2B462658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A6EE1" w:rsidRPr="0022631D" w14:paraId="3FD00E3A" w14:textId="77777777" w:rsidTr="00FA6EE1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gridSpan w:val="11"/>
            <w:shd w:val="clear" w:color="auto" w:fill="auto"/>
            <w:vAlign w:val="center"/>
          </w:tcPr>
          <w:p w14:paraId="27542D6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635EE2F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4A371FE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FA6EE1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9"/>
            <w:shd w:val="clear" w:color="auto" w:fill="auto"/>
            <w:vAlign w:val="center"/>
          </w:tcPr>
          <w:p w14:paraId="6ABF72D4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A6EE1" w:rsidRPr="0022631D" w14:paraId="50825522" w14:textId="77777777" w:rsidTr="00FA6EE1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5027D42C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23038004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45D29">
              <w:rPr>
                <w:rFonts w:ascii="GHEA Grapalat" w:hAnsi="GHEA Grapalat"/>
                <w:sz w:val="14"/>
                <w:szCs w:val="14"/>
                <w:lang w:val="hy-AM"/>
              </w:rPr>
              <w:t>Էմիլ Գրիգորյանի անվան Երևանի Ոսկերչական գործարան ԲԲԸ</w:t>
            </w:r>
          </w:p>
        </w:tc>
        <w:tc>
          <w:tcPr>
            <w:tcW w:w="2780" w:type="dxa"/>
            <w:gridSpan w:val="11"/>
            <w:shd w:val="clear" w:color="auto" w:fill="auto"/>
            <w:vAlign w:val="center"/>
          </w:tcPr>
          <w:p w14:paraId="1D867224" w14:textId="715018F6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3133325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22B8A853" w14:textId="28DA7A26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626665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1F59BBB2" w14:textId="218E900C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3759990</w:t>
            </w:r>
          </w:p>
        </w:tc>
      </w:tr>
      <w:tr w:rsidR="00FA6EE1" w:rsidRPr="0022631D" w14:paraId="340D1443" w14:textId="77777777" w:rsidTr="00012170">
        <w:tc>
          <w:tcPr>
            <w:tcW w:w="11212" w:type="dxa"/>
            <w:gridSpan w:val="32"/>
            <w:shd w:val="clear" w:color="auto" w:fill="auto"/>
            <w:vAlign w:val="center"/>
          </w:tcPr>
          <w:p w14:paraId="2C4D7EFA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FA6EE1" w:rsidRPr="0022631D" w14:paraId="7697CE01" w14:textId="77777777" w:rsidTr="00FA6EE1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248CEEBB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4DAF3C4C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45D29">
              <w:rPr>
                <w:rFonts w:ascii="GHEA Grapalat" w:hAnsi="GHEA Grapalat"/>
                <w:sz w:val="14"/>
                <w:szCs w:val="14"/>
                <w:lang w:val="hy-AM"/>
              </w:rPr>
              <w:t>Էմիլ Գրիգորյանի անվան Երևանի Ոսկերչական գործարան ԲԲԸ</w:t>
            </w:r>
          </w:p>
        </w:tc>
        <w:tc>
          <w:tcPr>
            <w:tcW w:w="2780" w:type="dxa"/>
            <w:gridSpan w:val="11"/>
            <w:shd w:val="clear" w:color="auto" w:fill="auto"/>
            <w:vAlign w:val="center"/>
          </w:tcPr>
          <w:p w14:paraId="10A9C1BD" w14:textId="72B11703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1900000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7604DA02" w14:textId="0ECCC228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380000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 w14:paraId="49EF2629" w14:textId="4158C258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2280000</w:t>
            </w:r>
          </w:p>
        </w:tc>
      </w:tr>
      <w:tr w:rsidR="00FA6EE1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A6EE1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FA6EE1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FA6EE1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7"/>
            <w:shd w:val="clear" w:color="auto" w:fill="auto"/>
            <w:vAlign w:val="center"/>
          </w:tcPr>
          <w:p w14:paraId="71AB42B3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FA6EE1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1515C769" w14:textId="77777777" w:rsidTr="00FA6EE1">
        <w:trPr>
          <w:trHeight w:val="346"/>
        </w:trPr>
        <w:tc>
          <w:tcPr>
            <w:tcW w:w="50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8649776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22.05.2023թ.</w:t>
            </w:r>
          </w:p>
        </w:tc>
      </w:tr>
      <w:tr w:rsidR="00FA6EE1" w:rsidRPr="0022631D" w14:paraId="71BEA872" w14:textId="77777777" w:rsidTr="00FA6EE1">
        <w:trPr>
          <w:trHeight w:val="92"/>
        </w:trPr>
        <w:tc>
          <w:tcPr>
            <w:tcW w:w="502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0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FA6EE1" w:rsidRPr="0022631D" w14:paraId="04C80107" w14:textId="77777777" w:rsidTr="00FA6EE1">
        <w:trPr>
          <w:trHeight w:val="92"/>
        </w:trPr>
        <w:tc>
          <w:tcPr>
            <w:tcW w:w="502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06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F67F9C5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2E5B649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FA6EE1" w:rsidRPr="0022631D" w14:paraId="2254FA5C" w14:textId="6C5C5020" w:rsidTr="00FA6EE1">
        <w:trPr>
          <w:trHeight w:val="344"/>
        </w:trPr>
        <w:tc>
          <w:tcPr>
            <w:tcW w:w="5025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D19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8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AC679" w14:textId="2B6933C5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23.05.2023թ.</w:t>
            </w:r>
          </w:p>
        </w:tc>
      </w:tr>
      <w:tr w:rsidR="00FA6EE1" w:rsidRPr="0022631D" w14:paraId="3C75DA26" w14:textId="77777777" w:rsidTr="00FA6EE1">
        <w:trPr>
          <w:trHeight w:val="344"/>
        </w:trPr>
        <w:tc>
          <w:tcPr>
            <w:tcW w:w="50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DF3C5A9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26.05.2023թ.</w:t>
            </w:r>
          </w:p>
        </w:tc>
      </w:tr>
      <w:tr w:rsidR="00FA6EE1" w:rsidRPr="0022631D" w14:paraId="0682C6BE" w14:textId="77777777" w:rsidTr="00FA6EE1">
        <w:trPr>
          <w:trHeight w:val="344"/>
        </w:trPr>
        <w:tc>
          <w:tcPr>
            <w:tcW w:w="50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1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BF2CDF9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30.05.2023թ.</w:t>
            </w:r>
          </w:p>
        </w:tc>
      </w:tr>
      <w:tr w:rsidR="00FA6EE1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Չափա-բաժնի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 մասնակիցը</w:t>
            </w:r>
          </w:p>
        </w:tc>
        <w:tc>
          <w:tcPr>
            <w:tcW w:w="8986" w:type="dxa"/>
            <w:gridSpan w:val="28"/>
            <w:shd w:val="clear" w:color="auto" w:fill="auto"/>
            <w:vAlign w:val="center"/>
          </w:tcPr>
          <w:p w14:paraId="0A5086C3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FA6EE1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Կնքման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 xml:space="preserve">Կատարման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վճարի չափը</w:t>
            </w: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0911FBB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</w:p>
        </w:tc>
      </w:tr>
      <w:tr w:rsidR="00FA6EE1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7"/>
            <w:shd w:val="clear" w:color="auto" w:fill="auto"/>
            <w:vAlign w:val="center"/>
          </w:tcPr>
          <w:p w14:paraId="3C0959C2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FA6EE1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A6EE1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07C81B75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1-2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22D20FA1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5D29">
              <w:rPr>
                <w:rFonts w:ascii="GHEA Grapalat" w:hAnsi="GHEA Grapalat"/>
                <w:sz w:val="14"/>
                <w:szCs w:val="14"/>
                <w:lang w:val="hy-AM"/>
              </w:rPr>
              <w:t>Էմիլ Գրիգորյանի անվան Երևանի Ոսկերչական գործարան ԲԲԸ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6FAE48D6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ՀԳԴ-ԳՀԱՊՁԲ-23</w:t>
            </w:r>
            <w:r w:rsidRPr="000369AC">
              <w:rPr>
                <w:rFonts w:ascii="GHEA Grapalat" w:hAnsi="GHEA Grapalat" w:cs="Sylfaen"/>
                <w:sz w:val="14"/>
                <w:szCs w:val="14"/>
                <w:lang w:val="af-ZA"/>
              </w:rPr>
              <w:t>/</w:t>
            </w:r>
            <w:r>
              <w:rPr>
                <w:rFonts w:ascii="GHEA Grapalat" w:hAnsi="GHEA Grapalat" w:cs="Sylfaen"/>
                <w:sz w:val="14"/>
                <w:szCs w:val="14"/>
                <w:lang w:val="af-ZA"/>
              </w:rPr>
              <w:t>2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0C2D202C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30.05.2023թ.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A37F726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25.12.2023թ.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0114B5E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չկա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02851178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6039990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45FBE489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6039990</w:t>
            </w:r>
          </w:p>
        </w:tc>
      </w:tr>
      <w:tr w:rsidR="00FA6EE1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FA6EE1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A6EE1" w:rsidRPr="0022631D" w:rsidRDefault="00FA6EE1" w:rsidP="00FA6EE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FA6EE1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0863BF0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1-2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38B627D3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5D29">
              <w:rPr>
                <w:rFonts w:ascii="GHEA Grapalat" w:hAnsi="GHEA Grapalat"/>
                <w:sz w:val="14"/>
                <w:szCs w:val="14"/>
                <w:lang w:val="hy-AM"/>
              </w:rPr>
              <w:t>Էմիլ Գրիգորյանի անվան Երևանի Ոսկերչական գործարան ԲԲԸ</w:t>
            </w:r>
          </w:p>
        </w:tc>
        <w:tc>
          <w:tcPr>
            <w:tcW w:w="291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F22A7FD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33716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ք. Երևան, </w:t>
            </w:r>
            <w:r>
              <w:rPr>
                <w:rFonts w:ascii="GHEA Grapalat" w:hAnsi="GHEA Grapalat"/>
                <w:b/>
                <w:sz w:val="14"/>
                <w:szCs w:val="14"/>
                <w:lang w:val="pt-BR"/>
              </w:rPr>
              <w:t>Արշակունյաց 12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F936E27" w:rsidR="00FA6EE1" w:rsidRPr="0022631D" w:rsidRDefault="003108DB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hyperlink r:id="rId8" w:history="1">
              <w:r w:rsidR="00FA6EE1" w:rsidRPr="00914F87">
                <w:rPr>
                  <w:rStyle w:val="Hyperlink"/>
                  <w:rFonts w:ascii="GHEA Grapalat" w:hAnsi="GHEA Grapalat"/>
                  <w:b/>
                  <w:sz w:val="14"/>
                  <w:szCs w:val="14"/>
                  <w:lang w:val="pt-BR"/>
                </w:rPr>
                <w:t>sales@yerjewel.com</w:t>
              </w:r>
            </w:hyperlink>
            <w:r w:rsidR="00FA6EE1">
              <w:rPr>
                <w:rFonts w:ascii="GHEA Grapalat" w:hAnsi="GHEA Grapalat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5F58E75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pt-BR"/>
              </w:rPr>
              <w:t>1510001906200100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866F27F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pt-BR"/>
              </w:rPr>
              <w:t>02556646</w:t>
            </w:r>
          </w:p>
        </w:tc>
      </w:tr>
      <w:tr w:rsidR="00FA6EE1" w:rsidRPr="0022631D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A6EE1" w:rsidRPr="0022631D" w:rsidRDefault="00FA6EE1" w:rsidP="00FA6EE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A6EE1" w:rsidRPr="0022631D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A6EE1" w:rsidRPr="00E56328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0AD8E25E" w14:textId="4C3A3E7F" w:rsidR="00FA6EE1" w:rsidRPr="00E4188B" w:rsidRDefault="00FA6EE1" w:rsidP="00FA6EE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FA6EE1" w:rsidRPr="004D078F" w:rsidRDefault="00FA6EE1" w:rsidP="00FA6EE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FA6EE1" w:rsidRPr="004D078F" w:rsidRDefault="00FA6EE1" w:rsidP="00FA6EE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FA6EE1" w:rsidRPr="004D078F" w:rsidRDefault="00FA6EE1" w:rsidP="00FA6EE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FA6EE1" w:rsidRPr="004D078F" w:rsidRDefault="00FA6EE1" w:rsidP="00FA6EE1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FA6EE1" w:rsidRPr="004D078F" w:rsidRDefault="00FA6EE1" w:rsidP="00FA6EE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FA6EE1" w:rsidRPr="004D078F" w:rsidRDefault="00FA6EE1" w:rsidP="00FA6EE1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FA6EE1" w:rsidRPr="004D078F" w:rsidRDefault="00FA6EE1" w:rsidP="00FA6EE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959CA62" w:rsidR="00FA6EE1" w:rsidRPr="004D078F" w:rsidRDefault="00FA6EE1" w:rsidP="00A12E9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A12E9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A12E97" w:rsidRPr="00A12E9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aida.shahbazyan@prosecutor.am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FA6EE1" w:rsidRPr="00E56328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A6EE1" w:rsidRPr="0022631D" w:rsidRDefault="00FA6EE1" w:rsidP="00FA6E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2E97" w:rsidRPr="00F866FC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12E97" w:rsidRPr="0022631D" w:rsidRDefault="00A12E97" w:rsidP="00A12E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1AB0AE38" w:rsidR="00A12E97" w:rsidRPr="0022631D" w:rsidRDefault="00A12E97" w:rsidP="00A12E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Հրապարակվել է &lt;</w:t>
            </w:r>
            <w:r w:rsidRPr="00A12E97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procurement</w:t>
            </w:r>
            <w:r w:rsidRPr="007664B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hy-AM"/>
              </w:rPr>
              <w:t>.am&gt;  և &lt;armeps.am&gt; կայքերում:</w:t>
            </w:r>
          </w:p>
        </w:tc>
      </w:tr>
      <w:tr w:rsidR="00A12E97" w:rsidRPr="00F866FC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A12E97" w:rsidRPr="0022631D" w:rsidRDefault="00A12E97" w:rsidP="00A12E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A12E97" w:rsidRPr="0022631D" w:rsidRDefault="00A12E97" w:rsidP="00A12E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2E97" w:rsidRPr="00F866FC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A12E97" w:rsidRPr="0022631D" w:rsidRDefault="00A12E97" w:rsidP="00A12E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12E97" w:rsidRPr="00F866FC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12E97" w:rsidRPr="0022631D" w:rsidRDefault="00A12E97" w:rsidP="00A12E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2E97" w:rsidRPr="00F866FC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12E97" w:rsidRPr="00E56328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866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A12E97" w:rsidRPr="00E56328" w:rsidRDefault="00A12E97" w:rsidP="00A12E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A12E97" w:rsidRPr="00F866FC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A12E97" w:rsidRPr="00E56328" w:rsidRDefault="00A12E97" w:rsidP="00A12E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12E97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12E97" w:rsidRPr="0022631D" w:rsidRDefault="00A12E97" w:rsidP="00A12E9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12E97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A12E97" w:rsidRPr="0022631D" w:rsidRDefault="00A12E97" w:rsidP="00A12E9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12E97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12E97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12E97" w:rsidRPr="0022631D" w:rsidRDefault="00A12E97" w:rsidP="00A12E9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12E97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39D8C33" w:rsidR="00A12E97" w:rsidRPr="00A12E97" w:rsidRDefault="00A12E97" w:rsidP="00F866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es-ES"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Արամ Գաբրիելյան</w:t>
            </w:r>
          </w:p>
        </w:tc>
        <w:tc>
          <w:tcPr>
            <w:tcW w:w="3985" w:type="dxa"/>
            <w:gridSpan w:val="15"/>
            <w:shd w:val="clear" w:color="auto" w:fill="auto"/>
            <w:vAlign w:val="center"/>
          </w:tcPr>
          <w:p w14:paraId="570A2BE5" w14:textId="6E184A67" w:rsidR="00A12E97" w:rsidRPr="0022631D" w:rsidRDefault="00A12E97" w:rsidP="00F866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010 32 56 42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34EB555E" w:rsidR="00A12E97" w:rsidRPr="0022631D" w:rsidRDefault="00A12E97" w:rsidP="00F866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aram.gabrielyan@prosecutor.am</w:t>
            </w:r>
          </w:p>
        </w:tc>
      </w:tr>
    </w:tbl>
    <w:p w14:paraId="0C123193" w14:textId="283E941F" w:rsidR="0022631D" w:rsidRPr="0022631D" w:rsidRDefault="00A12E97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65437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365437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332F27">
        <w:rPr>
          <w:rFonts w:ascii="GHEA Grapalat" w:hAnsi="GHEA Grapalat"/>
          <w:i/>
          <w:sz w:val="20"/>
          <w:lang w:val="af-ZA"/>
        </w:rPr>
        <w:t>ՀՀ դատախազություն</w:t>
      </w:r>
      <w:bookmarkStart w:id="0" w:name="_GoBack"/>
      <w:bookmarkEnd w:id="0"/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A6EE1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1F9BB" w14:textId="77777777" w:rsidR="003108DB" w:rsidRDefault="003108DB" w:rsidP="0022631D">
      <w:pPr>
        <w:spacing w:before="0" w:after="0"/>
      </w:pPr>
      <w:r>
        <w:separator/>
      </w:r>
    </w:p>
  </w:endnote>
  <w:endnote w:type="continuationSeparator" w:id="0">
    <w:p w14:paraId="08E4872F" w14:textId="77777777" w:rsidR="003108DB" w:rsidRDefault="003108D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07B0D" w14:textId="77777777" w:rsidR="003108DB" w:rsidRDefault="003108DB" w:rsidP="0022631D">
      <w:pPr>
        <w:spacing w:before="0" w:after="0"/>
      </w:pPr>
      <w:r>
        <w:separator/>
      </w:r>
    </w:p>
  </w:footnote>
  <w:footnote w:type="continuationSeparator" w:id="0">
    <w:p w14:paraId="3A8FB39E" w14:textId="77777777" w:rsidR="003108DB" w:rsidRDefault="003108DB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A6EE1" w:rsidRPr="002D0BF6" w:rsidRDefault="00FA6EE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A6EE1" w:rsidRPr="002D0BF6" w:rsidRDefault="00FA6EE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FA6EE1" w:rsidRPr="00871366" w:rsidRDefault="00FA6EE1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A6EE1" w:rsidRPr="002D0BF6" w:rsidRDefault="00FA6EE1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FA6EE1" w:rsidRPr="0078682E" w:rsidRDefault="00FA6EE1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FA6EE1" w:rsidRPr="0078682E" w:rsidRDefault="00FA6EE1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FA6EE1" w:rsidRPr="00005B9C" w:rsidRDefault="00FA6EE1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108D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A12E97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2772D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866FC"/>
    <w:rsid w:val="00F916C4"/>
    <w:rsid w:val="00FA6EE1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DA05CD73-9AD8-4EC7-90A7-FEE22A78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FA6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yerjew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FE6-C08F-419F-8E4D-6B5ED81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Aram Gabrielyan</cp:lastModifiedBy>
  <cp:revision>13</cp:revision>
  <cp:lastPrinted>2021-04-06T07:47:00Z</cp:lastPrinted>
  <dcterms:created xsi:type="dcterms:W3CDTF">2021-06-28T12:08:00Z</dcterms:created>
  <dcterms:modified xsi:type="dcterms:W3CDTF">2023-05-31T13:11:00Z</dcterms:modified>
</cp:coreProperties>
</file>