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27" w:rsidRDefault="002B6B27" w:rsidP="002A032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ՇՏԿՎԱԾ </w:t>
      </w:r>
    </w:p>
    <w:p w:rsidR="002A0322" w:rsidRPr="004C5BE0" w:rsidRDefault="002A0322" w:rsidP="002A032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A0322" w:rsidRPr="004C5BE0" w:rsidRDefault="002A0322" w:rsidP="002A032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C5BE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հրավերի պարզաբանման մասին</w:t>
      </w:r>
    </w:p>
    <w:p w:rsidR="002A0322" w:rsidRPr="004C5BE0" w:rsidRDefault="002A0322" w:rsidP="002A0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Հայտարարության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սույն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տեքստը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հաստատված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է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գնահատող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հանձնաժողովի</w:t>
      </w:r>
    </w:p>
    <w:p w:rsidR="002A0322" w:rsidRPr="004C5BE0" w:rsidRDefault="002A0322" w:rsidP="002A0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202</w:t>
      </w:r>
      <w:r w:rsidRPr="004C5BE0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4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թվականի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proofErr w:type="spellStart"/>
      <w:r w:rsidR="001B0BEE">
        <w:rPr>
          <w:rFonts w:ascii="GHEA Grapalat" w:eastAsia="Times New Roman" w:hAnsi="GHEA Grapalat" w:cs="Times New Roman"/>
          <w:sz w:val="18"/>
          <w:szCs w:val="20"/>
          <w:lang w:eastAsia="ru-RU"/>
        </w:rPr>
        <w:t>հոկտեմբերի</w:t>
      </w:r>
      <w:proofErr w:type="spellEnd"/>
      <w:r w:rsidR="001B0BEE" w:rsidRPr="001B0BE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28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-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ի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թիվ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2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որոշմամբ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և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հրապարակվում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է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</w:p>
    <w:p w:rsidR="002A0322" w:rsidRPr="004C5BE0" w:rsidRDefault="002A0322" w:rsidP="002A0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20"/>
          <w:lang w:val="hy-AM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“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Գնումների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մասին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”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ՀՀ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օրենքի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29-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րդ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հոդվածի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համաձայն</w:t>
      </w:r>
    </w:p>
    <w:p w:rsidR="002A0322" w:rsidRPr="004C5BE0" w:rsidRDefault="002A0322" w:rsidP="002A0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Ընթացակարգի ծածկագիրը </w:t>
      </w:r>
      <w:r w:rsidRPr="004C5BE0">
        <w:rPr>
          <w:rFonts w:ascii="GHEA Grapalat" w:eastAsia="Times New Roman" w:hAnsi="GHEA Grapalat" w:cs="Sylfaen"/>
          <w:sz w:val="18"/>
          <w:szCs w:val="20"/>
          <w:lang w:val="af-ZA" w:eastAsia="ru-RU"/>
        </w:rPr>
        <w:t>«</w:t>
      </w:r>
      <w:r w:rsidRPr="004C5BE0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 xml:space="preserve"> </w:t>
      </w:r>
      <w:r w:rsidRPr="002A032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ՀՀ-ԱՄ-ԱՀ-ԷԱՃԱՊՁԲ-93/24 </w:t>
      </w: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</w:p>
    <w:p w:rsidR="002A0322" w:rsidRPr="004C5BE0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18"/>
          <w:szCs w:val="20"/>
          <w:lang w:val="hy-AM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 xml:space="preserve">Ապարանի համայնքապետարանի 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կարիքների համար </w:t>
      </w:r>
      <w:r w:rsidRPr="004C5BE0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ջահերի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   ձեռքբերման   նպատակով կազմակերպված </w:t>
      </w:r>
      <w:r w:rsidRPr="002A0322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ՀՀ-ԱՄ-ԱՀ-ԷԱՃԱՊՁԲ-93/24 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    ծածկագրով գնման ընթացակարգի գնահատող հանձնաժողովը  ստորև ներկայացնում է հրավերի վերաբերյալ</w:t>
      </w:r>
      <w:r w:rsidR="001B0BE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="001B0BEE" w:rsidRPr="001B0BE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25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.</w:t>
      </w:r>
      <w:r w:rsidR="001B0BEE" w:rsidRPr="001B0BE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10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.202</w:t>
      </w:r>
      <w:r w:rsidRPr="004C5BE0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4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թ. ստացված հարցադրումները և դրանց վերաբերյալ </w:t>
      </w:r>
      <w:r w:rsidR="001B0BEE" w:rsidRPr="001B0BE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28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.</w:t>
      </w:r>
      <w:r w:rsidR="001B0BEE" w:rsidRPr="001B0BE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10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.202</w:t>
      </w:r>
      <w:r w:rsidRPr="004C5BE0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4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թ. տրամադրված պարզաբանումը՝</w:t>
      </w:r>
    </w:p>
    <w:p w:rsidR="002A0322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18"/>
          <w:szCs w:val="24"/>
          <w:lang w:eastAsia="ru-RU"/>
        </w:rPr>
      </w:pPr>
      <w:r w:rsidRPr="004C5BE0"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  <w:t xml:space="preserve">Հարցադրում </w:t>
      </w:r>
      <w:r w:rsidRPr="004C5BE0">
        <w:rPr>
          <w:rFonts w:ascii="GHEA Grapalat" w:eastAsia="Times New Roman" w:hAnsi="GHEA Grapalat" w:cs="Sylfaen"/>
          <w:b/>
          <w:sz w:val="18"/>
          <w:szCs w:val="24"/>
          <w:lang w:val="hy-AM" w:eastAsia="ru-RU"/>
        </w:rPr>
        <w:t>1</w:t>
      </w:r>
    </w:p>
    <w:p w:rsidR="001B0BEE" w:rsidRPr="008E137E" w:rsidRDefault="001B0BEE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18"/>
          <w:szCs w:val="24"/>
          <w:lang w:eastAsia="ru-RU"/>
        </w:rPr>
      </w:pP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Հարգելի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Պատվիրատու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, 10-րդ և 11-րդ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չափաբաժիններով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ապրոնե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ամրակների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(</w:t>
      </w:r>
      <w:proofErr w:type="spellStart"/>
      <w:proofErr w:type="gram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ճռիկ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)</w:t>
      </w:r>
      <w:proofErr w:type="gram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քանակը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նշված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է 10</w:t>
      </w:r>
      <w:r w:rsidRPr="008E137E">
        <w:rPr>
          <w:rFonts w:ascii="Cambria Math" w:eastAsia="Times New Roman" w:hAnsi="Cambria Math" w:cs="Cambria Math"/>
          <w:sz w:val="18"/>
          <w:szCs w:val="24"/>
          <w:lang w:eastAsia="ru-RU"/>
        </w:rPr>
        <w:t>․</w:t>
      </w:r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000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հատ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,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մինչ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դեռ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տեխնիկական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բնութագրում</w:t>
      </w:r>
      <w:proofErr w:type="spellEnd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՝</w:t>
      </w:r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100</w:t>
      </w:r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հատ</w:t>
      </w:r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, 150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տուփ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,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որը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հավասար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է</w:t>
      </w:r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15</w:t>
      </w:r>
      <w:r w:rsidRPr="008E137E">
        <w:rPr>
          <w:rFonts w:ascii="Cambria Math" w:eastAsia="Times New Roman" w:hAnsi="Cambria Math" w:cs="Cambria Math"/>
          <w:sz w:val="18"/>
          <w:szCs w:val="24"/>
          <w:lang w:eastAsia="ru-RU"/>
        </w:rPr>
        <w:t>․</w:t>
      </w:r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000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հատ</w:t>
      </w:r>
      <w:proofErr w:type="spellEnd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։</w:t>
      </w:r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Խնդրում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եմ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հստակեցնել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GHEA Grapalat"/>
          <w:sz w:val="18"/>
          <w:szCs w:val="24"/>
          <w:lang w:eastAsia="ru-RU"/>
        </w:rPr>
        <w:t>քանակը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4"/>
          <w:lang w:eastAsia="ru-RU"/>
        </w:rPr>
        <w:t>:</w:t>
      </w:r>
    </w:p>
    <w:p w:rsidR="002A0322" w:rsidRPr="004C5BE0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sz w:val="18"/>
          <w:szCs w:val="24"/>
          <w:lang w:val="hy-AM" w:eastAsia="ru-RU"/>
        </w:rPr>
      </w:pPr>
      <w:r w:rsidRPr="004C5BE0"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  <w:t>Պարզաբանում</w:t>
      </w:r>
      <w:r w:rsidRPr="004C5BE0">
        <w:rPr>
          <w:rFonts w:ascii="GHEA Grapalat" w:eastAsia="Times New Roman" w:hAnsi="GHEA Grapalat" w:cs="Arial Armenian"/>
          <w:b/>
          <w:sz w:val="18"/>
          <w:szCs w:val="24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Arial Armenian"/>
          <w:b/>
          <w:sz w:val="18"/>
          <w:szCs w:val="24"/>
          <w:lang w:val="hy-AM" w:eastAsia="ru-RU"/>
        </w:rPr>
        <w:t>1</w:t>
      </w:r>
    </w:p>
    <w:p w:rsidR="001B0BEE" w:rsidRPr="008E137E" w:rsidRDefault="001B0BEE" w:rsidP="001B0BEE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8E137E">
        <w:rPr>
          <w:rFonts w:ascii="GHEA Grapalat" w:eastAsia="Times New Roman" w:hAnsi="GHEA Grapalat" w:cs="Sylfaen"/>
          <w:sz w:val="18"/>
          <w:szCs w:val="20"/>
          <w:lang w:val="hy-AM" w:eastAsia="ru-RU"/>
        </w:rPr>
        <w:t>Հարգելի գործընկեր հայտնում ենք Ձեզ, որ 10-րդ և 11-րդ չափաբաժինների մասով տեխնիկական բնութագրերում տեղի է ունեցել տեխնիկական վրիպակ 100 տուփի փոխարեն գրվել է 150 տուփ:Խնդրում ենք նկատի ունենալ 100 տուփ</w:t>
      </w:r>
      <w:r w:rsidR="008E137E" w:rsidRPr="008E137E">
        <w:rPr>
          <w:rFonts w:ascii="GHEA Grapalat" w:eastAsia="Times New Roman" w:hAnsi="GHEA Grapalat" w:cs="Sylfaen"/>
          <w:sz w:val="18"/>
          <w:szCs w:val="20"/>
          <w:lang w:val="hy-AM" w:eastAsia="ru-RU"/>
        </w:rPr>
        <w:t>,</w:t>
      </w:r>
      <w:r w:rsidRPr="008E137E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որը համարժեք է սահմանված քանակին:</w:t>
      </w:r>
    </w:p>
    <w:p w:rsidR="002A0322" w:rsidRPr="004075D7" w:rsidRDefault="002A0322" w:rsidP="002A0322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</w:pPr>
      <w:r w:rsidRPr="008E137E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Հարցադրում 2</w:t>
      </w:r>
    </w:p>
    <w:p w:rsidR="001B0BEE" w:rsidRPr="00E755B0" w:rsidRDefault="001B0BEE" w:rsidP="00E755B0">
      <w:pPr>
        <w:spacing w:after="0" w:line="240" w:lineRule="auto"/>
        <w:ind w:firstLine="540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4075D7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 xml:space="preserve">Հարգելի Պատվիրատու, Խնդրում եմ պարզաբանել արդյոք ընդունելի է 1-ին չափաբաժնով ներկայացված տոնածառի լույերը լինեն համապատասխան բլոկով լույսերը կառավարելու հնարավորությամբ, որոնք կարող դրվել չթարթող ռեժիմի վրա, թե պարտադիր պետք է լինի առանց բլոկի և ընդհանրապես չթարթող։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Միաժամանակ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խնդրում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եմ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ներկայացնել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լույսերի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լարերի</w:t>
      </w:r>
      <w:proofErr w:type="spellEnd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գույները</w:t>
      </w:r>
      <w:proofErr w:type="spellEnd"/>
      <w:r w:rsidRPr="00E755B0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</w:p>
    <w:p w:rsidR="002A0322" w:rsidRPr="001B0BEE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b/>
          <w:sz w:val="18"/>
          <w:szCs w:val="24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  <w:t>Պարզաբանում</w:t>
      </w:r>
      <w:r w:rsidRPr="004C5BE0">
        <w:rPr>
          <w:rFonts w:ascii="GHEA Grapalat" w:eastAsia="Times New Roman" w:hAnsi="GHEA Grapalat" w:cs="Arial Armenian"/>
          <w:b/>
          <w:sz w:val="18"/>
          <w:szCs w:val="24"/>
          <w:lang w:val="af-ZA" w:eastAsia="ru-RU"/>
        </w:rPr>
        <w:t xml:space="preserve"> </w:t>
      </w:r>
      <w:r w:rsidRPr="004C5BE0">
        <w:rPr>
          <w:rFonts w:ascii="GHEA Grapalat" w:eastAsia="Times New Roman" w:hAnsi="GHEA Grapalat" w:cs="Arial Armenian"/>
          <w:b/>
          <w:sz w:val="18"/>
          <w:szCs w:val="24"/>
          <w:lang w:val="hy-AM" w:eastAsia="ru-RU"/>
        </w:rPr>
        <w:t>2</w:t>
      </w:r>
    </w:p>
    <w:p w:rsidR="001B0BEE" w:rsidRPr="008E137E" w:rsidRDefault="001B0BEE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sz w:val="18"/>
          <w:szCs w:val="24"/>
          <w:lang w:val="af-ZA" w:eastAsia="ru-RU"/>
        </w:rPr>
      </w:pP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Հարգելի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գործընկեր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1-</w:t>
      </w: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ին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չափաբաժնով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ներկայացված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տոնածառի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</w:t>
      </w:r>
      <w:proofErr w:type="spellStart"/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լույ</w:t>
      </w:r>
      <w:r w:rsidR="006D2403"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ս</w:t>
      </w:r>
      <w:r w:rsidRPr="008E137E">
        <w:rPr>
          <w:rFonts w:ascii="GHEA Grapalat" w:eastAsia="Times New Roman" w:hAnsi="GHEA Grapalat" w:cs="Arial Armenian"/>
          <w:sz w:val="18"/>
          <w:szCs w:val="24"/>
          <w:lang w:eastAsia="ru-RU"/>
        </w:rPr>
        <w:t>երը</w:t>
      </w:r>
      <w:proofErr w:type="spell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պետք է լինեն </w:t>
      </w:r>
      <w:r w:rsidR="006D2403"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>բլոկով</w:t>
      </w:r>
      <w:proofErr w:type="gramStart"/>
      <w:r w:rsidR="006D2403"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>,</w:t>
      </w:r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>մեկ</w:t>
      </w:r>
      <w:proofErr w:type="gramEnd"/>
      <w:r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ռեժիմով՝ չթարթող</w:t>
      </w:r>
      <w:r w:rsidR="006D2403"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>: Լույսերի լարերի գույները</w:t>
      </w:r>
      <w:r w:rsid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>՝</w:t>
      </w:r>
      <w:r w:rsidR="006D2403" w:rsidRPr="008E137E">
        <w:rPr>
          <w:rFonts w:ascii="GHEA Grapalat" w:eastAsia="Times New Roman" w:hAnsi="GHEA Grapalat" w:cs="Arial Armenian"/>
          <w:sz w:val="18"/>
          <w:szCs w:val="24"/>
          <w:lang w:val="af-ZA" w:eastAsia="ru-RU"/>
        </w:rPr>
        <w:t xml:space="preserve"> թափանցիկ՝  սիլիկոնային լարով: </w:t>
      </w:r>
    </w:p>
    <w:p w:rsidR="008E137E" w:rsidRDefault="006D2403" w:rsidP="00E755B0">
      <w:pPr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137E">
        <w:rPr>
          <w:rFonts w:ascii="GHEA Grapalat" w:eastAsia="Times New Roman" w:hAnsi="GHEA Grapalat" w:cs="Times New Roman"/>
          <w:sz w:val="16"/>
          <w:szCs w:val="20"/>
          <w:lang w:val="af-ZA" w:eastAsia="ru-RU"/>
        </w:rPr>
        <w:t xml:space="preserve">    </w:t>
      </w:r>
      <w:r w:rsidR="002A0322" w:rsidRPr="008E137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8E137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ՀՀ-ԱՄ-ԱՀ-ԷԱՃԱՊՁԲ-93/24</w:t>
      </w:r>
      <w:r w:rsidR="002A0322" w:rsidRPr="008E137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ծածկագրով գնահատող հանձնաժողովի քարտուղար </w:t>
      </w:r>
      <w:r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Մ</w:t>
      </w:r>
      <w:r w:rsidR="002A0322" w:rsidRPr="008E137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.</w:t>
      </w:r>
      <w:r w:rsidRPr="008E137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Հայրապետյա</w:t>
      </w:r>
      <w:r w:rsidR="002A0322" w:rsidRPr="008E137E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ն</w:t>
      </w:r>
      <w:proofErr w:type="spellStart"/>
      <w:r w:rsidR="00E755B0" w:rsidRPr="008E137E">
        <w:rPr>
          <w:rFonts w:ascii="GHEA Grapalat" w:eastAsia="Times New Roman" w:hAnsi="GHEA Grapalat" w:cs="Times New Roman"/>
          <w:sz w:val="18"/>
          <w:szCs w:val="20"/>
          <w:lang w:eastAsia="ru-RU"/>
        </w:rPr>
        <w:t>ին</w:t>
      </w:r>
      <w:proofErr w:type="spellEnd"/>
      <w:r w:rsidR="00E755B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8E13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A0322" w:rsidRPr="008E137E" w:rsidRDefault="002A0322" w:rsidP="00E755B0">
      <w:pPr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8E137E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Հեռախոս 094231893</w:t>
      </w:r>
    </w:p>
    <w:p w:rsidR="002A0322" w:rsidRPr="008E137E" w:rsidRDefault="002A0322" w:rsidP="00E755B0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8E137E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Էլ. Փոստ haykhovsepyanhv@mail.ru</w:t>
      </w:r>
    </w:p>
    <w:p w:rsidR="002A0322" w:rsidRDefault="002A0322" w:rsidP="00E755B0">
      <w:pPr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8E137E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Պատվիրատու ` </w:t>
      </w:r>
      <w:r w:rsidRPr="008E137E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ab/>
        <w:t>ԱՊԱՐԱՆԻ ՀԱՄԱՅՆՔԱՊԵՏԱՐԱՆ</w:t>
      </w:r>
    </w:p>
    <w:p w:rsidR="00340526" w:rsidRPr="00340526" w:rsidRDefault="00340526" w:rsidP="00340526">
      <w:pPr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</w:pPr>
      <w:r w:rsidRPr="00340526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ИСПРАВЛЕННЫЙ</w:t>
      </w:r>
    </w:p>
    <w:p w:rsidR="002A0322" w:rsidRPr="004C5BE0" w:rsidRDefault="002A0322" w:rsidP="002A0322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2A0322" w:rsidRPr="004C5BE0" w:rsidRDefault="002A0322" w:rsidP="002A0322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 уточнении приглашения</w:t>
      </w:r>
    </w:p>
    <w:p w:rsidR="002A0322" w:rsidRPr="00340526" w:rsidRDefault="002A0322" w:rsidP="002A032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>Настоящий текст заявления утверждается оценочной комиссией.</w:t>
      </w:r>
    </w:p>
    <w:p w:rsidR="002A0322" w:rsidRPr="00340526" w:rsidRDefault="002A0322" w:rsidP="002A032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Решением № 2 от </w:t>
      </w:r>
      <w:r w:rsidR="00E755B0"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>28</w:t>
      </w: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E755B0"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>Октьября</w:t>
      </w: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2024 года и опубликовано</w:t>
      </w:r>
    </w:p>
    <w:p w:rsidR="002A0322" w:rsidRPr="00340526" w:rsidRDefault="002A0322" w:rsidP="002A032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>Согласно статье 29 Закона РА "О закупках".</w:t>
      </w:r>
    </w:p>
    <w:p w:rsidR="002A0322" w:rsidRPr="00340526" w:rsidRDefault="002A0322" w:rsidP="002A032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>Код процедуры «</w:t>
      </w:r>
      <w:r w:rsidRPr="00340526">
        <w:rPr>
          <w:rFonts w:ascii="Times New Roman" w:eastAsia="Times New Roman" w:hAnsi="Times New Roman" w:cs="Times New Roman"/>
          <w:szCs w:val="20"/>
          <w:lang w:val="af-ZA" w:eastAsia="ru-RU"/>
        </w:rPr>
        <w:t xml:space="preserve"> </w:t>
      </w:r>
      <w:r w:rsidRPr="00340526">
        <w:rPr>
          <w:rFonts w:ascii="GHEA Grapalat" w:eastAsia="Times New Roman" w:hAnsi="GHEA Grapalat" w:cs="Sylfaen"/>
          <w:sz w:val="18"/>
          <w:szCs w:val="20"/>
          <w:lang w:val="af-ZA" w:eastAsia="ru-RU"/>
        </w:rPr>
        <w:t>ՀՀ-ԱՄ-ԱՀ-ԷԱՃԱՊՁԲ-93/24 »</w:t>
      </w:r>
    </w:p>
    <w:p w:rsidR="002A0322" w:rsidRPr="004C5BE0" w:rsidRDefault="002A0322" w:rsidP="002A032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18"/>
          <w:szCs w:val="24"/>
          <w:lang w:val="af-ZA" w:eastAsia="ru-RU"/>
        </w:rPr>
      </w:pP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>Оценочная комиссия п</w:t>
      </w:r>
      <w:bookmarkStart w:id="0" w:name="_GoBack"/>
      <w:bookmarkEnd w:id="0"/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роцедуры закупки под кодом </w:t>
      </w:r>
      <w:r w:rsidRPr="002A032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ՀՀ-ԱՄ-ԱՀ-ԷԱՃԱՊՁԲ-93/24</w:t>
      </w: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организованная с целью приобретения фонарей для нужд муниципалитета Апарана, представляет ниже относительно приглашения от </w:t>
      </w:r>
      <w:r w:rsidR="00E755B0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E755B0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.2024. поступили вопросы и по ним </w:t>
      </w:r>
      <w:r w:rsidR="00E755B0">
        <w:rPr>
          <w:rFonts w:ascii="GHEA Grapalat" w:eastAsia="Times New Roman" w:hAnsi="GHEA Grapalat" w:cs="Sylfaen"/>
          <w:sz w:val="20"/>
          <w:szCs w:val="20"/>
          <w:lang w:val="af-ZA" w:eastAsia="ru-RU"/>
        </w:rPr>
        <w:t>28</w:t>
      </w: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E755B0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Pr="004C5BE0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.2024 предоставлено разъяснение:</w:t>
      </w:r>
    </w:p>
    <w:p w:rsidR="002A0322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  <w:t>Вопрос 1:</w:t>
      </w:r>
    </w:p>
    <w:p w:rsidR="00E755B0" w:rsidRPr="00E755B0" w:rsidRDefault="00E755B0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18"/>
          <w:szCs w:val="24"/>
          <w:lang w:val="af-ZA" w:eastAsia="ru-RU"/>
        </w:rPr>
      </w:pPr>
      <w:r w:rsidRPr="00E755B0">
        <w:rPr>
          <w:rFonts w:ascii="GHEA Grapalat" w:eastAsia="Times New Roman" w:hAnsi="GHEA Grapalat" w:cs="Sylfaen"/>
          <w:sz w:val="18"/>
          <w:szCs w:val="24"/>
          <w:lang w:val="af-ZA" w:eastAsia="ru-RU"/>
        </w:rPr>
        <w:t>Уважаемый Покупатель, количество креплений (клипс) фартука с 10-й и 11-й порциями указано как 10 000 штук, тогда как еще в технических характеристиках: 100 штук, 150 коробок, что равно 15 000 штук. Пожалуйста, укажите количество.</w:t>
      </w:r>
    </w:p>
    <w:p w:rsidR="002A0322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  <w:t>Разъяснение 1</w:t>
      </w:r>
    </w:p>
    <w:p w:rsidR="004075D7" w:rsidRDefault="004075D7" w:rsidP="002A0322">
      <w:pPr>
        <w:spacing w:after="0" w:line="240" w:lineRule="auto"/>
        <w:rPr>
          <w:rFonts w:ascii="GHEA Grapalat" w:eastAsia="Times New Roman" w:hAnsi="GHEA Grapalat" w:cs="Sylfaen"/>
          <w:sz w:val="18"/>
          <w:szCs w:val="24"/>
          <w:lang w:val="af-ZA" w:eastAsia="ru-RU"/>
        </w:rPr>
      </w:pPr>
      <w:r w:rsidRPr="004075D7">
        <w:rPr>
          <w:rFonts w:ascii="GHEA Grapalat" w:eastAsia="Times New Roman" w:hAnsi="GHEA Grapalat" w:cs="Sylfaen"/>
          <w:sz w:val="18"/>
          <w:szCs w:val="24"/>
          <w:lang w:val="af-ZA" w:eastAsia="ru-RU"/>
        </w:rPr>
        <w:t xml:space="preserve">Уважаемый партнер, сообщаем Вам, что в технических характеристиках произошла техническая ошибка относительно 10-й и 11-й </w:t>
      </w:r>
      <w:r>
        <w:rPr>
          <w:rFonts w:ascii="GHEA Grapalat" w:eastAsia="Times New Roman" w:hAnsi="GHEA Grapalat" w:cs="Sylfaen"/>
          <w:sz w:val="18"/>
          <w:szCs w:val="24"/>
          <w:lang w:val="af-ZA" w:eastAsia="ru-RU"/>
        </w:rPr>
        <w:t>лот</w:t>
      </w:r>
      <w:r w:rsidRPr="004075D7">
        <w:rPr>
          <w:rFonts w:ascii="GHEA Grapalat" w:eastAsia="Times New Roman" w:hAnsi="GHEA Grapalat" w:cs="Sylfaen"/>
          <w:sz w:val="18"/>
          <w:szCs w:val="24"/>
          <w:lang w:val="af-ZA" w:eastAsia="ru-RU"/>
        </w:rPr>
        <w:t>, вместо 100 коробок было написано 150 коробок. Обратите внимание, что 100 коробок эквивалентны указанному количеству</w:t>
      </w:r>
      <w:r>
        <w:rPr>
          <w:rFonts w:ascii="GHEA Grapalat" w:eastAsia="Times New Roman" w:hAnsi="GHEA Grapalat" w:cs="Sylfaen"/>
          <w:sz w:val="18"/>
          <w:szCs w:val="24"/>
          <w:lang w:val="af-ZA" w:eastAsia="ru-RU"/>
        </w:rPr>
        <w:t>.</w:t>
      </w:r>
    </w:p>
    <w:p w:rsidR="002A0322" w:rsidRPr="004075D7" w:rsidRDefault="002A0322" w:rsidP="002A0322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val="ru-RU" w:eastAsia="ru-RU"/>
        </w:rPr>
      </w:pPr>
      <w:r w:rsidRPr="004C5BE0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Вопрос 2:</w:t>
      </w:r>
    </w:p>
    <w:p w:rsidR="00E755B0" w:rsidRPr="004075D7" w:rsidRDefault="008E137E" w:rsidP="002A0322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ru-RU" w:eastAsia="ru-RU"/>
        </w:rPr>
      </w:pPr>
      <w:r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>Уважаемый покупатель, Прошу уточнить, допустимо ли наличие елочной гирлянды, представленной в 1-й части, с соответствующим блоком с возможностью управления гирляндой, которую можно перевести в немигающий режим, или она должна быть без гирлянды</w:t>
      </w:r>
      <w:proofErr w:type="gramStart"/>
      <w:r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>.</w:t>
      </w:r>
      <w:proofErr w:type="gramEnd"/>
      <w:r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 xml:space="preserve"> </w:t>
      </w:r>
      <w:proofErr w:type="gramStart"/>
      <w:r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>б</w:t>
      </w:r>
      <w:proofErr w:type="gramEnd"/>
      <w:r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 xml:space="preserve">локироваться и не мигать вообще. </w:t>
      </w:r>
      <w:r w:rsidRPr="004075D7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>В то же время, пожалуйста, укажите цвета проводов фонарей.</w:t>
      </w:r>
    </w:p>
    <w:p w:rsidR="002A0322" w:rsidRPr="004C5BE0" w:rsidRDefault="002A0322" w:rsidP="002A0322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</w:pPr>
      <w:r w:rsidRPr="004C5BE0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Разъяснение 2</w:t>
      </w:r>
    </w:p>
    <w:p w:rsidR="002A0322" w:rsidRPr="004C5BE0" w:rsidRDefault="008E137E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18"/>
          <w:szCs w:val="20"/>
          <w:lang w:val="hy-AM" w:eastAsia="ru-RU"/>
        </w:rPr>
      </w:pPr>
      <w:r w:rsidRPr="008E137E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Уважаемый партнер, огни елки, представленные в 1-й части, должны быть блоковыми, в одном режиме, немигающие. Цвета проводов фонарей, прозрачные, с силиконовой проволокой</w:t>
      </w:r>
    </w:p>
    <w:p w:rsidR="002A0322" w:rsidRPr="004C5BE0" w:rsidRDefault="002A0322" w:rsidP="002A032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Для получения дополнительной информации относительно этого объявления, пожалуйста, свяжитесь с:</w:t>
      </w:r>
    </w:p>
    <w:p w:rsidR="002A0322" w:rsidRPr="004C5BE0" w:rsidRDefault="002A0322" w:rsidP="002A032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18"/>
          <w:szCs w:val="20"/>
          <w:lang w:val="hy-AM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Секретарь оценочной комиссии </w:t>
      </w:r>
      <w:r w:rsidR="008E137E"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>М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. </w:t>
      </w:r>
      <w:r w:rsidR="008E137E" w:rsidRPr="008E137E">
        <w:rPr>
          <w:rFonts w:ascii="GHEA Grapalat" w:eastAsia="Times New Roman" w:hAnsi="GHEA Grapalat" w:cs="Times New Roman"/>
          <w:sz w:val="18"/>
          <w:szCs w:val="20"/>
          <w:lang w:val="ru-RU" w:eastAsia="ru-RU"/>
        </w:rPr>
        <w:t>Айрапетян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ab/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ab/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ab/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ab/>
        <w:t xml:space="preserve"> </w:t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ab/>
      </w: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ab/>
      </w:r>
    </w:p>
    <w:p w:rsidR="002A0322" w:rsidRPr="004C5BE0" w:rsidRDefault="002A0322" w:rsidP="002A0322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Телефон: 094231893</w:t>
      </w:r>
    </w:p>
    <w:p w:rsidR="002A0322" w:rsidRPr="004C5BE0" w:rsidRDefault="002A0322" w:rsidP="002A0322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Электронная почта Почта: haykhosepyanhv@mail.ru</w:t>
      </w:r>
    </w:p>
    <w:p w:rsidR="002D3862" w:rsidRDefault="002A0322" w:rsidP="008E137E">
      <w:pPr>
        <w:spacing w:after="0" w:line="240" w:lineRule="auto"/>
      </w:pPr>
      <w:r w:rsidRPr="004C5BE0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Клиент: </w:t>
      </w:r>
      <w:r w:rsidRPr="004C5BE0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>Муниципалитет Апаран</w:t>
      </w:r>
    </w:p>
    <w:sectPr w:rsidR="002D3862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1E" w:rsidRDefault="0076721E">
      <w:pPr>
        <w:spacing w:after="0" w:line="240" w:lineRule="auto"/>
      </w:pPr>
      <w:r>
        <w:separator/>
      </w:r>
    </w:p>
  </w:endnote>
  <w:endnote w:type="continuationSeparator" w:id="0">
    <w:p w:rsidR="0076721E" w:rsidRDefault="0076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2A032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72" w:rsidRDefault="0076721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76721E" w:rsidP="00717888">
    <w:pPr>
      <w:pStyle w:val="a3"/>
      <w:framePr w:wrap="around" w:vAnchor="text" w:hAnchor="margin" w:xAlign="right" w:y="1"/>
      <w:rPr>
        <w:rStyle w:val="a5"/>
      </w:rPr>
    </w:pPr>
  </w:p>
  <w:p w:rsidR="003A6D72" w:rsidRDefault="0076721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1E" w:rsidRDefault="0076721E">
      <w:pPr>
        <w:spacing w:after="0" w:line="240" w:lineRule="auto"/>
      </w:pPr>
      <w:r>
        <w:separator/>
      </w:r>
    </w:p>
  </w:footnote>
  <w:footnote w:type="continuationSeparator" w:id="0">
    <w:p w:rsidR="0076721E" w:rsidRDefault="00767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22"/>
    <w:rsid w:val="001B0BEE"/>
    <w:rsid w:val="002A0322"/>
    <w:rsid w:val="002B6B27"/>
    <w:rsid w:val="002D3862"/>
    <w:rsid w:val="00340526"/>
    <w:rsid w:val="004075D7"/>
    <w:rsid w:val="006D2403"/>
    <w:rsid w:val="0076721E"/>
    <w:rsid w:val="008E137E"/>
    <w:rsid w:val="00E755B0"/>
    <w:rsid w:val="00E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0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A0322"/>
  </w:style>
  <w:style w:type="character" w:styleId="a5">
    <w:name w:val="page number"/>
    <w:basedOn w:val="a0"/>
    <w:rsid w:val="002A0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0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A0322"/>
  </w:style>
  <w:style w:type="character" w:styleId="a5">
    <w:name w:val="page number"/>
    <w:basedOn w:val="a0"/>
    <w:rsid w:val="002A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2024-10-25T16:51:00Z</dcterms:created>
  <dcterms:modified xsi:type="dcterms:W3CDTF">2024-10-28T07:27:00Z</dcterms:modified>
</cp:coreProperties>
</file>