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039C8D8F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592185" w:rsidRPr="00592185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ՀՀ Գեղարքունիքի մարզի Մարտունու համայնքապետարանի կարիքների համար </w:t>
      </w:r>
      <w:r w:rsidR="00794964" w:rsidRPr="00794964">
        <w:rPr>
          <w:rFonts w:ascii="Sylfaen" w:eastAsia="Times New Roman" w:hAnsi="Sylfaen" w:cs="Sylfaen"/>
          <w:sz w:val="18"/>
          <w:szCs w:val="18"/>
          <w:lang w:val="af-ZA" w:eastAsia="ru-RU"/>
        </w:rPr>
        <w:t>«</w:t>
      </w:r>
      <w:r w:rsidR="009442B4" w:rsidRPr="009442B4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9442B4" w:rsidRPr="009442B4">
        <w:rPr>
          <w:rFonts w:ascii="Sylfaen" w:eastAsia="Times New Roman" w:hAnsi="Sylfaen" w:cs="Sylfaen"/>
          <w:b/>
          <w:sz w:val="18"/>
          <w:szCs w:val="18"/>
          <w:lang w:val="hy-AM" w:eastAsia="ru-RU"/>
        </w:rPr>
        <w:t>անշարժ  գույքերի գնահատման</w:t>
      </w:r>
      <w:r w:rsidR="009442B4" w:rsidRPr="009442B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794964" w:rsidRPr="00794964">
        <w:rPr>
          <w:rFonts w:ascii="Sylfaen" w:eastAsia="Times New Roman" w:hAnsi="Sylfaen" w:cs="Sylfaen"/>
          <w:sz w:val="18"/>
          <w:szCs w:val="18"/>
          <w:lang w:val="af-ZA" w:eastAsia="ru-RU"/>
        </w:rPr>
        <w:t>»</w:t>
      </w:r>
      <w:r w:rsidR="00592185" w:rsidRPr="00592185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մատուցման</w:t>
      </w:r>
      <w:r w:rsidR="00126A3E" w:rsidRPr="00126A3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9442B4" w:rsidRPr="009442B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ԳՄՄՀ-ԳՀԾՁԲ-26/05                 </w:t>
      </w:r>
      <w:r w:rsidR="0079496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 </w:t>
      </w:r>
      <w:r w:rsidR="001746C4" w:rsidRPr="001746C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05"/>
        <w:gridCol w:w="36"/>
        <w:gridCol w:w="29"/>
        <w:gridCol w:w="785"/>
        <w:gridCol w:w="144"/>
        <w:gridCol w:w="785"/>
        <w:gridCol w:w="190"/>
        <w:gridCol w:w="15"/>
        <w:gridCol w:w="367"/>
        <w:gridCol w:w="342"/>
        <w:gridCol w:w="71"/>
        <w:gridCol w:w="49"/>
        <w:gridCol w:w="611"/>
        <w:gridCol w:w="119"/>
        <w:gridCol w:w="142"/>
        <w:gridCol w:w="516"/>
        <w:gridCol w:w="177"/>
        <w:gridCol w:w="299"/>
        <w:gridCol w:w="33"/>
        <w:gridCol w:w="81"/>
        <w:gridCol w:w="723"/>
        <w:gridCol w:w="187"/>
        <w:gridCol w:w="154"/>
        <w:gridCol w:w="523"/>
        <w:gridCol w:w="209"/>
        <w:gridCol w:w="39"/>
        <w:gridCol w:w="36"/>
        <w:gridCol w:w="600"/>
        <w:gridCol w:w="341"/>
        <w:gridCol w:w="79"/>
        <w:gridCol w:w="35"/>
        <w:gridCol w:w="1304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34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341522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341522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9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341522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94964" w:rsidRPr="009442B4" w14:paraId="6CB0AC86" w14:textId="77777777" w:rsidTr="00C83E5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794964" w:rsidRPr="006E4E84" w:rsidRDefault="00794964" w:rsidP="007949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21F035" w14:textId="0FBC0FB6" w:rsidR="00794964" w:rsidRPr="0095634A" w:rsidRDefault="009442B4" w:rsidP="00794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Մարտունի համայնքին</w:t>
            </w:r>
            <w:r w:rsidRPr="005E5BBF">
              <w:rPr>
                <w:rFonts w:ascii="GHEA Grapalat" w:hAnsi="GHEA Grapalat"/>
              </w:rPr>
              <w:t xml:space="preserve"> </w:t>
            </w:r>
            <w:proofErr w:type="spellStart"/>
            <w:r w:rsidRPr="005E5BBF">
              <w:rPr>
                <w:rFonts w:ascii="GHEA Grapalat" w:hAnsi="GHEA Grapalat"/>
              </w:rPr>
              <w:t>պատկանող</w:t>
            </w:r>
            <w:proofErr w:type="spellEnd"/>
            <w:r w:rsidRPr="005E5BB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անշարժ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</w:rPr>
              <w:t>գույքերի</w:t>
            </w:r>
            <w:proofErr w:type="spellEnd"/>
            <w:r w:rsidRPr="005E5BBF">
              <w:rPr>
                <w:rFonts w:ascii="GHEA Grapalat" w:hAnsi="GHEA Grapalat"/>
              </w:rPr>
              <w:t xml:space="preserve"> (</w:t>
            </w:r>
            <w:proofErr w:type="spellStart"/>
            <w:r w:rsidRPr="005E5BBF">
              <w:rPr>
                <w:rFonts w:ascii="GHEA Grapalat" w:hAnsi="GHEA Grapalat"/>
              </w:rPr>
              <w:t>հողատարածքների</w:t>
            </w:r>
            <w:proofErr w:type="spellEnd"/>
            <w:r w:rsidRPr="005E5BBF">
              <w:rPr>
                <w:rFonts w:ascii="GHEA Grapalat" w:hAnsi="GHEA Grapalat"/>
              </w:rPr>
              <w:t xml:space="preserve">) </w:t>
            </w:r>
            <w:proofErr w:type="spellStart"/>
            <w:r w:rsidRPr="005E5BBF">
              <w:rPr>
                <w:rFonts w:ascii="GHEA Grapalat" w:hAnsi="GHEA Grapalat"/>
              </w:rPr>
              <w:t>գնահատումների</w:t>
            </w:r>
            <w:proofErr w:type="spellEnd"/>
            <w:r w:rsidRPr="005E5BBF">
              <w:rPr>
                <w:rFonts w:ascii="GHEA Grapalat" w:hAnsi="GHEA Grapalat"/>
              </w:rPr>
              <w:t xml:space="preserve"> </w:t>
            </w:r>
            <w:proofErr w:type="spellStart"/>
            <w:r w:rsidRPr="005E5BBF">
              <w:rPr>
                <w:rFonts w:ascii="GHEA Grapalat" w:hAnsi="GHEA Grapalat"/>
              </w:rPr>
              <w:t>իրականացման</w:t>
            </w:r>
            <w:proofErr w:type="spellEnd"/>
            <w:r w:rsidRPr="005E5BBF">
              <w:rPr>
                <w:rFonts w:ascii="GHEA Grapalat" w:hAnsi="GHEA Grapalat"/>
              </w:rPr>
              <w:t xml:space="preserve"> </w:t>
            </w:r>
            <w:proofErr w:type="spellStart"/>
            <w:r w:rsidRPr="005E5BBF">
              <w:rPr>
                <w:rFonts w:ascii="GHEA Grapalat" w:hAnsi="GHEA Grapalat"/>
              </w:rPr>
              <w:t>ծառայություններ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2C73E8D" w:rsidR="00794964" w:rsidRPr="00794964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  <w:t>քմ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794964" w:rsidRPr="004B26FB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AA3D491" w:rsidR="00794964" w:rsidRPr="001746C4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77777777" w:rsidR="00794964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  <w:p w14:paraId="07535066" w14:textId="27B5379D" w:rsidR="00794964" w:rsidRPr="00126A3E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401932" w14:textId="1AF957A3" w:rsidR="00794964" w:rsidRPr="00794964" w:rsidRDefault="009442B4" w:rsidP="007949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sz w:val="20"/>
                <w:szCs w:val="20"/>
                <w:lang w:val="hy-AM"/>
              </w:rPr>
              <w:t>215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13593A" w14:textId="7F2AD3DD" w:rsidR="00794964" w:rsidRPr="009442B4" w:rsidRDefault="009442B4" w:rsidP="00794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Մարտունի համայնքին</w:t>
            </w:r>
            <w:r w:rsidRPr="009442B4">
              <w:rPr>
                <w:rFonts w:ascii="GHEA Grapalat" w:hAnsi="GHEA Grapalat"/>
                <w:lang w:val="hy-AM"/>
              </w:rPr>
              <w:t xml:space="preserve"> պատկանող անշարժ  գույքերի (հողատարածքների) գնահատումների իրականացման ծառայություններ</w:t>
            </w: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152B32D" w14:textId="2F713FA5" w:rsidR="00794964" w:rsidRPr="009442B4" w:rsidRDefault="009442B4" w:rsidP="00794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Մարտունի համայնքին</w:t>
            </w:r>
            <w:r w:rsidRPr="009442B4">
              <w:rPr>
                <w:rFonts w:ascii="GHEA Grapalat" w:hAnsi="GHEA Grapalat"/>
                <w:lang w:val="hy-AM"/>
              </w:rPr>
              <w:t xml:space="preserve"> պատկանող անշարժ  գույքերի (հողատարածքների) գնահատումների իրականացման ծառայություններ</w:t>
            </w:r>
          </w:p>
        </w:tc>
      </w:tr>
      <w:tr w:rsidR="0022631D" w:rsidRPr="009442B4" w14:paraId="4B8BC031" w14:textId="77777777" w:rsidTr="006E4E84">
        <w:trPr>
          <w:trHeight w:val="169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9442B4" w14:paraId="24C3B0CB" w14:textId="77777777" w:rsidTr="006E4E84">
        <w:trPr>
          <w:trHeight w:val="137"/>
        </w:trPr>
        <w:tc>
          <w:tcPr>
            <w:tcW w:w="50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9442B4" w14:paraId="075EEA57" w14:textId="77777777" w:rsidTr="006E4E84">
        <w:trPr>
          <w:trHeight w:val="196"/>
        </w:trPr>
        <w:tc>
          <w:tcPr>
            <w:tcW w:w="1121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1194179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9442B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9442B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05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25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7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9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8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22631D" w:rsidRPr="0047203D" w14:paraId="521126E1" w14:textId="77777777" w:rsidTr="006E4E84">
        <w:tc>
          <w:tcPr>
            <w:tcW w:w="1121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Style w:val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50"/>
              <w:gridCol w:w="2250"/>
              <w:gridCol w:w="1620"/>
              <w:gridCol w:w="1620"/>
              <w:gridCol w:w="1440"/>
              <w:gridCol w:w="2680"/>
            </w:tblGrid>
            <w:tr w:rsidR="0047203D" w:rsidRPr="008A39A1" w14:paraId="6DA36D3F" w14:textId="77777777" w:rsidTr="0047203D">
              <w:trPr>
                <w:trHeight w:val="413"/>
              </w:trPr>
              <w:tc>
                <w:tcPr>
                  <w:tcW w:w="1350" w:type="dxa"/>
                </w:tcPr>
                <w:p w14:paraId="559CAF5B" w14:textId="77777777" w:rsidR="0047203D" w:rsidRPr="00E50363" w:rsidRDefault="0047203D" w:rsidP="0047203D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N</w:t>
                  </w:r>
                </w:p>
              </w:tc>
              <w:tc>
                <w:tcPr>
                  <w:tcW w:w="2250" w:type="dxa"/>
                </w:tcPr>
                <w:p w14:paraId="77000A46" w14:textId="77777777" w:rsidR="0047203D" w:rsidRPr="00E50363" w:rsidRDefault="0047203D" w:rsidP="0047203D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Կազմակերպության անվանումը</w:t>
                  </w:r>
                </w:p>
              </w:tc>
              <w:tc>
                <w:tcPr>
                  <w:tcW w:w="1620" w:type="dxa"/>
                </w:tcPr>
                <w:p w14:paraId="579725ED" w14:textId="77777777" w:rsidR="0047203D" w:rsidRPr="00E50363" w:rsidRDefault="0047203D" w:rsidP="0047203D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Նախահաշվային արժեքը</w:t>
                  </w:r>
                </w:p>
                <w:p w14:paraId="5C96D0BC" w14:textId="77777777" w:rsidR="0047203D" w:rsidRPr="00E50363" w:rsidRDefault="0047203D" w:rsidP="0047203D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620" w:type="dxa"/>
                </w:tcPr>
                <w:p w14:paraId="20D29BC2" w14:textId="77777777" w:rsidR="0047203D" w:rsidRPr="00E50363" w:rsidRDefault="0047203D" w:rsidP="0047203D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Ինքնարժեք և շահույթ</w:t>
                  </w:r>
                </w:p>
                <w:p w14:paraId="4AAE24B0" w14:textId="77777777" w:rsidR="0047203D" w:rsidRPr="00E50363" w:rsidRDefault="0047203D" w:rsidP="0047203D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440" w:type="dxa"/>
                </w:tcPr>
                <w:p w14:paraId="15C24B28" w14:textId="77777777" w:rsidR="0047203D" w:rsidRPr="00E50363" w:rsidRDefault="0047203D" w:rsidP="0047203D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ԱԱՀ</w:t>
                  </w:r>
                </w:p>
                <w:p w14:paraId="59CA017D" w14:textId="77777777" w:rsidR="0047203D" w:rsidRPr="00E50363" w:rsidRDefault="0047203D" w:rsidP="0047203D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2680" w:type="dxa"/>
                </w:tcPr>
                <w:p w14:paraId="35A80EF3" w14:textId="77777777" w:rsidR="0047203D" w:rsidRPr="00E50363" w:rsidRDefault="0047203D" w:rsidP="0047203D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Ընդհանուր գինը</w:t>
                  </w:r>
                </w:p>
                <w:p w14:paraId="0B524165" w14:textId="77777777" w:rsidR="0047203D" w:rsidRPr="00E50363" w:rsidRDefault="0047203D" w:rsidP="0047203D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</w:tr>
            <w:tr w:rsidR="0047203D" w:rsidRPr="0047203D" w14:paraId="5FF2CAEA" w14:textId="77777777" w:rsidTr="0047203D">
              <w:tc>
                <w:tcPr>
                  <w:tcW w:w="1350" w:type="dxa"/>
                </w:tcPr>
                <w:p w14:paraId="31A2F483" w14:textId="77777777" w:rsidR="0047203D" w:rsidRPr="00E50363" w:rsidRDefault="0047203D" w:rsidP="0047203D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lastRenderedPageBreak/>
                    <w:t>Չափաբաժին 1</w:t>
                  </w:r>
                </w:p>
              </w:tc>
              <w:tc>
                <w:tcPr>
                  <w:tcW w:w="2250" w:type="dxa"/>
                </w:tcPr>
                <w:p w14:paraId="538B0B59" w14:textId="77777777" w:rsidR="0047203D" w:rsidRPr="003A4B09" w:rsidRDefault="0047203D" w:rsidP="0047203D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620" w:type="dxa"/>
                </w:tcPr>
                <w:p w14:paraId="183F334B" w14:textId="77777777" w:rsidR="0047203D" w:rsidRPr="0047203D" w:rsidRDefault="0047203D" w:rsidP="0047203D">
                  <w:pP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620" w:type="dxa"/>
                </w:tcPr>
                <w:p w14:paraId="4B9F958B" w14:textId="77777777" w:rsidR="0047203D" w:rsidRPr="0047203D" w:rsidRDefault="0047203D" w:rsidP="0047203D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40" w:type="dxa"/>
                </w:tcPr>
                <w:p w14:paraId="4438D268" w14:textId="77777777" w:rsidR="0047203D" w:rsidRPr="0047203D" w:rsidRDefault="0047203D" w:rsidP="0047203D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680" w:type="dxa"/>
                </w:tcPr>
                <w:p w14:paraId="52ECC29C" w14:textId="77777777" w:rsidR="0047203D" w:rsidRPr="0047203D" w:rsidRDefault="0047203D" w:rsidP="0047203D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47203D" w:rsidRPr="0047203D" w14:paraId="7F9B6808" w14:textId="77777777" w:rsidTr="0047203D">
              <w:trPr>
                <w:trHeight w:val="323"/>
              </w:trPr>
              <w:tc>
                <w:tcPr>
                  <w:tcW w:w="1350" w:type="dxa"/>
                </w:tcPr>
                <w:p w14:paraId="005F5099" w14:textId="77777777" w:rsidR="0047203D" w:rsidRPr="0047203D" w:rsidRDefault="0047203D" w:rsidP="0047203D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7203D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250" w:type="dxa"/>
                </w:tcPr>
                <w:p w14:paraId="63A3AC09" w14:textId="77777777" w:rsidR="0047203D" w:rsidRPr="00D61DEC" w:rsidRDefault="0047203D" w:rsidP="0047203D">
                  <w:pPr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D61DEC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«Մատրիցա-ինտ» ՍՊԸ</w:t>
                  </w:r>
                </w:p>
              </w:tc>
              <w:tc>
                <w:tcPr>
                  <w:tcW w:w="1620" w:type="dxa"/>
                  <w:vMerge w:val="restart"/>
                  <w:vAlign w:val="center"/>
                </w:tcPr>
                <w:p w14:paraId="190BC6CA" w14:textId="77777777" w:rsidR="0047203D" w:rsidRPr="0047203D" w:rsidRDefault="0047203D" w:rsidP="0047203D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 w:rsidRPr="0047203D"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215</w:t>
                  </w:r>
                </w:p>
              </w:tc>
              <w:tc>
                <w:tcPr>
                  <w:tcW w:w="1620" w:type="dxa"/>
                </w:tcPr>
                <w:p w14:paraId="73D5FC5C" w14:textId="77777777" w:rsidR="0047203D" w:rsidRPr="0047203D" w:rsidRDefault="0047203D" w:rsidP="004720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</w:pPr>
                  <w:r w:rsidRPr="0047203D"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  <w:t>107</w:t>
                  </w:r>
                </w:p>
              </w:tc>
              <w:tc>
                <w:tcPr>
                  <w:tcW w:w="1440" w:type="dxa"/>
                </w:tcPr>
                <w:p w14:paraId="733F5279" w14:textId="77777777" w:rsidR="0047203D" w:rsidRPr="0047203D" w:rsidRDefault="0047203D" w:rsidP="004720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</w:pPr>
                  <w:r w:rsidRPr="0047203D"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2680" w:type="dxa"/>
                </w:tcPr>
                <w:p w14:paraId="5F4BF24D" w14:textId="77777777" w:rsidR="0047203D" w:rsidRPr="0047203D" w:rsidRDefault="0047203D" w:rsidP="004720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</w:pPr>
                  <w:r w:rsidRPr="0047203D"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  <w:t>107</w:t>
                  </w:r>
                </w:p>
              </w:tc>
            </w:tr>
            <w:tr w:rsidR="0047203D" w:rsidRPr="0047203D" w14:paraId="161F2A8F" w14:textId="77777777" w:rsidTr="0047203D">
              <w:tc>
                <w:tcPr>
                  <w:tcW w:w="1350" w:type="dxa"/>
                </w:tcPr>
                <w:p w14:paraId="07F308F9" w14:textId="77777777" w:rsidR="0047203D" w:rsidRPr="0047203D" w:rsidRDefault="0047203D" w:rsidP="0047203D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7203D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250" w:type="dxa"/>
                </w:tcPr>
                <w:p w14:paraId="11ABFAEC" w14:textId="77777777" w:rsidR="0047203D" w:rsidRPr="00D61DEC" w:rsidRDefault="0047203D" w:rsidP="0047203D">
                  <w:pPr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D61DEC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«ՄԱՐ-ՄՈՍ» ՍՊԸ</w:t>
                  </w:r>
                </w:p>
              </w:tc>
              <w:tc>
                <w:tcPr>
                  <w:tcW w:w="1620" w:type="dxa"/>
                  <w:vMerge/>
                </w:tcPr>
                <w:p w14:paraId="0DC5E7A2" w14:textId="77777777" w:rsidR="0047203D" w:rsidRPr="003A4B09" w:rsidRDefault="0047203D" w:rsidP="0047203D">
                  <w:pP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620" w:type="dxa"/>
                </w:tcPr>
                <w:p w14:paraId="7C53F8A8" w14:textId="77777777" w:rsidR="0047203D" w:rsidRPr="0047203D" w:rsidRDefault="0047203D" w:rsidP="004720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</w:pPr>
                  <w:r w:rsidRPr="0047203D"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  <w:t>95</w:t>
                  </w:r>
                </w:p>
              </w:tc>
              <w:tc>
                <w:tcPr>
                  <w:tcW w:w="1440" w:type="dxa"/>
                </w:tcPr>
                <w:p w14:paraId="3C7737D2" w14:textId="77777777" w:rsidR="0047203D" w:rsidRPr="0047203D" w:rsidRDefault="0047203D" w:rsidP="004720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</w:pPr>
                  <w:r w:rsidRPr="0047203D"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2680" w:type="dxa"/>
                </w:tcPr>
                <w:p w14:paraId="44A5579E" w14:textId="77777777" w:rsidR="0047203D" w:rsidRPr="0047203D" w:rsidRDefault="0047203D" w:rsidP="004720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</w:pPr>
                  <w:r w:rsidRPr="0047203D"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  <w:t>95</w:t>
                  </w:r>
                </w:p>
              </w:tc>
            </w:tr>
            <w:tr w:rsidR="0047203D" w:rsidRPr="0047203D" w14:paraId="355AC9E0" w14:textId="77777777" w:rsidTr="0047203D">
              <w:tc>
                <w:tcPr>
                  <w:tcW w:w="1350" w:type="dxa"/>
                </w:tcPr>
                <w:p w14:paraId="44B0617A" w14:textId="77777777" w:rsidR="0047203D" w:rsidRPr="0047203D" w:rsidRDefault="0047203D" w:rsidP="0047203D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7203D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250" w:type="dxa"/>
                </w:tcPr>
                <w:p w14:paraId="3D9861A2" w14:textId="77777777" w:rsidR="0047203D" w:rsidRPr="00D61DEC" w:rsidRDefault="0047203D" w:rsidP="0047203D">
                  <w:pPr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D61DEC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«ՍՈՒԱՐ» ՍՊԸ</w:t>
                  </w:r>
                </w:p>
              </w:tc>
              <w:tc>
                <w:tcPr>
                  <w:tcW w:w="1620" w:type="dxa"/>
                  <w:vMerge/>
                </w:tcPr>
                <w:p w14:paraId="19E6554D" w14:textId="77777777" w:rsidR="0047203D" w:rsidRPr="003A4B09" w:rsidRDefault="0047203D" w:rsidP="0047203D">
                  <w:pP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620" w:type="dxa"/>
                </w:tcPr>
                <w:p w14:paraId="34632F75" w14:textId="77777777" w:rsidR="0047203D" w:rsidRPr="0047203D" w:rsidRDefault="0047203D" w:rsidP="004720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</w:pPr>
                  <w:r w:rsidRPr="0047203D"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  <w:t>150</w:t>
                  </w:r>
                </w:p>
              </w:tc>
              <w:tc>
                <w:tcPr>
                  <w:tcW w:w="1440" w:type="dxa"/>
                </w:tcPr>
                <w:p w14:paraId="5C207617" w14:textId="77777777" w:rsidR="0047203D" w:rsidRPr="0047203D" w:rsidRDefault="0047203D" w:rsidP="004720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</w:pPr>
                  <w:r w:rsidRPr="0047203D"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2680" w:type="dxa"/>
                </w:tcPr>
                <w:p w14:paraId="645F4158" w14:textId="77777777" w:rsidR="0047203D" w:rsidRPr="0047203D" w:rsidRDefault="0047203D" w:rsidP="004720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</w:pPr>
                  <w:r w:rsidRPr="0047203D"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  <w:t>150</w:t>
                  </w:r>
                </w:p>
              </w:tc>
            </w:tr>
            <w:tr w:rsidR="0047203D" w:rsidRPr="0047203D" w14:paraId="01A594A4" w14:textId="77777777" w:rsidTr="0047203D">
              <w:tc>
                <w:tcPr>
                  <w:tcW w:w="1350" w:type="dxa"/>
                </w:tcPr>
                <w:p w14:paraId="76FF6858" w14:textId="77777777" w:rsidR="0047203D" w:rsidRPr="0047203D" w:rsidRDefault="0047203D" w:rsidP="0047203D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7203D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4</w:t>
                  </w:r>
                </w:p>
              </w:tc>
              <w:tc>
                <w:tcPr>
                  <w:tcW w:w="2250" w:type="dxa"/>
                </w:tcPr>
                <w:p w14:paraId="3F52ED3B" w14:textId="77777777" w:rsidR="0047203D" w:rsidRPr="00D61DEC" w:rsidRDefault="0047203D" w:rsidP="0047203D">
                  <w:pPr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D61DEC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ՖՈՒԼ ՔՈՆՍԱԼԹԻՆԳ ԳՐՈՒՊ»  ՍՊԸ</w:t>
                  </w:r>
                </w:p>
              </w:tc>
              <w:tc>
                <w:tcPr>
                  <w:tcW w:w="1620" w:type="dxa"/>
                  <w:vMerge/>
                </w:tcPr>
                <w:p w14:paraId="6B63D49C" w14:textId="77777777" w:rsidR="0047203D" w:rsidRPr="003A4B09" w:rsidRDefault="0047203D" w:rsidP="0047203D">
                  <w:pP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620" w:type="dxa"/>
                </w:tcPr>
                <w:p w14:paraId="6FE05F41" w14:textId="77777777" w:rsidR="0047203D" w:rsidRPr="0047203D" w:rsidRDefault="0047203D" w:rsidP="004720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</w:pPr>
                  <w:r w:rsidRPr="0047203D"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  <w:t>141</w:t>
                  </w:r>
                </w:p>
              </w:tc>
              <w:tc>
                <w:tcPr>
                  <w:tcW w:w="1440" w:type="dxa"/>
                </w:tcPr>
                <w:p w14:paraId="0DB320C0" w14:textId="77777777" w:rsidR="0047203D" w:rsidRPr="0047203D" w:rsidRDefault="0047203D" w:rsidP="004720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</w:pPr>
                  <w:r w:rsidRPr="0047203D"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2680" w:type="dxa"/>
                </w:tcPr>
                <w:p w14:paraId="2BFC1B07" w14:textId="77777777" w:rsidR="0047203D" w:rsidRPr="0047203D" w:rsidRDefault="0047203D" w:rsidP="004720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</w:pPr>
                  <w:r w:rsidRPr="0047203D">
                    <w:rPr>
                      <w:rFonts w:ascii="GHEA Grapalat" w:hAnsi="GHEA Grapalat" w:cs="Arial LatArm"/>
                      <w:sz w:val="20"/>
                      <w:szCs w:val="20"/>
                      <w:lang w:val="hy-AM"/>
                    </w:rPr>
                    <w:t>141</w:t>
                  </w:r>
                </w:p>
              </w:tc>
            </w:tr>
          </w:tbl>
          <w:p w14:paraId="36A77A72" w14:textId="77777777" w:rsidR="0022631D" w:rsidRPr="0047203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47203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29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700B2D0" w:rsidR="0022631D" w:rsidRPr="00183368" w:rsidRDefault="0003546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17</w:t>
            </w:r>
            <w:r w:rsidR="00183368"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 w:rsidR="0047203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47203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387146B" w:rsidR="0022631D" w:rsidRPr="00183368" w:rsidRDefault="0003546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27</w:t>
            </w:r>
            <w:r w:rsid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 w:rsidR="0047203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47203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E109118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03546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05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03546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BE60AE" w14:paraId="3C75DA26" w14:textId="77777777" w:rsidTr="006E4E84">
        <w:trPr>
          <w:trHeight w:val="344"/>
        </w:trPr>
        <w:tc>
          <w:tcPr>
            <w:tcW w:w="56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BE60A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7EF2BAC" w:rsidR="0022631D" w:rsidRPr="00BE60AE" w:rsidRDefault="0003546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10</w:t>
            </w:r>
            <w:r w:rsidR="00CB1852" w:rsidRPr="00CB185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="00CB1852" w:rsidRPr="00CB1852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CB1852" w:rsidRPr="00CB185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54F1B31" w:rsidR="0022631D" w:rsidRPr="006E4E84" w:rsidRDefault="0003546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10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30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7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9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6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7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4F7CBD" w14:paraId="1E28D31D" w14:textId="77777777" w:rsidTr="005B078C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33E96546" w:rsidR="004848A4" w:rsidRPr="00D80918" w:rsidRDefault="00035466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035466">
              <w:rPr>
                <w:rFonts w:ascii="GHEA Grapalat" w:hAnsi="GHEA Grapalat"/>
                <w:sz w:val="20"/>
                <w:szCs w:val="20"/>
                <w:lang w:val="hy-AM"/>
              </w:rPr>
              <w:t>«ՄԱՐ-ՄՈՍ» ՍՊԸ</w:t>
            </w:r>
          </w:p>
        </w:tc>
        <w:tc>
          <w:tcPr>
            <w:tcW w:w="2728" w:type="dxa"/>
            <w:gridSpan w:val="9"/>
            <w:shd w:val="clear" w:color="auto" w:fill="auto"/>
            <w:vAlign w:val="center"/>
          </w:tcPr>
          <w:p w14:paraId="2183B64C" w14:textId="0B6DFA64" w:rsidR="004848A4" w:rsidRPr="00B31E01" w:rsidRDefault="000354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035466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ԳՄՄՀ-ԳՀԾՁԲ-26/05</w:t>
            </w:r>
            <w:r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-1</w:t>
            </w:r>
          </w:p>
        </w:tc>
        <w:tc>
          <w:tcPr>
            <w:tcW w:w="1614" w:type="dxa"/>
            <w:gridSpan w:val="6"/>
            <w:shd w:val="clear" w:color="auto" w:fill="auto"/>
          </w:tcPr>
          <w:p w14:paraId="5CCB1770" w14:textId="77777777" w:rsidR="007E0754" w:rsidRDefault="007E0754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</w:p>
          <w:p w14:paraId="54F54951" w14:textId="566DB507" w:rsidR="004848A4" w:rsidRPr="00187F0D" w:rsidRDefault="000354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035466">
              <w:rPr>
                <w:b/>
                <w:sz w:val="18"/>
                <w:szCs w:val="18"/>
                <w:lang w:val="hy-AM"/>
              </w:rPr>
              <w:t>10</w:t>
            </w:r>
            <w:r w:rsidRPr="00035466">
              <w:rPr>
                <w:b/>
                <w:sz w:val="18"/>
                <w:szCs w:val="18"/>
              </w:rPr>
              <w:t>.0</w:t>
            </w:r>
            <w:r w:rsidRPr="00035466">
              <w:rPr>
                <w:b/>
                <w:sz w:val="18"/>
                <w:szCs w:val="18"/>
                <w:lang w:val="hy-AM"/>
              </w:rPr>
              <w:t>3</w:t>
            </w:r>
            <w:r w:rsidRPr="00035466">
              <w:rPr>
                <w:b/>
                <w:sz w:val="18"/>
                <w:szCs w:val="18"/>
              </w:rPr>
              <w:t>.202</w:t>
            </w:r>
            <w:r w:rsidRPr="00035466">
              <w:rPr>
                <w:b/>
                <w:sz w:val="18"/>
                <w:szCs w:val="18"/>
                <w:lang w:val="hy-AM"/>
              </w:rPr>
              <w:t>6</w:t>
            </w:r>
            <w:r w:rsidRPr="00035466">
              <w:rPr>
                <w:b/>
                <w:sz w:val="18"/>
                <w:szCs w:val="18"/>
                <w:lang w:val="ru-RU"/>
              </w:rPr>
              <w:t>թ</w:t>
            </w:r>
            <w:r w:rsidRPr="0003546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6C22489B" w:rsidR="004848A4" w:rsidRPr="006E4E84" w:rsidRDefault="00035466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25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12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6</w:t>
            </w:r>
            <w:r w:rsidR="004848A4" w:rsidRP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69AE88BD" w:rsidR="004848A4" w:rsidRPr="005908E8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306B3C0F" w:rsidR="004848A4" w:rsidRPr="00035466" w:rsidRDefault="00035466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/>
              </w:rPr>
              <w:t>2000000</w:t>
            </w:r>
          </w:p>
        </w:tc>
      </w:tr>
      <w:tr w:rsidR="0022631D" w:rsidRPr="004F7CBD" w14:paraId="41E4ED39" w14:textId="77777777" w:rsidTr="006E4E84">
        <w:trPr>
          <w:trHeight w:val="150"/>
        </w:trPr>
        <w:tc>
          <w:tcPr>
            <w:tcW w:w="11211" w:type="dxa"/>
            <w:gridSpan w:val="35"/>
            <w:shd w:val="clear" w:color="auto" w:fill="auto"/>
            <w:vAlign w:val="center"/>
          </w:tcPr>
          <w:p w14:paraId="7265AE84" w14:textId="77777777" w:rsidR="0022631D" w:rsidRPr="00726D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F8399F" w:rsidRPr="00B65761" w14:paraId="20BC55B9" w14:textId="77777777" w:rsidTr="003D4A04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F8399F" w:rsidRPr="0057022A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43AB77CE" w:rsidR="00F8399F" w:rsidRPr="006E4E84" w:rsidRDefault="00035466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03546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«ՄԱՐ-ՄՈՍ» ՍՊԸ</w:t>
            </w:r>
          </w:p>
        </w:tc>
        <w:tc>
          <w:tcPr>
            <w:tcW w:w="364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916BA54" w14:textId="66F4F74F" w:rsidR="00F8399F" w:rsidRPr="00823FF3" w:rsidRDefault="00035466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FA36D1">
              <w:rPr>
                <w:rFonts w:ascii="Cambria Math" w:hAnsi="Cambria Math"/>
                <w:sz w:val="20"/>
                <w:szCs w:val="20"/>
                <w:lang w:val="hy-AM"/>
              </w:rPr>
              <w:t>ք. Վանաձոր, Մխիթար Գոշի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ACC17" w14:textId="77777777" w:rsidR="00035466" w:rsidRPr="00035466" w:rsidRDefault="00035466" w:rsidP="00035466">
            <w:pPr>
              <w:widowControl w:val="0"/>
              <w:spacing w:before="0" w:after="0"/>
              <w:ind w:left="0" w:firstLine="0"/>
              <w:jc w:val="center"/>
              <w:rPr>
                <w:color w:val="0563C1" w:themeColor="hyperlink"/>
                <w:u w:val="single"/>
              </w:rPr>
            </w:pPr>
            <w:hyperlink r:id="rId8" w:history="1">
              <w:r w:rsidRPr="00035466">
                <w:rPr>
                  <w:rStyle w:val="Hyperlink"/>
                </w:rPr>
                <w:t>tue.lori@mail.ru</w:t>
              </w:r>
            </w:hyperlink>
          </w:p>
          <w:p w14:paraId="07F71670" w14:textId="34338968" w:rsidR="00F8399F" w:rsidRPr="00F8399F" w:rsidRDefault="00F8399F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52F10E9" w:rsidR="00F8399F" w:rsidRPr="003016B7" w:rsidRDefault="00BC5F69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BC5F6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2479121197050000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F238D9E" w:rsidR="00F8399F" w:rsidRPr="00D77959" w:rsidRDefault="00BC5F69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BC5F69">
              <w:rPr>
                <w:rFonts w:ascii="Cambria Math" w:eastAsia="Times New Roman" w:hAnsi="Cambria Math"/>
                <w:b/>
                <w:sz w:val="18"/>
                <w:szCs w:val="18"/>
                <w:lang w:val="hy-AM"/>
              </w:rPr>
              <w:t>06934168</w:t>
            </w:r>
            <w:bookmarkStart w:id="0" w:name="_GoBack"/>
            <w:bookmarkEnd w:id="0"/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9442B4" w14:paraId="5484FA73" w14:textId="77777777" w:rsidTr="006E4E84">
        <w:trPr>
          <w:trHeight w:val="475"/>
        </w:trPr>
        <w:tc>
          <w:tcPr>
            <w:tcW w:w="31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9442B4" w14:paraId="5A7FED5D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9442B4" w14:paraId="40B30E88" w14:textId="77777777" w:rsidTr="006E4E84">
        <w:trPr>
          <w:trHeight w:val="427"/>
        </w:trPr>
        <w:tc>
          <w:tcPr>
            <w:tcW w:w="31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9442B4" w14:paraId="541BD7F7" w14:textId="77777777" w:rsidTr="006E4E84">
        <w:trPr>
          <w:trHeight w:val="288"/>
        </w:trPr>
        <w:tc>
          <w:tcPr>
            <w:tcW w:w="1121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9442B4" w14:paraId="4DE14D25" w14:textId="77777777" w:rsidTr="006E4E84">
        <w:trPr>
          <w:trHeight w:val="427"/>
        </w:trPr>
        <w:tc>
          <w:tcPr>
            <w:tcW w:w="31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9442B4" w14:paraId="1DAD5D5C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35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6E71A" w14:textId="77777777" w:rsidR="00E4589C" w:rsidRDefault="00E4589C" w:rsidP="0022631D">
      <w:pPr>
        <w:spacing w:before="0" w:after="0"/>
      </w:pPr>
      <w:r>
        <w:separator/>
      </w:r>
    </w:p>
  </w:endnote>
  <w:endnote w:type="continuationSeparator" w:id="0">
    <w:p w14:paraId="74DCFB95" w14:textId="77777777" w:rsidR="00E4589C" w:rsidRDefault="00E4589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719AC" w14:textId="77777777" w:rsidR="00E4589C" w:rsidRDefault="00E4589C" w:rsidP="0022631D">
      <w:pPr>
        <w:spacing w:before="0" w:after="0"/>
      </w:pPr>
      <w:r>
        <w:separator/>
      </w:r>
    </w:p>
  </w:footnote>
  <w:footnote w:type="continuationSeparator" w:id="0">
    <w:p w14:paraId="19C15192" w14:textId="77777777" w:rsidR="00E4589C" w:rsidRDefault="00E4589C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32CB8"/>
    <w:rsid w:val="00035466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B0199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2832"/>
    <w:rsid w:val="00137317"/>
    <w:rsid w:val="001746C4"/>
    <w:rsid w:val="00183368"/>
    <w:rsid w:val="0018422F"/>
    <w:rsid w:val="00187F0D"/>
    <w:rsid w:val="001A1999"/>
    <w:rsid w:val="001A48E3"/>
    <w:rsid w:val="001B6086"/>
    <w:rsid w:val="001C1BE1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3CD"/>
    <w:rsid w:val="00225E76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C6991"/>
    <w:rsid w:val="002E329A"/>
    <w:rsid w:val="002E4E6F"/>
    <w:rsid w:val="002F16CC"/>
    <w:rsid w:val="002F1FEB"/>
    <w:rsid w:val="003016B7"/>
    <w:rsid w:val="00312C38"/>
    <w:rsid w:val="00315981"/>
    <w:rsid w:val="00335A53"/>
    <w:rsid w:val="00341522"/>
    <w:rsid w:val="003458F9"/>
    <w:rsid w:val="00357807"/>
    <w:rsid w:val="00371B1D"/>
    <w:rsid w:val="00377676"/>
    <w:rsid w:val="003A20AA"/>
    <w:rsid w:val="003A716F"/>
    <w:rsid w:val="003A7618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0B82"/>
    <w:rsid w:val="00464CDE"/>
    <w:rsid w:val="0047203D"/>
    <w:rsid w:val="00472069"/>
    <w:rsid w:val="00474C2F"/>
    <w:rsid w:val="004764CD"/>
    <w:rsid w:val="004802A7"/>
    <w:rsid w:val="004848A4"/>
    <w:rsid w:val="004875E0"/>
    <w:rsid w:val="004961D1"/>
    <w:rsid w:val="004B03DA"/>
    <w:rsid w:val="004B26FB"/>
    <w:rsid w:val="004D078F"/>
    <w:rsid w:val="004D187C"/>
    <w:rsid w:val="004D585C"/>
    <w:rsid w:val="004D7D0C"/>
    <w:rsid w:val="004E376E"/>
    <w:rsid w:val="004F673F"/>
    <w:rsid w:val="004F7CBD"/>
    <w:rsid w:val="00503BCC"/>
    <w:rsid w:val="0051105F"/>
    <w:rsid w:val="00521A6D"/>
    <w:rsid w:val="0053055B"/>
    <w:rsid w:val="00546023"/>
    <w:rsid w:val="00550CD7"/>
    <w:rsid w:val="00564D43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5E7C2E"/>
    <w:rsid w:val="00601E4D"/>
    <w:rsid w:val="00607C9A"/>
    <w:rsid w:val="006219AB"/>
    <w:rsid w:val="006225F4"/>
    <w:rsid w:val="00646760"/>
    <w:rsid w:val="00661C1E"/>
    <w:rsid w:val="006705ED"/>
    <w:rsid w:val="006839EA"/>
    <w:rsid w:val="00684D11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26D73"/>
    <w:rsid w:val="00772F78"/>
    <w:rsid w:val="007732E7"/>
    <w:rsid w:val="00777CC8"/>
    <w:rsid w:val="00783E6B"/>
    <w:rsid w:val="0078682E"/>
    <w:rsid w:val="007923C7"/>
    <w:rsid w:val="00794964"/>
    <w:rsid w:val="007A1008"/>
    <w:rsid w:val="007E0754"/>
    <w:rsid w:val="0081420B"/>
    <w:rsid w:val="00816AB7"/>
    <w:rsid w:val="00823FF3"/>
    <w:rsid w:val="00826D7E"/>
    <w:rsid w:val="00833AC9"/>
    <w:rsid w:val="0084520F"/>
    <w:rsid w:val="0084738E"/>
    <w:rsid w:val="00850F85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442B4"/>
    <w:rsid w:val="0095634A"/>
    <w:rsid w:val="00985277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820"/>
    <w:rsid w:val="00A77C33"/>
    <w:rsid w:val="00A80991"/>
    <w:rsid w:val="00A83978"/>
    <w:rsid w:val="00AA32E4"/>
    <w:rsid w:val="00AA6699"/>
    <w:rsid w:val="00AD07B9"/>
    <w:rsid w:val="00AD59DC"/>
    <w:rsid w:val="00AE3DA7"/>
    <w:rsid w:val="00AE67CF"/>
    <w:rsid w:val="00AF0A3C"/>
    <w:rsid w:val="00AF2323"/>
    <w:rsid w:val="00B050C9"/>
    <w:rsid w:val="00B17090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5F69"/>
    <w:rsid w:val="00BC7F4E"/>
    <w:rsid w:val="00BD3D4E"/>
    <w:rsid w:val="00BE60AE"/>
    <w:rsid w:val="00BE6C3E"/>
    <w:rsid w:val="00BF1465"/>
    <w:rsid w:val="00BF4745"/>
    <w:rsid w:val="00C21D19"/>
    <w:rsid w:val="00C24C22"/>
    <w:rsid w:val="00C84DF7"/>
    <w:rsid w:val="00C96337"/>
    <w:rsid w:val="00C96BED"/>
    <w:rsid w:val="00CA0F16"/>
    <w:rsid w:val="00CB1852"/>
    <w:rsid w:val="00CB44D2"/>
    <w:rsid w:val="00CB5336"/>
    <w:rsid w:val="00CC1F23"/>
    <w:rsid w:val="00CF1F70"/>
    <w:rsid w:val="00D13B52"/>
    <w:rsid w:val="00D144AE"/>
    <w:rsid w:val="00D208BF"/>
    <w:rsid w:val="00D31596"/>
    <w:rsid w:val="00D350DE"/>
    <w:rsid w:val="00D36189"/>
    <w:rsid w:val="00D36D29"/>
    <w:rsid w:val="00D550D8"/>
    <w:rsid w:val="00D76FD0"/>
    <w:rsid w:val="00D77959"/>
    <w:rsid w:val="00D80918"/>
    <w:rsid w:val="00D80C64"/>
    <w:rsid w:val="00D8324C"/>
    <w:rsid w:val="00D83326"/>
    <w:rsid w:val="00D84D7F"/>
    <w:rsid w:val="00DB6F61"/>
    <w:rsid w:val="00DD5ACB"/>
    <w:rsid w:val="00DD64EE"/>
    <w:rsid w:val="00DE06F1"/>
    <w:rsid w:val="00E0123E"/>
    <w:rsid w:val="00E0204B"/>
    <w:rsid w:val="00E243EA"/>
    <w:rsid w:val="00E33A25"/>
    <w:rsid w:val="00E4188B"/>
    <w:rsid w:val="00E4589C"/>
    <w:rsid w:val="00E46A4E"/>
    <w:rsid w:val="00E54C4D"/>
    <w:rsid w:val="00E56328"/>
    <w:rsid w:val="00E63191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2856"/>
    <w:rsid w:val="00FC3FE2"/>
    <w:rsid w:val="00FD4C4C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e.lori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5363B-B7A8-4870-B9AF-834F5A04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277</cp:revision>
  <cp:lastPrinted>2021-04-06T07:47:00Z</cp:lastPrinted>
  <dcterms:created xsi:type="dcterms:W3CDTF">2021-06-28T12:08:00Z</dcterms:created>
  <dcterms:modified xsi:type="dcterms:W3CDTF">2026-03-10T12:25:00Z</dcterms:modified>
</cp:coreProperties>
</file>