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1EA" w:rsidRPr="0003442C" w:rsidRDefault="00C711EA" w:rsidP="0003442C">
      <w:pPr>
        <w:spacing w:before="240" w:after="240"/>
        <w:jc w:val="center"/>
        <w:rPr>
          <w:rFonts w:ascii="Sylfaen" w:hAnsi="Sylfaen"/>
          <w:sz w:val="22"/>
          <w:szCs w:val="22"/>
        </w:rPr>
      </w:pPr>
      <w:r w:rsidRPr="0003442C">
        <w:rPr>
          <w:rFonts w:ascii="Sylfaen" w:hAnsi="Sylfaen"/>
          <w:sz w:val="22"/>
          <w:szCs w:val="22"/>
        </w:rPr>
        <w:t xml:space="preserve">Terms of Reference for </w:t>
      </w:r>
      <w:r w:rsidR="00C13658" w:rsidRPr="0003442C">
        <w:rPr>
          <w:rFonts w:ascii="Sylfaen" w:hAnsi="Sylfaen"/>
          <w:sz w:val="22"/>
          <w:szCs w:val="22"/>
        </w:rPr>
        <w:t>Technical Advisor</w:t>
      </w:r>
    </w:p>
    <w:p w:rsidR="00517E5C" w:rsidRPr="0003442C" w:rsidRDefault="00517E5C" w:rsidP="0003442C">
      <w:pPr>
        <w:spacing w:before="240" w:after="240"/>
        <w:jc w:val="center"/>
        <w:rPr>
          <w:rFonts w:ascii="Sylfaen" w:hAnsi="Sylfaen"/>
          <w:sz w:val="22"/>
          <w:szCs w:val="22"/>
        </w:rPr>
      </w:pPr>
    </w:p>
    <w:p w:rsidR="00C711EA" w:rsidRPr="0003442C" w:rsidRDefault="00C711EA" w:rsidP="0003442C">
      <w:pPr>
        <w:spacing w:before="120" w:after="120"/>
        <w:rPr>
          <w:rFonts w:ascii="Sylfaen" w:hAnsi="Sylfaen"/>
          <w:bCs/>
          <w:sz w:val="22"/>
          <w:szCs w:val="22"/>
          <w:lang w:val="en-US"/>
        </w:rPr>
      </w:pPr>
      <w:r w:rsidRPr="0003442C">
        <w:rPr>
          <w:rFonts w:ascii="Sylfaen" w:hAnsi="Sylfaen"/>
          <w:sz w:val="22"/>
          <w:szCs w:val="22"/>
        </w:rPr>
        <w:t>Services/Work Description:</w:t>
      </w:r>
      <w:r w:rsidRPr="0003442C">
        <w:rPr>
          <w:rFonts w:ascii="Sylfaen" w:hAnsi="Sylfaen"/>
          <w:sz w:val="22"/>
          <w:szCs w:val="22"/>
        </w:rPr>
        <w:tab/>
      </w:r>
      <w:r w:rsidR="00CB6BAC" w:rsidRPr="0003442C">
        <w:rPr>
          <w:rFonts w:ascii="Sylfaen" w:hAnsi="Sylfaen"/>
          <w:bCs/>
          <w:sz w:val="22"/>
          <w:szCs w:val="22"/>
          <w:lang w:val="en-US" w:eastAsia="es-ES"/>
        </w:rPr>
        <w:t>Technical Advisor</w:t>
      </w:r>
    </w:p>
    <w:p w:rsidR="00C711EA" w:rsidRPr="0003442C" w:rsidRDefault="00C711EA" w:rsidP="0003442C">
      <w:pPr>
        <w:spacing w:before="120" w:after="120"/>
        <w:ind w:left="2880" w:hanging="2880"/>
        <w:jc w:val="both"/>
        <w:rPr>
          <w:rFonts w:ascii="Sylfaen" w:hAnsi="Sylfaen"/>
          <w:bCs/>
          <w:color w:val="000000"/>
          <w:sz w:val="22"/>
          <w:szCs w:val="22"/>
        </w:rPr>
      </w:pPr>
      <w:r w:rsidRPr="0003442C">
        <w:rPr>
          <w:rFonts w:ascii="Sylfaen" w:hAnsi="Sylfaen"/>
          <w:sz w:val="22"/>
          <w:szCs w:val="22"/>
        </w:rPr>
        <w:t>Project Title:</w:t>
      </w:r>
      <w:r w:rsidRPr="0003442C">
        <w:rPr>
          <w:rFonts w:ascii="Sylfaen" w:hAnsi="Sylfaen"/>
          <w:sz w:val="22"/>
          <w:szCs w:val="22"/>
        </w:rPr>
        <w:tab/>
      </w:r>
      <w:r w:rsidRPr="0003442C">
        <w:rPr>
          <w:rFonts w:ascii="Sylfaen" w:hAnsi="Sylfaen"/>
          <w:bCs/>
          <w:sz w:val="22"/>
          <w:szCs w:val="22"/>
        </w:rPr>
        <w:t>“</w:t>
      </w:r>
      <w:r w:rsidRPr="0003442C">
        <w:rPr>
          <w:rFonts w:ascii="Sylfaen" w:hAnsi="Sylfaen"/>
          <w:bCs/>
          <w:color w:val="000000"/>
          <w:sz w:val="22"/>
          <w:szCs w:val="22"/>
        </w:rPr>
        <w:t xml:space="preserve">Conservation and Sustainable Management of Land Resources and High Value Ecosystems in </w:t>
      </w:r>
      <w:r w:rsidRPr="0003442C">
        <w:rPr>
          <w:rFonts w:ascii="Sylfaen" w:hAnsi="Sylfaen"/>
          <w:bCs/>
          <w:sz w:val="22"/>
          <w:szCs w:val="22"/>
        </w:rPr>
        <w:t>Lake Sevan Basin for</w:t>
      </w:r>
      <w:r w:rsidRPr="0003442C">
        <w:rPr>
          <w:rFonts w:ascii="Sylfaen" w:hAnsi="Sylfaen"/>
          <w:bCs/>
          <w:color w:val="000000"/>
          <w:sz w:val="22"/>
          <w:szCs w:val="22"/>
        </w:rPr>
        <w:t xml:space="preserve"> Multiple Benefits”</w:t>
      </w:r>
      <w:r w:rsidR="00E46F4E" w:rsidRPr="0003442C">
        <w:rPr>
          <w:rFonts w:ascii="Sylfaen" w:hAnsi="Sylfaen"/>
          <w:bCs/>
          <w:color w:val="000000"/>
          <w:sz w:val="22"/>
          <w:szCs w:val="22"/>
          <w:lang w:val="en-US"/>
        </w:rPr>
        <w:t xml:space="preserve"> UNDP-GEF funded Project</w:t>
      </w:r>
      <w:r w:rsidRPr="0003442C">
        <w:rPr>
          <w:rFonts w:ascii="Sylfaen" w:hAnsi="Sylfaen"/>
          <w:bCs/>
          <w:color w:val="000000"/>
          <w:sz w:val="22"/>
          <w:szCs w:val="22"/>
        </w:rPr>
        <w:t xml:space="preserve"> </w:t>
      </w:r>
    </w:p>
    <w:p w:rsidR="00FF793A" w:rsidRPr="0003442C" w:rsidRDefault="00C711EA" w:rsidP="0003442C">
      <w:pPr>
        <w:pStyle w:val="af1"/>
        <w:spacing w:before="120"/>
        <w:ind w:left="2880" w:hanging="2880"/>
        <w:jc w:val="both"/>
        <w:rPr>
          <w:rFonts w:ascii="Sylfaen" w:hAnsi="Sylfaen"/>
          <w:sz w:val="22"/>
          <w:szCs w:val="22"/>
        </w:rPr>
      </w:pPr>
      <w:r w:rsidRPr="0003442C">
        <w:rPr>
          <w:rFonts w:ascii="Sylfaen" w:hAnsi="Sylfaen"/>
          <w:sz w:val="22"/>
          <w:szCs w:val="22"/>
        </w:rPr>
        <w:t>Duty Station:</w:t>
      </w:r>
      <w:r w:rsidRPr="0003442C">
        <w:rPr>
          <w:rFonts w:ascii="Sylfaen" w:hAnsi="Sylfaen"/>
          <w:sz w:val="22"/>
          <w:szCs w:val="22"/>
        </w:rPr>
        <w:tab/>
      </w:r>
      <w:r w:rsidR="00FF793A" w:rsidRPr="0003442C">
        <w:rPr>
          <w:rFonts w:ascii="Sylfaen" w:hAnsi="Sylfaen"/>
          <w:sz w:val="22"/>
          <w:szCs w:val="22"/>
        </w:rPr>
        <w:t>Home-based with country missions to Armenia, in off-line and on-line regime</w:t>
      </w:r>
    </w:p>
    <w:p w:rsidR="00C711EA" w:rsidRPr="0003442C" w:rsidRDefault="00C711EA" w:rsidP="0003442C">
      <w:pPr>
        <w:pStyle w:val="af1"/>
        <w:spacing w:before="120"/>
        <w:ind w:left="2880" w:hanging="2880"/>
        <w:jc w:val="both"/>
        <w:rPr>
          <w:rFonts w:ascii="Sylfaen" w:hAnsi="Sylfaen"/>
          <w:sz w:val="22"/>
          <w:szCs w:val="22"/>
        </w:rPr>
      </w:pPr>
      <w:r w:rsidRPr="0003442C">
        <w:rPr>
          <w:rFonts w:ascii="Sylfaen" w:hAnsi="Sylfaen"/>
          <w:sz w:val="22"/>
          <w:szCs w:val="22"/>
        </w:rPr>
        <w:t>Duration:</w:t>
      </w:r>
      <w:r w:rsidRPr="0003442C">
        <w:rPr>
          <w:rFonts w:ascii="Sylfaen" w:hAnsi="Sylfaen"/>
          <w:sz w:val="22"/>
          <w:szCs w:val="22"/>
        </w:rPr>
        <w:tab/>
        <w:t xml:space="preserve">The </w:t>
      </w:r>
      <w:r w:rsidR="00FF793A" w:rsidRPr="0003442C">
        <w:rPr>
          <w:rFonts w:ascii="Sylfaen" w:hAnsi="Sylfaen"/>
          <w:sz w:val="22"/>
          <w:szCs w:val="22"/>
        </w:rPr>
        <w:t>Advisor</w:t>
      </w:r>
      <w:r w:rsidRPr="0003442C">
        <w:rPr>
          <w:rFonts w:ascii="Sylfaen" w:hAnsi="Sylfaen"/>
          <w:sz w:val="22"/>
          <w:szCs w:val="22"/>
        </w:rPr>
        <w:t xml:space="preserve"> will be engaged on a short-term basis for up to 150 working days over 2026-2028, distributed as 50 working days per year.</w:t>
      </w:r>
    </w:p>
    <w:p w:rsidR="00C711EA" w:rsidRPr="0003442C" w:rsidRDefault="00C711EA" w:rsidP="0003442C">
      <w:pPr>
        <w:spacing w:before="120" w:after="120"/>
        <w:rPr>
          <w:rFonts w:ascii="Sylfaen" w:hAnsi="Sylfaen"/>
          <w:sz w:val="22"/>
          <w:szCs w:val="22"/>
          <w:lang w:val="en-US"/>
        </w:rPr>
      </w:pPr>
      <w:r w:rsidRPr="0003442C">
        <w:rPr>
          <w:rFonts w:ascii="Sylfaen" w:hAnsi="Sylfaen"/>
          <w:sz w:val="22"/>
          <w:szCs w:val="22"/>
        </w:rPr>
        <w:t>Desirable start date:</w:t>
      </w:r>
      <w:r w:rsidRPr="0003442C">
        <w:rPr>
          <w:rFonts w:ascii="Sylfaen" w:hAnsi="Sylfaen"/>
          <w:sz w:val="22"/>
          <w:szCs w:val="22"/>
        </w:rPr>
        <w:tab/>
      </w:r>
      <w:r w:rsidRPr="0003442C">
        <w:rPr>
          <w:rFonts w:ascii="Sylfaen" w:hAnsi="Sylfaen"/>
          <w:sz w:val="22"/>
          <w:szCs w:val="22"/>
        </w:rPr>
        <w:tab/>
      </w:r>
      <w:r w:rsidR="00AE510F" w:rsidRPr="0003442C">
        <w:rPr>
          <w:rFonts w:ascii="Sylfaen" w:hAnsi="Sylfaen" w:cs="Calibri"/>
          <w:sz w:val="22"/>
          <w:szCs w:val="22"/>
          <w:lang w:val="en-US"/>
        </w:rPr>
        <w:t>from the date of signing the contract</w:t>
      </w:r>
    </w:p>
    <w:p w:rsidR="00C711EA" w:rsidRPr="0003442C" w:rsidRDefault="00C711EA" w:rsidP="0003442C">
      <w:pPr>
        <w:pStyle w:val="Normal1"/>
        <w:numPr>
          <w:ilvl w:val="0"/>
          <w:numId w:val="5"/>
        </w:numPr>
        <w:spacing w:before="480" w:beforeAutospacing="0" w:after="120"/>
        <w:ind w:left="274" w:hanging="274"/>
        <w:rPr>
          <w:rFonts w:ascii="Sylfaen" w:hAnsi="Sylfaen"/>
          <w:bCs/>
        </w:rPr>
      </w:pPr>
      <w:r w:rsidRPr="0003442C">
        <w:rPr>
          <w:rFonts w:ascii="Sylfaen" w:hAnsi="Sylfaen"/>
          <w:bCs/>
        </w:rPr>
        <w:t>BACKGROUND</w:t>
      </w:r>
    </w:p>
    <w:tbl>
      <w:tblPr>
        <w:tblpPr w:leftFromText="180" w:rightFromText="180" w:vertAnchor="text" w:tblpX="13" w:tblpY="192"/>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C711EA" w:rsidRPr="0003442C" w:rsidTr="00784B19">
        <w:trPr>
          <w:trHeight w:val="485"/>
        </w:trPr>
        <w:tc>
          <w:tcPr>
            <w:tcW w:w="9828" w:type="dxa"/>
          </w:tcPr>
          <w:p w:rsidR="00141D10" w:rsidRPr="0003442C" w:rsidRDefault="00141D10" w:rsidP="0003442C">
            <w:pPr>
              <w:pStyle w:val="Normal1"/>
              <w:spacing w:before="0" w:beforeAutospacing="0"/>
              <w:jc w:val="both"/>
              <w:rPr>
                <w:rFonts w:ascii="Sylfaen" w:hAnsi="Sylfaen"/>
                <w:kern w:val="2"/>
                <w:lang w:eastAsia="zh-CN"/>
              </w:rPr>
            </w:pPr>
            <w:r w:rsidRPr="0003442C">
              <w:rPr>
                <w:rFonts w:ascii="Sylfaen" w:hAnsi="Sylfaen"/>
                <w:kern w:val="2"/>
                <w:lang w:eastAsia="zh-CN"/>
              </w:rPr>
              <w:t xml:space="preserve"> “Conservation and Sustainable Management of Land Resources and High-Value Ecosystems in the Lake Sev</w:t>
            </w:r>
            <w:r w:rsidR="00E46F4E" w:rsidRPr="0003442C">
              <w:rPr>
                <w:rFonts w:ascii="Sylfaen" w:hAnsi="Sylfaen"/>
                <w:kern w:val="2"/>
                <w:lang w:eastAsia="zh-CN"/>
              </w:rPr>
              <w:t xml:space="preserve">an Basin for Multiple Benefits” UNDP–GEF funded project </w:t>
            </w:r>
            <w:r w:rsidRPr="0003442C">
              <w:rPr>
                <w:rFonts w:ascii="Sylfaen" w:hAnsi="Sylfaen"/>
                <w:kern w:val="2"/>
                <w:lang w:eastAsia="zh-CN"/>
              </w:rPr>
              <w:t>aims to advance Land Degradation Neutrality (LDN), strengthen biodiversity conservation, and promote sustainable livelihoods in Armenia’s Lake Sevan Basin through an integrated, landscape-based approach. The Project contributes to Armenia’s international commitments under the United Nations Convention to Combat Desertification (UNCCD) and the Convention on Biological Diversity (CBD).</w:t>
            </w:r>
          </w:p>
          <w:p w:rsidR="00141D10" w:rsidRPr="0003442C" w:rsidRDefault="00141D10" w:rsidP="0003442C">
            <w:pPr>
              <w:pStyle w:val="Normal1"/>
              <w:spacing w:before="0" w:beforeAutospacing="0"/>
              <w:jc w:val="both"/>
              <w:rPr>
                <w:rFonts w:ascii="Sylfaen" w:hAnsi="Sylfaen"/>
                <w:kern w:val="2"/>
                <w:lang w:val="hy-AM" w:eastAsia="zh-CN"/>
              </w:rPr>
            </w:pPr>
            <w:r w:rsidRPr="0003442C">
              <w:rPr>
                <w:rFonts w:ascii="Sylfaen" w:hAnsi="Sylfaen"/>
                <w:kern w:val="2"/>
                <w:lang w:eastAsia="zh-CN"/>
              </w:rPr>
              <w:t>Within this framework, the Project supports the design and pilot implementation of an agri-environmental payment scheme (AEPS) as an incentive-based mechanism to encourage farmers and local communities to adopt biodiversity-friendly and LDN-compatible sustainable land management practices. The AEPS is designed to ensure environmental effectiveness, social inclusiveness, cost-efficiency, institutional feasibility, and long-term sustainability, with potential for scaling up at the national level.</w:t>
            </w:r>
          </w:p>
          <w:p w:rsidR="00141D10" w:rsidRPr="0003442C" w:rsidRDefault="00141D10" w:rsidP="0003442C">
            <w:pPr>
              <w:pStyle w:val="Normal1"/>
              <w:spacing w:before="0" w:beforeAutospacing="0"/>
              <w:jc w:val="both"/>
              <w:rPr>
                <w:rFonts w:ascii="Sylfaen" w:hAnsi="Sylfaen"/>
                <w:kern w:val="2"/>
                <w:lang w:eastAsia="zh-CN"/>
              </w:rPr>
            </w:pPr>
            <w:r w:rsidRPr="0003442C">
              <w:rPr>
                <w:rFonts w:ascii="Sylfaen" w:hAnsi="Sylfaen"/>
                <w:kern w:val="2"/>
                <w:lang w:eastAsia="zh-CN"/>
              </w:rPr>
              <w:t>The five-year Project (2024–2028) is implemented in the Gegharkunik and Vayots Dzor regions, with demonstration and pilot sites in the communities of Martuni, Vardenis, Chambarak, Yeghegis, Vayk, and Jermuk. The Project addresses the direct drivers of land degradation and biodiversity loss by promoting sustainable agriculture and land management practices, strengthening ecosystem connectivity, and supporting the conservation of critical habitats and wildlife migration corridors, in close cooperation with national and local partners.</w:t>
            </w:r>
          </w:p>
          <w:p w:rsidR="006C50D0" w:rsidRPr="0003442C" w:rsidRDefault="00141D10" w:rsidP="0003442C">
            <w:pPr>
              <w:spacing w:before="80"/>
              <w:jc w:val="both"/>
              <w:rPr>
                <w:rFonts w:ascii="Sylfaen" w:hAnsi="Sylfaen"/>
                <w:kern w:val="2"/>
                <w:sz w:val="22"/>
                <w:szCs w:val="22"/>
                <w:lang w:val="en-US" w:eastAsia="zh-CN"/>
              </w:rPr>
            </w:pPr>
            <w:r w:rsidRPr="0003442C">
              <w:rPr>
                <w:rFonts w:ascii="Sylfaen" w:hAnsi="Sylfaen"/>
                <w:kern w:val="2"/>
                <w:sz w:val="22"/>
                <w:szCs w:val="22"/>
                <w:lang w:eastAsia="zh-CN"/>
              </w:rPr>
              <w:t>The Project is structured around four components and corresponding outcomes that collectively establish enabling conditions for the effective protection, restoration, and sustainable management of land, water, and biodiversity resources at the landscape level, while generating multiple environmental and socio-economic benefits.</w:t>
            </w:r>
          </w:p>
          <w:p w:rsidR="001F396E" w:rsidRPr="0003442C" w:rsidRDefault="001F396E" w:rsidP="0003442C">
            <w:pPr>
              <w:spacing w:before="80"/>
              <w:jc w:val="both"/>
              <w:rPr>
                <w:rFonts w:ascii="Sylfaen" w:hAnsi="Sylfaen"/>
                <w:kern w:val="2"/>
                <w:sz w:val="22"/>
                <w:szCs w:val="22"/>
                <w:lang w:eastAsia="zh-CN"/>
              </w:rPr>
            </w:pPr>
            <w:r w:rsidRPr="0003442C">
              <w:rPr>
                <w:rFonts w:ascii="Sylfaen" w:hAnsi="Sylfaen"/>
                <w:kern w:val="2"/>
                <w:sz w:val="22"/>
                <w:szCs w:val="22"/>
                <w:lang w:eastAsia="zh-CN"/>
              </w:rPr>
              <w:t>Component 1. Promoting Land Degradation Neutrality (LDN) in the Lake Sevan Basin landscape to enhance productivity and ecological resilience</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Outcome 1.1. LDN in Gegharkunik and Vayots Dzor regions is advanced through integrated, multi-sectoral landscape approaches.</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 xml:space="preserve">This component will support Gegharkunik and Vayots Dzor marzes to define voluntary LDN targets that contribute to Armenia’s national LDN objective, as set under the Government Decree approving the national LDN programme. It will complement ongoing government efforts by promoting LDN-aligned </w:t>
            </w:r>
            <w:r w:rsidRPr="0003442C">
              <w:rPr>
                <w:rFonts w:ascii="Sylfaen" w:hAnsi="Sylfaen"/>
                <w:bCs/>
                <w:iCs/>
                <w:sz w:val="22"/>
                <w:szCs w:val="22"/>
                <w:lang w:val="en-US"/>
              </w:rPr>
              <w:lastRenderedPageBreak/>
              <w:t>approaches across Lake Sevan Basin communities through integrated land-use planning, while strengthening the mainstreaming of biodiversity considerations into surrounding geographies. The component aims to bring 165,800 ha under LDN-compatible sustainable land management practices, including 150,000 ha of pastures, 8,000 ha of forests, and 10,000 ha of croplands.</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Component 2. Securing biodiversity and critical habitats to prevent deterioration of ecosystem services within the Lake Sevan Basin landscape</w:t>
            </w:r>
          </w:p>
          <w:p w:rsidR="008D595B"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Outcome 2.1. Biodiversity status in Sevan National Park (147,456 ha) is secured through strengthened protected-area capacity to address key threats to globally significant species and habitats within the PA/KBA anchoring the Lake Sevan Basin landscape.</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Outcome 2.2. Biodiversity conservation assessments and proposed arrangements are in place for biodiversity hotspots in the Lake Sevan Basin landscape outside the protected area.</w:t>
            </w:r>
          </w:p>
          <w:p w:rsidR="008D595B"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This component is built around two complementary approaches:</w:t>
            </w:r>
          </w:p>
          <w:p w:rsidR="008D595B"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(i) safeguarding the ecological integrity of key species and high-value habitats within Sevan National Park, which anchors the broader Lake Sevan Basin landscape; and</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(ii) targeting biodiversity values in the surrounding production landscape and supporting their integration into wider landscape management, thereby sustaining the ecosystem services on which local livelihoods depend. The project will strengthen relevant authorities through training and practical support to apply habitat monitoring protocols and improve evidence-based biodiversity management.</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Component 3. Promoting sustainable, biodiversity-friendly economic development and incentive mechanisms for local communities in the Lake Sevan Basin landscape</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Outcome 3.1. Biodiversity-friendly and LDN-compatible sustainable land management (SLM) practices are promoted in the Lake Sevan production landscape.</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The project will promote nature-positive solutions in and around protected areas, Key Biodiversity Areas (KBAs), Important Bird Areas (IBAs), and ecological corridor zones by providing financial incentives for the implementation of biodiversity-sensitive, LDN-compatible SLM measures to achieve LDN. These measures will be designed and supported in line with the Integrated Spatial and Land Use Plans (ISLUPs) and the LDN assessments, ensuring coherence between incentives, land-use priorities, and measurable environmental outcomes.</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Component 4. Knowledge Management and Learning</w:t>
            </w:r>
          </w:p>
          <w:p w:rsidR="001F396E" w:rsidRPr="0003442C" w:rsidRDefault="001F396E" w:rsidP="0003442C">
            <w:pPr>
              <w:spacing w:before="80"/>
              <w:jc w:val="both"/>
              <w:rPr>
                <w:rFonts w:ascii="Sylfaen" w:hAnsi="Sylfaen"/>
                <w:bCs/>
                <w:iCs/>
                <w:sz w:val="22"/>
                <w:szCs w:val="22"/>
                <w:lang w:val="en-US"/>
              </w:rPr>
            </w:pPr>
            <w:r w:rsidRPr="0003442C">
              <w:rPr>
                <w:rFonts w:ascii="Sylfaen" w:hAnsi="Sylfaen"/>
                <w:bCs/>
                <w:iCs/>
                <w:sz w:val="22"/>
                <w:szCs w:val="22"/>
                <w:lang w:val="en-US"/>
              </w:rPr>
              <w:t>Outcome 4.1. Best practices and lessons learned are documented, disseminated, and applied in other production landscapes and micro-catchments in Armenia and across the region.</w:t>
            </w:r>
          </w:p>
          <w:p w:rsidR="00C711EA" w:rsidRPr="0003442C" w:rsidRDefault="001F396E" w:rsidP="0003442C">
            <w:pPr>
              <w:spacing w:before="80"/>
              <w:jc w:val="both"/>
              <w:rPr>
                <w:rFonts w:ascii="Sylfaen" w:hAnsi="Sylfaen"/>
                <w:bCs/>
                <w:iCs/>
                <w:sz w:val="22"/>
                <w:szCs w:val="22"/>
              </w:rPr>
            </w:pPr>
            <w:r w:rsidRPr="0003442C">
              <w:rPr>
                <w:rFonts w:ascii="Sylfaen" w:hAnsi="Sylfaen"/>
                <w:sz w:val="22"/>
                <w:szCs w:val="22"/>
              </w:rPr>
              <w:t>This component will ensure that tools, approaches, and evidence generated by the project are systematically captured and transformed into practical knowledge products. It will provide technical inputs to learning, replication, and upscaling by making best practices accessible to relevant stakeholders and supporting their application in other landscapes and micro-catchments nationally and regionally.</w:t>
            </w:r>
          </w:p>
        </w:tc>
      </w:tr>
    </w:tbl>
    <w:p w:rsidR="00C711EA" w:rsidRPr="0003442C" w:rsidRDefault="00C711EA" w:rsidP="0003442C">
      <w:pPr>
        <w:pStyle w:val="Normal1"/>
        <w:numPr>
          <w:ilvl w:val="0"/>
          <w:numId w:val="5"/>
        </w:numPr>
        <w:spacing w:before="480" w:beforeAutospacing="0" w:after="120"/>
        <w:ind w:left="274" w:hanging="274"/>
        <w:rPr>
          <w:rFonts w:ascii="Sylfaen" w:hAnsi="Sylfaen"/>
          <w:bCs/>
        </w:rPr>
      </w:pPr>
      <w:r w:rsidRPr="0003442C">
        <w:rPr>
          <w:rFonts w:ascii="Sylfaen" w:hAnsi="Sylfaen"/>
          <w:bCs/>
        </w:rPr>
        <w:lastRenderedPageBreak/>
        <w:t>ASSIGNMENT OBJECTIVE</w:t>
      </w:r>
    </w:p>
    <w:tbl>
      <w:tblPr>
        <w:tblpPr w:leftFromText="180" w:rightFromText="180" w:vertAnchor="text" w:tblpX="13" w:tblpY="192"/>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C711EA" w:rsidRPr="0003442C" w:rsidTr="00784B19">
        <w:trPr>
          <w:trHeight w:val="264"/>
        </w:trPr>
        <w:tc>
          <w:tcPr>
            <w:tcW w:w="9828" w:type="dxa"/>
          </w:tcPr>
          <w:p w:rsidR="00BF578E" w:rsidRPr="0003442C" w:rsidRDefault="00BF578E" w:rsidP="0003442C">
            <w:pPr>
              <w:pStyle w:val="af1"/>
              <w:ind w:right="101"/>
              <w:jc w:val="both"/>
              <w:rPr>
                <w:rFonts w:ascii="Sylfaen" w:hAnsi="Sylfaen"/>
                <w:bCs/>
                <w:iCs/>
                <w:noProof/>
                <w:sz w:val="22"/>
                <w:szCs w:val="22"/>
                <w:lang w:val="hy-AM" w:eastAsia="ru-RU"/>
              </w:rPr>
            </w:pPr>
            <w:r w:rsidRPr="0003442C">
              <w:rPr>
                <w:rFonts w:ascii="Sylfaen" w:hAnsi="Sylfaen"/>
                <w:bCs/>
                <w:iCs/>
                <w:noProof/>
                <w:sz w:val="22"/>
                <w:szCs w:val="22"/>
                <w:lang w:val="hy-AM" w:eastAsia="ru-RU"/>
              </w:rPr>
              <w:t>The objective of this assignment is to provide high-level technical and strategic advisory support to the Project Team and relevant national stakeholders to ensure the effective, timely, and results-oriented implementation of the UNDP–GEF Project “Conservation and Sustainable Management of Land Resources and High-Value Ecosystems in the Lake Sevan Basin for Multiple Benefits,” in accordance with the Project Document and approved results framework.</w:t>
            </w:r>
          </w:p>
          <w:p w:rsidR="00727C5C" w:rsidRPr="0003442C" w:rsidRDefault="00BF578E" w:rsidP="0003442C">
            <w:pPr>
              <w:jc w:val="both"/>
              <w:rPr>
                <w:rFonts w:ascii="Sylfaen" w:hAnsi="Sylfaen"/>
                <w:bCs/>
                <w:iCs/>
                <w:sz w:val="22"/>
                <w:szCs w:val="22"/>
              </w:rPr>
            </w:pPr>
            <w:r w:rsidRPr="0003442C">
              <w:rPr>
                <w:rFonts w:ascii="Sylfaen" w:hAnsi="Sylfaen"/>
                <w:bCs/>
                <w:iCs/>
                <w:sz w:val="22"/>
                <w:szCs w:val="22"/>
              </w:rPr>
              <w:t xml:space="preserve">The Technical Advisor will support results-based and adaptive project management by providing technical guidance across all Project components, facilitating coordination among national and international experts and key stakeholders, and strengthening systems for monitoring, reporting, risk </w:t>
            </w:r>
            <w:r w:rsidRPr="0003442C">
              <w:rPr>
                <w:rFonts w:ascii="Sylfaen" w:hAnsi="Sylfaen"/>
                <w:bCs/>
                <w:iCs/>
                <w:sz w:val="22"/>
                <w:szCs w:val="22"/>
              </w:rPr>
              <w:lastRenderedPageBreak/>
              <w:t>management, and knowledge management. The assignment will contribute to the achievement of Land Degradation Neutrality (LDN), biodiversity conservation, and sustainable livelihood outcomes through an integrated landscape approach, while supporting the development of scalable, replicable, and sustainable solutions consistent with UNDP–GEF requirements, international best practices, and the national legal and institutional framework of the Republic of Armenia.</w:t>
            </w:r>
            <w:r w:rsidR="00403C02" w:rsidRPr="0003442C">
              <w:rPr>
                <w:rFonts w:ascii="Sylfaen" w:hAnsi="Sylfaen"/>
                <w:bCs/>
                <w:iCs/>
                <w:sz w:val="22"/>
                <w:szCs w:val="22"/>
              </w:rPr>
              <w:t xml:space="preserve"> </w:t>
            </w:r>
            <w:r w:rsidR="00727C5C" w:rsidRPr="0003442C">
              <w:rPr>
                <w:rFonts w:ascii="Sylfaen" w:hAnsi="Sylfaen"/>
                <w:bCs/>
                <w:iCs/>
                <w:sz w:val="22"/>
                <w:szCs w:val="22"/>
              </w:rPr>
              <w:t>The Project Document is available for download at the following link:</w:t>
            </w:r>
          </w:p>
          <w:p w:rsidR="00C711EA" w:rsidRPr="0003442C" w:rsidRDefault="00C711EA" w:rsidP="0003442C">
            <w:pPr>
              <w:pStyle w:val="af1"/>
              <w:spacing w:after="0"/>
              <w:ind w:right="101"/>
              <w:jc w:val="both"/>
              <w:rPr>
                <w:rFonts w:ascii="Sylfaen" w:hAnsi="Sylfaen"/>
                <w:sz w:val="22"/>
                <w:szCs w:val="22"/>
                <w:lang w:val="hy-AM"/>
              </w:rPr>
            </w:pPr>
            <w:r w:rsidRPr="0003442C">
              <w:rPr>
                <w:rFonts w:ascii="Sylfaen" w:hAnsi="Sylfaen"/>
                <w:sz w:val="22"/>
                <w:szCs w:val="22"/>
                <w:lang w:val="hy-AM"/>
              </w:rPr>
              <w:t>(</w:t>
            </w:r>
            <w:hyperlink r:id="rId8" w:history="1">
              <w:r w:rsidR="00025080" w:rsidRPr="0003442C">
                <w:rPr>
                  <w:rStyle w:val="af0"/>
                  <w:rFonts w:ascii="Sylfaen" w:eastAsiaTheme="majorEastAsia" w:hAnsi="Sylfaen"/>
                  <w:sz w:val="22"/>
                  <w:szCs w:val="22"/>
                  <w:lang w:val="hy-AM"/>
                </w:rPr>
                <w:t>https://www.undp.org/armenia/publications/conservation-and-susդtainable-management-land-resources-and-high-value-ecosystems-lake-sevan-basin-multiple-benefits</w:t>
              </w:r>
            </w:hyperlink>
            <w:r w:rsidRPr="0003442C">
              <w:rPr>
                <w:rFonts w:ascii="Sylfaen" w:hAnsi="Sylfaen"/>
                <w:sz w:val="22"/>
                <w:szCs w:val="22"/>
                <w:lang w:val="hy-AM"/>
              </w:rPr>
              <w:t xml:space="preserve">). </w:t>
            </w:r>
          </w:p>
          <w:p w:rsidR="00C711EA" w:rsidRPr="0003442C" w:rsidRDefault="00C711EA" w:rsidP="0003442C">
            <w:pPr>
              <w:pStyle w:val="Normal1"/>
              <w:spacing w:before="40" w:beforeAutospacing="0" w:after="40" w:line="240" w:lineRule="auto"/>
              <w:jc w:val="both"/>
              <w:rPr>
                <w:rFonts w:ascii="Sylfaen" w:hAnsi="Sylfaen"/>
                <w:kern w:val="2"/>
                <w:lang w:val="hy-AM" w:eastAsia="zh-CN"/>
              </w:rPr>
            </w:pPr>
          </w:p>
        </w:tc>
      </w:tr>
    </w:tbl>
    <w:p w:rsidR="00C711EA" w:rsidRPr="0003442C" w:rsidRDefault="00ED1950" w:rsidP="0003442C">
      <w:pPr>
        <w:pStyle w:val="Normal1"/>
        <w:numPr>
          <w:ilvl w:val="0"/>
          <w:numId w:val="5"/>
        </w:numPr>
        <w:spacing w:before="480" w:beforeAutospacing="0" w:after="120"/>
        <w:ind w:left="180" w:right="-180" w:hanging="270"/>
        <w:rPr>
          <w:rFonts w:ascii="Sylfaen" w:hAnsi="Sylfaen"/>
          <w:bCs/>
        </w:rPr>
      </w:pPr>
      <w:r w:rsidRPr="0003442C">
        <w:rPr>
          <w:rFonts w:ascii="Sylfaen" w:hAnsi="Sylfaen"/>
          <w:bCs/>
          <w:lang w:val="hy-AM"/>
        </w:rPr>
        <w:lastRenderedPageBreak/>
        <w:t> </w:t>
      </w:r>
      <w:r w:rsidR="00C711EA" w:rsidRPr="0003442C">
        <w:rPr>
          <w:rFonts w:ascii="Sylfaen" w:hAnsi="Sylfaen"/>
          <w:bCs/>
        </w:rPr>
        <w:t xml:space="preserve">SPECIFIC DUTIES AND RESPONSIBILITIES </w:t>
      </w:r>
    </w:p>
    <w:tbl>
      <w:tblPr>
        <w:tblStyle w:val="ad"/>
        <w:tblW w:w="10103" w:type="dxa"/>
        <w:tblInd w:w="-5" w:type="dxa"/>
        <w:tblLook w:val="04A0" w:firstRow="1" w:lastRow="0" w:firstColumn="1" w:lastColumn="0" w:noHBand="0" w:noVBand="1"/>
      </w:tblPr>
      <w:tblGrid>
        <w:gridCol w:w="10103"/>
      </w:tblGrid>
      <w:tr w:rsidR="00C711EA" w:rsidRPr="0003442C" w:rsidTr="00784B19">
        <w:tc>
          <w:tcPr>
            <w:tcW w:w="10103" w:type="dxa"/>
          </w:tcPr>
          <w:p w:rsidR="00290B1A" w:rsidRPr="0003442C" w:rsidRDefault="00290B1A" w:rsidP="0003442C">
            <w:pPr>
              <w:spacing w:before="100" w:beforeAutospacing="1" w:after="100" w:afterAutospacing="1"/>
              <w:jc w:val="both"/>
              <w:rPr>
                <w:rFonts w:ascii="Sylfaen" w:hAnsi="Sylfaen"/>
                <w:noProof w:val="0"/>
                <w:sz w:val="22"/>
                <w:szCs w:val="22"/>
                <w:lang w:val="en-US" w:eastAsia="en-US"/>
              </w:rPr>
            </w:pPr>
            <w:r w:rsidRPr="0003442C">
              <w:rPr>
                <w:rFonts w:ascii="Sylfaen" w:hAnsi="Sylfaen"/>
                <w:noProof w:val="0"/>
                <w:sz w:val="22"/>
                <w:szCs w:val="22"/>
                <w:lang w:val="en-US" w:eastAsia="en-US"/>
              </w:rPr>
              <w:t>The objective of this assignment is to provide comprehensive, high-level technical and strategic advisory support to the Project Team and relevant national stakeholders to ensure the effective, timely, and results-oriented implementation of the UNDP–GEF Project “Conservation and Sustainable Management of Land Resources and High-Value Ecosystems in the Lake Sevan Basin for Multiple Benefits,” in full alignment with the approved Project Document, Results Framework, and applicable UNDP–GEF policies and procedures.</w:t>
            </w:r>
          </w:p>
          <w:p w:rsidR="00290B1A" w:rsidRPr="0003442C" w:rsidRDefault="00290B1A" w:rsidP="0003442C">
            <w:pPr>
              <w:spacing w:before="100" w:beforeAutospacing="1" w:after="100" w:afterAutospacing="1"/>
              <w:jc w:val="both"/>
              <w:rPr>
                <w:rFonts w:ascii="Sylfaen" w:hAnsi="Sylfaen"/>
                <w:noProof w:val="0"/>
                <w:sz w:val="22"/>
                <w:szCs w:val="22"/>
                <w:lang w:val="en-US" w:eastAsia="en-US"/>
              </w:rPr>
            </w:pPr>
            <w:r w:rsidRPr="0003442C">
              <w:rPr>
                <w:rFonts w:ascii="Sylfaen" w:hAnsi="Sylfaen"/>
                <w:noProof w:val="0"/>
                <w:sz w:val="22"/>
                <w:szCs w:val="22"/>
                <w:lang w:val="en-US" w:eastAsia="en-US"/>
              </w:rPr>
              <w:t>The International Technical Advisor will provide both in-country and remote-based technical and strategic support throughout the assignment period. The Advisor is expected to support the Project primarily through remote engagement, complemented by at least one annual in-country mission to Armenia of minimum 5 working days (including Yerevan and target regions), with the mission schedule and scope to be agreed in advance with UNDP/EPIU based on project implementation needs and annual work planning priorities. The overall level of effort shall not exceed 50 working days per year.</w:t>
            </w:r>
          </w:p>
          <w:p w:rsidR="003061B3" w:rsidRPr="0003442C" w:rsidRDefault="00290B1A" w:rsidP="0003442C">
            <w:pPr>
              <w:spacing w:before="100" w:beforeAutospacing="1" w:after="100" w:afterAutospacing="1"/>
              <w:jc w:val="both"/>
              <w:rPr>
                <w:rFonts w:ascii="Sylfaen" w:hAnsi="Sylfaen"/>
                <w:noProof w:val="0"/>
                <w:sz w:val="22"/>
                <w:szCs w:val="22"/>
                <w:lang w:eastAsia="en-US"/>
              </w:rPr>
            </w:pPr>
            <w:r w:rsidRPr="0003442C">
              <w:rPr>
                <w:rFonts w:ascii="Sylfaen" w:hAnsi="Sylfaen"/>
                <w:noProof w:val="0"/>
                <w:sz w:val="22"/>
                <w:szCs w:val="22"/>
                <w:lang w:val="en-US" w:eastAsia="en-US"/>
              </w:rPr>
              <w:t>The Advisor will contribute to results-based and adaptive project management through the provision of expert guidance across all Project components; facilitation of coordination among national and international stakeholders, partners, and experts; strengthening of monitoring, reporting, risk management, and knowledge management systems; and support to the development and institutionalization of scalable, replicable, and sustainable solutions consistent with international best practices and the national legal and institutional framework of the Republic of Armenia.</w:t>
            </w:r>
          </w:p>
          <w:p w:rsidR="007021B1" w:rsidRPr="0003442C" w:rsidRDefault="007021B1" w:rsidP="0003442C">
            <w:pPr>
              <w:spacing w:before="100" w:beforeAutospacing="1" w:after="100" w:afterAutospacing="1"/>
              <w:jc w:val="both"/>
              <w:rPr>
                <w:rFonts w:ascii="Sylfaen" w:hAnsi="Sylfaen"/>
                <w:noProof w:val="0"/>
                <w:sz w:val="22"/>
                <w:szCs w:val="22"/>
                <w:lang w:eastAsia="en-US"/>
              </w:rPr>
            </w:pPr>
            <w:r w:rsidRPr="0003442C">
              <w:rPr>
                <w:rFonts w:ascii="Sylfaen" w:hAnsi="Sylfaen"/>
                <w:bCs/>
                <w:sz w:val="22"/>
                <w:szCs w:val="22"/>
              </w:rPr>
              <w:t xml:space="preserve">Scope of Work / Duties and Responsibilities (International Technical </w:t>
            </w:r>
            <w:r w:rsidR="00FF793A" w:rsidRPr="0003442C">
              <w:rPr>
                <w:rFonts w:ascii="Sylfaen" w:hAnsi="Sylfaen"/>
                <w:bCs/>
                <w:sz w:val="22"/>
                <w:szCs w:val="22"/>
              </w:rPr>
              <w:t>Advisor</w:t>
            </w:r>
            <w:r w:rsidRPr="0003442C">
              <w:rPr>
                <w:rFonts w:ascii="Sylfaen" w:hAnsi="Sylfaen"/>
                <w:bCs/>
                <w:sz w:val="22"/>
                <w:szCs w:val="22"/>
              </w:rPr>
              <w:t>)</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xml:space="preserve">Under the overall guidance and supervision of the Project Manager, the International Technical </w:t>
            </w:r>
            <w:r w:rsidR="00FF793A" w:rsidRPr="0003442C">
              <w:rPr>
                <w:rFonts w:ascii="Sylfaen" w:hAnsi="Sylfaen"/>
                <w:noProof w:val="0"/>
                <w:kern w:val="2"/>
                <w:sz w:val="22"/>
                <w:szCs w:val="22"/>
                <w:lang w:val="en-US" w:eastAsia="zh-CN"/>
              </w:rPr>
              <w:t>Advisor</w:t>
            </w:r>
            <w:r w:rsidRPr="0003442C">
              <w:rPr>
                <w:rFonts w:ascii="Sylfaen" w:hAnsi="Sylfaen"/>
                <w:noProof w:val="0"/>
                <w:kern w:val="2"/>
                <w:sz w:val="22"/>
                <w:szCs w:val="22"/>
                <w:lang w:val="en-US" w:eastAsia="zh-CN"/>
              </w:rPr>
              <w:t xml:space="preserve"> will provide primarily remote technical, strategic and coordination support to ensure timely, high-quality delivery of the Project outputs and outcomes, in line with the approved Project Document, results framework and UNDP-GEF requirements.</w:t>
            </w:r>
          </w:p>
          <w:p w:rsidR="00247955" w:rsidRPr="0003442C" w:rsidRDefault="004E4B62" w:rsidP="0003442C">
            <w:pPr>
              <w:jc w:val="both"/>
              <w:rPr>
                <w:rFonts w:ascii="Sylfaen" w:hAnsi="Sylfaen"/>
                <w:bCs/>
                <w:noProof w:val="0"/>
                <w:kern w:val="2"/>
                <w:sz w:val="22"/>
                <w:szCs w:val="22"/>
                <w:lang w:val="en-US" w:eastAsia="zh-CN"/>
              </w:rPr>
            </w:pPr>
            <w:r w:rsidRPr="0003442C">
              <w:rPr>
                <w:rFonts w:ascii="Sylfaen" w:hAnsi="Sylfaen"/>
                <w:bCs/>
                <w:noProof w:val="0"/>
                <w:kern w:val="2"/>
                <w:sz w:val="22"/>
                <w:szCs w:val="22"/>
                <w:lang w:val="en-US" w:eastAsia="zh-CN"/>
              </w:rPr>
              <w:t>1. Technical and strategic guidance</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Provide senior technical advice across all Project components, including Land Degradation Neutrality (LDN), integrated spatial and land use planning (ISLUP), sustainable land management (SLM), biodiversity conservation and protected area management, the agri-environmental payment scheme (AEPS), and sustainable livelihoods.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Advise on integration of LDN and biodiversity considerations into planning tools, management plans and incentive mechanisms, ensuring consistency with national policies and international best practice.</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Identify emerging technical risks and opportunities and recommend practical solutions to improve effectiveness, efficiency, sustainability and scalability of interventions.</w:t>
            </w:r>
          </w:p>
          <w:p w:rsidR="00247955" w:rsidRPr="0003442C" w:rsidRDefault="004E4B62" w:rsidP="0003442C">
            <w:pPr>
              <w:jc w:val="both"/>
              <w:rPr>
                <w:rFonts w:ascii="Sylfaen" w:hAnsi="Sylfaen"/>
                <w:bCs/>
                <w:noProof w:val="0"/>
                <w:kern w:val="2"/>
                <w:sz w:val="22"/>
                <w:szCs w:val="22"/>
                <w:lang w:val="en-US" w:eastAsia="zh-CN"/>
              </w:rPr>
            </w:pPr>
            <w:r w:rsidRPr="0003442C">
              <w:rPr>
                <w:rFonts w:ascii="Sylfaen" w:hAnsi="Sylfaen"/>
                <w:sz w:val="22"/>
                <w:szCs w:val="22"/>
              </w:rPr>
              <w:t>2. Technical quality assurance and technical review of consultancies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Provide technical inputs to the development and review of Terms of Reference (ToR), technical specifications, methodologies, guidelines, training materials and analytical reports.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lastRenderedPageBreak/>
              <w:t xml:space="preserve">- Review and provide written technical feedback on deliverables produced by </w:t>
            </w:r>
            <w:r w:rsidR="00FF793A" w:rsidRPr="0003442C">
              <w:rPr>
                <w:rFonts w:ascii="Sylfaen" w:hAnsi="Sylfaen"/>
                <w:noProof w:val="0"/>
                <w:kern w:val="2"/>
                <w:sz w:val="22"/>
                <w:szCs w:val="22"/>
                <w:lang w:val="en-US" w:eastAsia="zh-CN"/>
              </w:rPr>
              <w:t>Advisor</w:t>
            </w:r>
            <w:r w:rsidRPr="0003442C">
              <w:rPr>
                <w:rFonts w:ascii="Sylfaen" w:hAnsi="Sylfaen"/>
                <w:noProof w:val="0"/>
                <w:kern w:val="2"/>
                <w:sz w:val="22"/>
                <w:szCs w:val="22"/>
                <w:lang w:val="en-US" w:eastAsia="zh-CN"/>
              </w:rPr>
              <w:t>s, service providers and partners; verify technical soundness, internal coherence and fitness for purpose.</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xml:space="preserve">- Support the Project Manager in coordinating and sequencing technical inputs from multiple </w:t>
            </w:r>
            <w:r w:rsidR="00FF793A" w:rsidRPr="0003442C">
              <w:rPr>
                <w:rFonts w:ascii="Sylfaen" w:hAnsi="Sylfaen"/>
                <w:noProof w:val="0"/>
                <w:kern w:val="2"/>
                <w:sz w:val="22"/>
                <w:szCs w:val="22"/>
                <w:lang w:val="en-US" w:eastAsia="zh-CN"/>
              </w:rPr>
              <w:t>Advisor</w:t>
            </w:r>
            <w:r w:rsidRPr="0003442C">
              <w:rPr>
                <w:rFonts w:ascii="Sylfaen" w:hAnsi="Sylfaen"/>
                <w:noProof w:val="0"/>
                <w:kern w:val="2"/>
                <w:sz w:val="22"/>
                <w:szCs w:val="22"/>
                <w:lang w:val="en-US" w:eastAsia="zh-CN"/>
              </w:rPr>
              <w:t>s to avoid duplication and ensure complementarity across components.</w:t>
            </w:r>
          </w:p>
          <w:p w:rsidR="00247955" w:rsidRPr="0003442C" w:rsidRDefault="004E4B62" w:rsidP="0003442C">
            <w:pPr>
              <w:jc w:val="both"/>
              <w:rPr>
                <w:rFonts w:ascii="Sylfaen" w:hAnsi="Sylfaen"/>
                <w:bCs/>
                <w:noProof w:val="0"/>
                <w:kern w:val="2"/>
                <w:sz w:val="22"/>
                <w:szCs w:val="22"/>
                <w:lang w:val="en-US" w:eastAsia="zh-CN"/>
              </w:rPr>
            </w:pPr>
            <w:r w:rsidRPr="0003442C">
              <w:rPr>
                <w:rFonts w:ascii="Sylfaen" w:hAnsi="Sylfaen"/>
                <w:bCs/>
                <w:noProof w:val="0"/>
                <w:kern w:val="2"/>
                <w:sz w:val="22"/>
                <w:szCs w:val="22"/>
                <w:lang w:val="en-US" w:eastAsia="zh-CN"/>
              </w:rPr>
              <w:t>3. Coordination, stakeholder engagement and partnerships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Facilitate effective coordination among national and international experts, the Implementing Partner, the Responsible Party and other stakeholders through virtual coordination mechanisms and follow-up actions.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Support engagement and partnership-building with government institutions, local authorities, academia, NGOs, community organizations, donors and the private sector, ensuring inclusive and gender-responsive participation.</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Prepare technical briefing notes, presentations and other inputs for Project Steering Committee meetings, and support documentation of agreed decisions and follow-up actions.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When required, provide technical inputs to draft and/or review cooperation agreements and memoranda of understanding related to Project implementation.</w:t>
            </w:r>
          </w:p>
          <w:p w:rsidR="00247955" w:rsidRPr="0003442C" w:rsidRDefault="004E4B62" w:rsidP="0003442C">
            <w:pPr>
              <w:jc w:val="both"/>
              <w:rPr>
                <w:rFonts w:ascii="Sylfaen" w:hAnsi="Sylfaen"/>
                <w:bCs/>
                <w:noProof w:val="0"/>
                <w:kern w:val="2"/>
                <w:sz w:val="22"/>
                <w:szCs w:val="22"/>
                <w:lang w:val="en-US" w:eastAsia="zh-CN"/>
              </w:rPr>
            </w:pPr>
            <w:r w:rsidRPr="0003442C">
              <w:rPr>
                <w:rFonts w:ascii="Sylfaen" w:hAnsi="Sylfaen"/>
                <w:bCs/>
                <w:noProof w:val="0"/>
                <w:kern w:val="2"/>
                <w:sz w:val="22"/>
                <w:szCs w:val="22"/>
                <w:lang w:val="en-US" w:eastAsia="zh-CN"/>
              </w:rPr>
              <w:t>4. Monitoring, reporting, adaptive management and risk</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Support the establishment and use of results-based monitoring systems (indicator tracking, data quality assurance, evidence collection and documentation) to inform adaptive management.</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Contribute technical inputs and quality assurance to quarterly, annual and other progress reports in line with UNDP and GEF reporting requirements, including lessons learned and recommendations.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Provide technical guidance on risk identification, monitoring and mitigation measures, including support to updates of the risk register and Social and Environmental Standards (SES) related actions, as applicable.</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Provide advisory inputs to annual work planning and prioritization of technical deliverables, in coordination with the Project Manager and UNDP.</w:t>
            </w:r>
          </w:p>
          <w:p w:rsidR="00247955" w:rsidRPr="0003442C" w:rsidRDefault="004E4B62" w:rsidP="0003442C">
            <w:pPr>
              <w:jc w:val="both"/>
              <w:rPr>
                <w:rFonts w:ascii="Sylfaen" w:hAnsi="Sylfaen"/>
                <w:bCs/>
                <w:noProof w:val="0"/>
                <w:kern w:val="2"/>
                <w:sz w:val="22"/>
                <w:szCs w:val="22"/>
                <w:lang w:val="en-US" w:eastAsia="zh-CN"/>
              </w:rPr>
            </w:pPr>
            <w:r w:rsidRPr="0003442C">
              <w:rPr>
                <w:rFonts w:ascii="Sylfaen" w:hAnsi="Sylfaen"/>
                <w:bCs/>
                <w:noProof w:val="0"/>
                <w:kern w:val="2"/>
                <w:sz w:val="22"/>
                <w:szCs w:val="22"/>
                <w:lang w:val="en-US" w:eastAsia="zh-CN"/>
              </w:rPr>
              <w:t>5. Knowledge management, communications and visibility</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Support documentation and packaging of best practices and lessons learned into knowledge products and their dissemination through appropriate digital and partner platforms.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Review communication and information materials for technical accuracy and alignment with UNDP visibility requirements; support responses to technical inquiries from stakeholders.</w:t>
            </w:r>
          </w:p>
          <w:p w:rsidR="00247955" w:rsidRPr="0003442C" w:rsidRDefault="004E4B62" w:rsidP="0003442C">
            <w:pPr>
              <w:jc w:val="both"/>
              <w:rPr>
                <w:rFonts w:ascii="Sylfaen" w:hAnsi="Sylfaen"/>
                <w:bCs/>
                <w:noProof w:val="0"/>
                <w:kern w:val="2"/>
                <w:sz w:val="22"/>
                <w:szCs w:val="22"/>
                <w:lang w:val="en-US" w:eastAsia="zh-CN"/>
              </w:rPr>
            </w:pPr>
            <w:r w:rsidRPr="0003442C">
              <w:rPr>
                <w:rFonts w:ascii="Sylfaen" w:hAnsi="Sylfaen"/>
                <w:bCs/>
                <w:noProof w:val="0"/>
                <w:kern w:val="2"/>
                <w:sz w:val="22"/>
                <w:szCs w:val="22"/>
                <w:lang w:val="en-US" w:eastAsia="zh-CN"/>
              </w:rPr>
              <w:t>6. Scaling-up, replication and sustainability</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Lead or coordinate development of a scaling-up, replication and sustainability strategy for successful Project interventions (including AEPS and key planning and management tools), covering institutional arrangements, financing options, partnerships and policy recommendations.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Present the scaling-up and replication strategy to the Project Steering Committee and stakeholders, incorporate feedback, and support endorsement and follow-up.</w:t>
            </w:r>
          </w:p>
          <w:p w:rsidR="00247955" w:rsidRPr="0003442C" w:rsidRDefault="004E4B62" w:rsidP="0003442C">
            <w:pPr>
              <w:jc w:val="both"/>
              <w:rPr>
                <w:rFonts w:ascii="Sylfaen" w:hAnsi="Sylfaen"/>
                <w:bCs/>
                <w:noProof w:val="0"/>
                <w:kern w:val="2"/>
                <w:sz w:val="22"/>
                <w:szCs w:val="22"/>
                <w:lang w:val="en-US" w:eastAsia="zh-CN"/>
              </w:rPr>
            </w:pPr>
            <w:r w:rsidRPr="0003442C">
              <w:rPr>
                <w:rFonts w:ascii="Sylfaen" w:hAnsi="Sylfaen"/>
                <w:bCs/>
                <w:noProof w:val="0"/>
                <w:kern w:val="2"/>
                <w:sz w:val="22"/>
                <w:szCs w:val="22"/>
                <w:lang w:val="en-US" w:eastAsia="zh-CN"/>
              </w:rPr>
              <w:t>7. Field support (as agreed)</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Undertake agreed missions to Armenia and/or target locations to validate implementation progress, support key consultations and capacity development events, and provide on-site technical guidance; document mission findings and recommendations.</w:t>
            </w:r>
          </w:p>
          <w:p w:rsidR="00247955" w:rsidRPr="0003442C" w:rsidRDefault="004E4B62"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8. Project closing support</w:t>
            </w:r>
          </w:p>
          <w:p w:rsidR="00247955" w:rsidRPr="0003442C" w:rsidRDefault="004E4B62" w:rsidP="0003442C">
            <w:pPr>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Provide technical support to the Project Team during the closing phase, including inputs to required evaluations (midterm review and terminal evaluation), and consolidation of final technical outputs and knowledge products.</w:t>
            </w:r>
          </w:p>
          <w:p w:rsidR="00025080" w:rsidRPr="0003442C" w:rsidRDefault="00025080" w:rsidP="0003442C">
            <w:pPr>
              <w:rPr>
                <w:rFonts w:ascii="Sylfaen" w:hAnsi="Sylfaen"/>
                <w:noProof w:val="0"/>
                <w:kern w:val="2"/>
                <w:sz w:val="22"/>
                <w:szCs w:val="22"/>
                <w:lang w:val="en-US" w:eastAsia="zh-CN"/>
              </w:rPr>
            </w:pPr>
          </w:p>
          <w:p w:rsidR="00E044D6" w:rsidRPr="0003442C" w:rsidRDefault="00025080" w:rsidP="0003442C">
            <w:pPr>
              <w:jc w:val="both"/>
              <w:rPr>
                <w:rFonts w:ascii="Sylfaen" w:hAnsi="Sylfaen"/>
                <w:noProof w:val="0"/>
                <w:kern w:val="2"/>
                <w:sz w:val="22"/>
                <w:szCs w:val="22"/>
                <w:lang w:val="en-US" w:eastAsia="zh-CN"/>
              </w:rPr>
            </w:pPr>
            <w:r w:rsidRPr="0003442C">
              <w:rPr>
                <w:rFonts w:ascii="Sylfaen" w:hAnsi="Sylfaen"/>
                <w:noProof w:val="0"/>
                <w:kern w:val="2"/>
                <w:sz w:val="22"/>
                <w:szCs w:val="22"/>
                <w:lang w:val="en-US" w:eastAsia="zh-CN"/>
              </w:rPr>
              <w:t xml:space="preserve">In addition to year-round remote advisory support, the </w:t>
            </w:r>
            <w:r w:rsidR="00FF793A" w:rsidRPr="0003442C">
              <w:rPr>
                <w:rFonts w:ascii="Sylfaen" w:hAnsi="Sylfaen"/>
                <w:noProof w:val="0"/>
                <w:kern w:val="2"/>
                <w:sz w:val="22"/>
                <w:szCs w:val="22"/>
                <w:lang w:val="en-US" w:eastAsia="zh-CN"/>
              </w:rPr>
              <w:t>Advisor</w:t>
            </w:r>
            <w:r w:rsidRPr="0003442C">
              <w:rPr>
                <w:rFonts w:ascii="Sylfaen" w:hAnsi="Sylfaen"/>
                <w:noProof w:val="0"/>
                <w:kern w:val="2"/>
                <w:sz w:val="22"/>
                <w:szCs w:val="22"/>
                <w:lang w:val="en-US" w:eastAsia="zh-CN"/>
              </w:rPr>
              <w:t xml:space="preserve"> may undertake in-country missions in Armenia of up to 50 working days per year, within the annual 50 working-day allocation, as agreed with UNDP/EPIU, to ensure hands-on engagement with the Project Team and stakeholders. During in-country missions, the </w:t>
            </w:r>
            <w:r w:rsidR="00FF793A" w:rsidRPr="0003442C">
              <w:rPr>
                <w:rFonts w:ascii="Sylfaen" w:hAnsi="Sylfaen"/>
                <w:noProof w:val="0"/>
                <w:kern w:val="2"/>
                <w:sz w:val="22"/>
                <w:szCs w:val="22"/>
                <w:lang w:val="en-US" w:eastAsia="zh-CN"/>
              </w:rPr>
              <w:t>Advisor</w:t>
            </w:r>
            <w:r w:rsidRPr="0003442C">
              <w:rPr>
                <w:rFonts w:ascii="Sylfaen" w:hAnsi="Sylfaen"/>
                <w:noProof w:val="0"/>
                <w:kern w:val="2"/>
                <w:sz w:val="22"/>
                <w:szCs w:val="22"/>
                <w:lang w:val="en-US" w:eastAsia="zh-CN"/>
              </w:rPr>
              <w:t xml:space="preserve"> shall carry out all functions envisaged under this Technical Specification, including technical guidance, consultations, quality assurance, coordination meetings, and field-based validation of Project interventions.</w:t>
            </w:r>
          </w:p>
          <w:p w:rsidR="00025080" w:rsidRPr="0003442C" w:rsidRDefault="00E044D6" w:rsidP="0003442C">
            <w:pPr>
              <w:jc w:val="both"/>
              <w:rPr>
                <w:rFonts w:ascii="Sylfaen" w:hAnsi="Sylfaen"/>
                <w:sz w:val="22"/>
                <w:szCs w:val="22"/>
                <w:lang w:val="en-US"/>
              </w:rPr>
            </w:pPr>
            <w:r w:rsidRPr="0003442C">
              <w:rPr>
                <w:rFonts w:ascii="Sylfaen" w:hAnsi="Sylfaen"/>
                <w:sz w:val="22"/>
                <w:szCs w:val="22"/>
                <w:lang w:val="en-US"/>
              </w:rPr>
              <w:t>T</w:t>
            </w:r>
            <w:r w:rsidRPr="0003442C">
              <w:rPr>
                <w:rFonts w:ascii="Sylfaen" w:hAnsi="Sylfaen"/>
                <w:sz w:val="22"/>
                <w:szCs w:val="22"/>
              </w:rPr>
              <w:t xml:space="preserve">o ensure effective performance of the assignment, the Project Management Unit (EPIU) shall provide the International Technical </w:t>
            </w:r>
            <w:r w:rsidR="00FF793A" w:rsidRPr="0003442C">
              <w:rPr>
                <w:rFonts w:ascii="Sylfaen" w:hAnsi="Sylfaen"/>
                <w:sz w:val="22"/>
                <w:szCs w:val="22"/>
              </w:rPr>
              <w:t>Advisor</w:t>
            </w:r>
            <w:r w:rsidRPr="0003442C">
              <w:rPr>
                <w:rFonts w:ascii="Sylfaen" w:hAnsi="Sylfaen"/>
                <w:sz w:val="22"/>
                <w:szCs w:val="22"/>
              </w:rPr>
              <w:t xml:space="preserve"> with </w:t>
            </w:r>
            <w:r w:rsidRPr="0003442C">
              <w:rPr>
                <w:rStyle w:val="afb"/>
                <w:rFonts w:ascii="Sylfaen" w:eastAsiaTheme="majorEastAsia" w:hAnsi="Sylfaen"/>
                <w:b w:val="0"/>
                <w:sz w:val="22"/>
                <w:szCs w:val="22"/>
              </w:rPr>
              <w:t>timely access to all relevant project documentation and information</w:t>
            </w:r>
            <w:r w:rsidRPr="0003442C">
              <w:rPr>
                <w:rFonts w:ascii="Sylfaen" w:hAnsi="Sylfaen"/>
                <w:sz w:val="22"/>
                <w:szCs w:val="22"/>
              </w:rPr>
              <w:t xml:space="preserve">, </w:t>
            </w:r>
            <w:r w:rsidRPr="0003442C">
              <w:rPr>
                <w:rFonts w:ascii="Sylfaen" w:hAnsi="Sylfaen"/>
                <w:sz w:val="22"/>
                <w:szCs w:val="22"/>
              </w:rPr>
              <w:lastRenderedPageBreak/>
              <w:t xml:space="preserve">including but not limited to the Project Document, results framework, annual and quarterly work plans, monitoring and progress reports, financial and procurement-related information (as relevant), </w:t>
            </w:r>
            <w:r w:rsidR="00FF793A" w:rsidRPr="0003442C">
              <w:rPr>
                <w:rFonts w:ascii="Sylfaen" w:hAnsi="Sylfaen"/>
                <w:sz w:val="22"/>
                <w:szCs w:val="22"/>
              </w:rPr>
              <w:t>Advisor</w:t>
            </w:r>
            <w:r w:rsidRPr="0003442C">
              <w:rPr>
                <w:rFonts w:ascii="Sylfaen" w:hAnsi="Sylfaen"/>
                <w:sz w:val="22"/>
                <w:szCs w:val="22"/>
              </w:rPr>
              <w:t xml:space="preserve"> deliverables, meeting minutes, and any other materials necessary for the execution of the responsibilities under this Terms of Reference.</w:t>
            </w:r>
          </w:p>
        </w:tc>
      </w:tr>
    </w:tbl>
    <w:p w:rsidR="00C711EA" w:rsidRPr="0003442C" w:rsidRDefault="00ED1950" w:rsidP="0003442C">
      <w:pPr>
        <w:pStyle w:val="Normal1"/>
        <w:numPr>
          <w:ilvl w:val="0"/>
          <w:numId w:val="5"/>
        </w:numPr>
        <w:spacing w:before="480" w:beforeAutospacing="0" w:after="120"/>
        <w:ind w:left="180" w:right="-180" w:hanging="270"/>
        <w:rPr>
          <w:rFonts w:ascii="Sylfaen" w:hAnsi="Sylfaen"/>
          <w:bCs/>
        </w:rPr>
      </w:pPr>
      <w:r w:rsidRPr="0003442C">
        <w:rPr>
          <w:rFonts w:ascii="Sylfaen" w:hAnsi="Sylfaen"/>
          <w:bCs/>
        </w:rPr>
        <w:lastRenderedPageBreak/>
        <w:t> </w:t>
      </w:r>
      <w:r w:rsidR="00C711EA" w:rsidRPr="0003442C">
        <w:rPr>
          <w:rFonts w:ascii="Sylfaen" w:hAnsi="Sylfaen"/>
          <w:bCs/>
        </w:rPr>
        <w:t xml:space="preserve">EXPECTED DELIVERABLES </w:t>
      </w:r>
    </w:p>
    <w:p w:rsidR="00C711EA" w:rsidRPr="0003442C" w:rsidRDefault="00C711EA" w:rsidP="0003442C">
      <w:pPr>
        <w:tabs>
          <w:tab w:val="left" w:pos="360"/>
        </w:tabs>
        <w:spacing w:before="120" w:after="120"/>
        <w:rPr>
          <w:rFonts w:ascii="Sylfaen" w:hAnsi="Sylfaen"/>
          <w:sz w:val="22"/>
          <w:szCs w:val="22"/>
        </w:rPr>
      </w:pPr>
      <w:r w:rsidRPr="0003442C">
        <w:rPr>
          <w:rFonts w:ascii="Sylfaen" w:hAnsi="Sylfaen"/>
          <w:sz w:val="22"/>
          <w:szCs w:val="22"/>
        </w:rPr>
        <w:t xml:space="preserve">The International </w:t>
      </w:r>
      <w:r w:rsidR="00FF793A" w:rsidRPr="0003442C">
        <w:rPr>
          <w:rFonts w:ascii="Sylfaen" w:hAnsi="Sylfaen"/>
          <w:sz w:val="22"/>
          <w:szCs w:val="22"/>
        </w:rPr>
        <w:t>Advisor</w:t>
      </w:r>
      <w:r w:rsidRPr="0003442C">
        <w:rPr>
          <w:rFonts w:ascii="Sylfaen" w:hAnsi="Sylfaen"/>
          <w:sz w:val="22"/>
          <w:szCs w:val="22"/>
        </w:rPr>
        <w:t xml:space="preserve"> is responsible for assuring the following Deliverables during the 2026-2028 contract period (up to 150 working days over three years, distributed as 50 working days per year):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725"/>
        <w:gridCol w:w="1549"/>
        <w:gridCol w:w="2086"/>
        <w:gridCol w:w="1014"/>
      </w:tblGrid>
      <w:tr w:rsidR="0003442C" w:rsidRPr="0003442C" w:rsidTr="00034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hideMark/>
          </w:tcPr>
          <w:p w:rsidR="00247955" w:rsidRPr="0003442C" w:rsidRDefault="00247955" w:rsidP="0003442C">
            <w:pPr>
              <w:rPr>
                <w:rFonts w:ascii="Sylfaen" w:hAnsi="Sylfaen"/>
                <w:b w:val="0"/>
                <w:color w:val="auto"/>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47955" w:rsidRPr="0003442C" w:rsidRDefault="004E4B62" w:rsidP="0003442C">
            <w:pPr>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22"/>
                <w:szCs w:val="22"/>
              </w:rPr>
            </w:pPr>
            <w:r w:rsidRPr="0003442C">
              <w:rPr>
                <w:rFonts w:ascii="Sylfaen" w:hAnsi="Sylfaen"/>
                <w:b w:val="0"/>
                <w:color w:val="auto"/>
                <w:sz w:val="22"/>
                <w:szCs w:val="22"/>
              </w:rPr>
              <w:t>Deliverables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47955" w:rsidRPr="0003442C" w:rsidRDefault="004E4B62" w:rsidP="0003442C">
            <w:pPr>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22"/>
                <w:szCs w:val="22"/>
              </w:rPr>
            </w:pPr>
            <w:r w:rsidRPr="0003442C">
              <w:rPr>
                <w:rFonts w:ascii="Sylfaen" w:hAnsi="Sylfaen"/>
                <w:b w:val="0"/>
                <w:color w:val="auto"/>
                <w:sz w:val="22"/>
                <w:szCs w:val="22"/>
              </w:rPr>
              <w:t>Indicative timeframe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47955" w:rsidRPr="0003442C" w:rsidRDefault="004E4B62" w:rsidP="0003442C">
            <w:pPr>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22"/>
                <w:szCs w:val="22"/>
              </w:rPr>
            </w:pPr>
            <w:r w:rsidRPr="0003442C">
              <w:rPr>
                <w:rFonts w:ascii="Sylfaen" w:hAnsi="Sylfaen"/>
                <w:b w:val="0"/>
                <w:color w:val="auto"/>
                <w:sz w:val="22"/>
                <w:szCs w:val="22"/>
              </w:rPr>
              <w:t>Estimated # of days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47955" w:rsidRPr="0003442C" w:rsidRDefault="004E4B62" w:rsidP="0003442C">
            <w:pPr>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22"/>
                <w:szCs w:val="22"/>
              </w:rPr>
            </w:pPr>
            <w:r w:rsidRPr="0003442C">
              <w:rPr>
                <w:rFonts w:ascii="Sylfaen" w:hAnsi="Sylfaen"/>
                <w:b w:val="0"/>
                <w:color w:val="auto"/>
                <w:sz w:val="22"/>
                <w:szCs w:val="22"/>
              </w:rPr>
              <w:t>Weight (%)</w:t>
            </w:r>
          </w:p>
        </w:tc>
      </w:tr>
      <w:tr w:rsidR="004C714A" w:rsidRPr="0003442C" w:rsidTr="0003442C">
        <w:trPr>
          <w:cnfStyle w:val="000000100000" w:firstRow="0" w:lastRow="0" w:firstColumn="0" w:lastColumn="0" w:oddVBand="0" w:evenVBand="0" w:oddHBand="1" w:evenHBand="0" w:firstRowFirstColumn="0" w:firstRowLastColumn="0" w:lastRowFirstColumn="0" w:lastRowLastColumn="0"/>
          <w:trHeight w:val="310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hideMark/>
          </w:tcPr>
          <w:p w:rsidR="00247955" w:rsidRPr="0003442C" w:rsidRDefault="004E4B62" w:rsidP="0003442C">
            <w:pPr>
              <w:rPr>
                <w:rFonts w:ascii="Sylfaen" w:hAnsi="Sylfaen"/>
                <w:b w:val="0"/>
                <w:sz w:val="22"/>
                <w:szCs w:val="22"/>
              </w:rPr>
            </w:pPr>
            <w:r w:rsidRPr="0003442C">
              <w:rPr>
                <w:rFonts w:ascii="Sylfaen" w:hAnsi="Sylfaen"/>
                <w:b w:val="0"/>
                <w:sz w:val="22"/>
                <w:szCs w:val="22"/>
              </w:rPr>
              <w:t>1</w:t>
            </w:r>
          </w:p>
        </w:tc>
        <w:tc>
          <w:tcPr>
            <w:tcW w:w="0" w:type="auto"/>
            <w:tcBorders>
              <w:top w:val="single" w:sz="4" w:space="0" w:color="auto"/>
            </w:tcBorders>
            <w:shd w:val="clear" w:color="auto" w:fill="auto"/>
            <w:hideMark/>
          </w:tcPr>
          <w:p w:rsidR="00A77599" w:rsidRPr="0003442C" w:rsidRDefault="00A77599"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Inception and Technical Advisory Work Planning Package</w:t>
            </w:r>
          </w:p>
          <w:p w:rsidR="00A77599" w:rsidRPr="0003442C" w:rsidRDefault="00A77599"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 Review of inception-related documents following the completion of the inception workshop, including the inception report, SPR reports, SESP reports</w:t>
            </w:r>
            <w:r w:rsidRPr="0003442C">
              <w:rPr>
                <w:rFonts w:ascii="Sylfaen" w:hAnsi="Sylfaen"/>
                <w:sz w:val="22"/>
                <w:szCs w:val="22"/>
                <w:lang w:val="en-US"/>
              </w:rPr>
              <w:t xml:space="preserve">, </w:t>
            </w:r>
            <w:r w:rsidRPr="0003442C">
              <w:rPr>
                <w:rFonts w:ascii="Sylfaen" w:hAnsi="Sylfaen"/>
                <w:sz w:val="22"/>
                <w:szCs w:val="22"/>
              </w:rPr>
              <w:t>monitoring reports, and annual PIR.</w:t>
            </w:r>
          </w:p>
          <w:p w:rsidR="00247955" w:rsidRPr="0003442C" w:rsidRDefault="00A77599"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 Draft annual/quarterly advisory and mission plan for 2026–2028 aligned with the Project Work Plan.</w:t>
            </w:r>
          </w:p>
        </w:tc>
        <w:tc>
          <w:tcPr>
            <w:tcW w:w="0" w:type="auto"/>
            <w:tcBorders>
              <w:top w:val="single" w:sz="4" w:space="0" w:color="auto"/>
            </w:tcBorders>
            <w:shd w:val="clear" w:color="auto" w:fill="auto"/>
            <w:hideMark/>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Within 4 weeks after contract signing</w:t>
            </w:r>
          </w:p>
        </w:tc>
        <w:tc>
          <w:tcPr>
            <w:tcW w:w="0" w:type="auto"/>
            <w:tcBorders>
              <w:top w:val="single" w:sz="4" w:space="0" w:color="auto"/>
            </w:tcBorders>
            <w:shd w:val="clear" w:color="auto" w:fill="auto"/>
            <w:hideMark/>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color w:val="000000" w:themeColor="text1"/>
                <w:sz w:val="22"/>
                <w:szCs w:val="22"/>
              </w:rPr>
              <w:t>5</w:t>
            </w:r>
          </w:p>
        </w:tc>
        <w:tc>
          <w:tcPr>
            <w:tcW w:w="0" w:type="auto"/>
            <w:tcBorders>
              <w:top w:val="single" w:sz="4" w:space="0" w:color="auto"/>
            </w:tcBorders>
            <w:shd w:val="clear" w:color="auto" w:fill="auto"/>
            <w:hideMark/>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5</w:t>
            </w:r>
          </w:p>
        </w:tc>
      </w:tr>
      <w:tr w:rsidR="004C714A" w:rsidRPr="0003442C" w:rsidTr="0003442C">
        <w:trPr>
          <w:trHeight w:val="188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7955" w:rsidRPr="0003442C" w:rsidRDefault="004E4B62" w:rsidP="0003442C">
            <w:pPr>
              <w:rPr>
                <w:rFonts w:ascii="Sylfaen" w:hAnsi="Sylfaen"/>
                <w:b w:val="0"/>
                <w:bCs w:val="0"/>
                <w:sz w:val="22"/>
                <w:szCs w:val="22"/>
              </w:rPr>
            </w:pPr>
            <w:r w:rsidRPr="0003442C">
              <w:rPr>
                <w:rFonts w:ascii="Sylfaen" w:hAnsi="Sylfaen"/>
                <w:b w:val="0"/>
                <w:bCs w:val="0"/>
                <w:sz w:val="22"/>
                <w:szCs w:val="22"/>
              </w:rPr>
              <w:t>2</w:t>
            </w:r>
          </w:p>
        </w:tc>
        <w:tc>
          <w:tcPr>
            <w:tcW w:w="0" w:type="auto"/>
            <w:shd w:val="clear" w:color="auto" w:fill="auto"/>
            <w:hideMark/>
          </w:tcPr>
          <w:p w:rsidR="00F258C8" w:rsidRPr="0003442C" w:rsidRDefault="00F258C8" w:rsidP="0003442C">
            <w:pPr>
              <w:pStyle w:val="a7"/>
              <w:numPr>
                <w:ilvl w:val="0"/>
                <w:numId w:val="29"/>
              </w:numPr>
              <w:ind w:left="271"/>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 xml:space="preserve">Technical follow-up support related to the completed MTR process, including review and analysis of MTR findings and recommendations. </w:t>
            </w:r>
          </w:p>
          <w:p w:rsidR="00F258C8" w:rsidRPr="0003442C" w:rsidRDefault="00F258C8" w:rsidP="0003442C">
            <w:pPr>
              <w:pStyle w:val="a7"/>
              <w:numPr>
                <w:ilvl w:val="0"/>
                <w:numId w:val="29"/>
              </w:numPr>
              <w:ind w:left="271"/>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 xml:space="preserve">Evidence consolidation, indicator clarification and verification, and technical inputs supporting post-MTR reporting and decision-making processes. </w:t>
            </w:r>
          </w:p>
          <w:p w:rsidR="00F258C8" w:rsidRPr="0003442C" w:rsidRDefault="00F258C8" w:rsidP="0003442C">
            <w:pPr>
              <w:pStyle w:val="a7"/>
              <w:numPr>
                <w:ilvl w:val="0"/>
                <w:numId w:val="29"/>
              </w:numPr>
              <w:ind w:left="271"/>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 xml:space="preserve">Quality assurance support to the Management Response and Action Plan, including integration of agreed corrective and follow-up measures. </w:t>
            </w:r>
          </w:p>
          <w:p w:rsidR="00247955" w:rsidRPr="0003442C" w:rsidRDefault="00F258C8" w:rsidP="0003442C">
            <w:pPr>
              <w:pStyle w:val="a7"/>
              <w:numPr>
                <w:ilvl w:val="0"/>
                <w:numId w:val="29"/>
              </w:numPr>
              <w:ind w:left="271"/>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Preparation of a clear roadmap and sequencing plan for implementation of actions arising from the MTR recommendations, including indicative timelines and responsible stakeholders.</w:t>
            </w:r>
          </w:p>
        </w:tc>
        <w:tc>
          <w:tcPr>
            <w:tcW w:w="0" w:type="auto"/>
            <w:shd w:val="clear" w:color="auto" w:fill="auto"/>
            <w:hideMark/>
          </w:tcPr>
          <w:p w:rsidR="00247955" w:rsidRPr="0003442C" w:rsidRDefault="00F83952"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Within 2 months after contract signing</w:t>
            </w:r>
          </w:p>
        </w:tc>
        <w:tc>
          <w:tcPr>
            <w:tcW w:w="0" w:type="auto"/>
            <w:shd w:val="clear" w:color="auto" w:fill="auto"/>
            <w:hideMark/>
          </w:tcPr>
          <w:p w:rsidR="00247955" w:rsidRPr="0003442C" w:rsidRDefault="00150C37"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color w:val="000000" w:themeColor="text1"/>
                <w:sz w:val="22"/>
                <w:szCs w:val="22"/>
              </w:rPr>
              <w:t>25</w:t>
            </w:r>
          </w:p>
        </w:tc>
        <w:tc>
          <w:tcPr>
            <w:tcW w:w="0" w:type="auto"/>
            <w:shd w:val="clear" w:color="auto" w:fill="auto"/>
            <w:hideMark/>
          </w:tcPr>
          <w:p w:rsidR="00247955" w:rsidRPr="0003442C" w:rsidRDefault="00150C37"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lang w:val="en-US"/>
              </w:rPr>
            </w:pPr>
            <w:r w:rsidRPr="0003442C">
              <w:rPr>
                <w:rFonts w:ascii="Sylfaen" w:hAnsi="Sylfaen"/>
                <w:sz w:val="22"/>
                <w:szCs w:val="22"/>
                <w:lang w:val="en-US"/>
              </w:rPr>
              <w:t>20</w:t>
            </w:r>
          </w:p>
          <w:p w:rsidR="00150C37" w:rsidRPr="0003442C" w:rsidRDefault="00150C37"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lang w:val="en-US"/>
              </w:rPr>
            </w:pPr>
          </w:p>
        </w:tc>
      </w:tr>
      <w:tr w:rsidR="004C714A" w:rsidRPr="0003442C" w:rsidTr="0003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7955" w:rsidRPr="0003442C" w:rsidRDefault="004E4B62" w:rsidP="0003442C">
            <w:pPr>
              <w:rPr>
                <w:rFonts w:ascii="Sylfaen" w:hAnsi="Sylfaen"/>
                <w:b w:val="0"/>
                <w:sz w:val="22"/>
                <w:szCs w:val="22"/>
              </w:rPr>
            </w:pPr>
            <w:r w:rsidRPr="0003442C">
              <w:rPr>
                <w:rFonts w:ascii="Sylfaen" w:hAnsi="Sylfaen"/>
                <w:b w:val="0"/>
                <w:sz w:val="22"/>
                <w:szCs w:val="22"/>
              </w:rPr>
              <w:t>3</w:t>
            </w:r>
          </w:p>
        </w:tc>
        <w:tc>
          <w:tcPr>
            <w:tcW w:w="0" w:type="auto"/>
            <w:shd w:val="clear" w:color="auto" w:fill="auto"/>
            <w:hideMark/>
          </w:tcPr>
          <w:p w:rsidR="00247955" w:rsidRPr="0003442C" w:rsidRDefault="00DA314D"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2026 Technical Advisory and Quality Assurance Package</w:t>
            </w:r>
            <w:r w:rsidRPr="0003442C">
              <w:rPr>
                <w:rFonts w:ascii="Sylfaen" w:hAnsi="Sylfaen"/>
                <w:sz w:val="22"/>
                <w:szCs w:val="22"/>
              </w:rPr>
              <w:br/>
              <w:t>• Ongoing technical guidance and QA across all Project components.</w:t>
            </w:r>
            <w:r w:rsidRPr="0003442C">
              <w:rPr>
                <w:rFonts w:ascii="Sylfaen" w:hAnsi="Sylfaen"/>
                <w:sz w:val="22"/>
                <w:szCs w:val="22"/>
              </w:rPr>
              <w:br/>
              <w:t>• Written reviews/clearance of key ToRs and technical deliverables.</w:t>
            </w:r>
            <w:r w:rsidRPr="0003442C">
              <w:rPr>
                <w:rFonts w:ascii="Sylfaen" w:hAnsi="Sylfaen"/>
                <w:sz w:val="22"/>
                <w:szCs w:val="22"/>
              </w:rPr>
              <w:br/>
              <w:t>• Quarterly technical advisory notes and coordination minutes.</w:t>
            </w:r>
            <w:r w:rsidRPr="0003442C">
              <w:rPr>
                <w:rFonts w:ascii="Sylfaen" w:hAnsi="Sylfaen"/>
                <w:sz w:val="22"/>
                <w:szCs w:val="22"/>
              </w:rPr>
              <w:br/>
              <w:t>• One in-country mission to Armenia (min. 5 working days) with mission report.</w:t>
            </w:r>
            <w:r w:rsidRPr="0003442C">
              <w:rPr>
                <w:rFonts w:ascii="Sylfaen" w:hAnsi="Sylfaen"/>
                <w:sz w:val="22"/>
                <w:szCs w:val="22"/>
              </w:rPr>
              <w:br/>
            </w:r>
            <w:r w:rsidRPr="0003442C">
              <w:rPr>
                <w:rFonts w:ascii="Sylfaen" w:hAnsi="Sylfaen"/>
                <w:sz w:val="22"/>
                <w:szCs w:val="22"/>
              </w:rPr>
              <w:lastRenderedPageBreak/>
              <w:t>• Inputs to 2026 annual progress reporting (as required).</w:t>
            </w:r>
          </w:p>
        </w:tc>
        <w:tc>
          <w:tcPr>
            <w:tcW w:w="0" w:type="auto"/>
            <w:shd w:val="clear" w:color="auto" w:fill="auto"/>
            <w:hideMark/>
          </w:tcPr>
          <w:p w:rsidR="00247955" w:rsidRPr="0003442C" w:rsidRDefault="00DA314D" w:rsidP="0003442C">
            <w:pP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rPr>
            </w:pPr>
            <w:r w:rsidRPr="0003442C">
              <w:rPr>
                <w:rFonts w:ascii="Sylfaen" w:hAnsi="Sylfaen"/>
                <w:color w:val="000000" w:themeColor="text1"/>
                <w:sz w:val="22"/>
                <w:szCs w:val="22"/>
                <w:lang w:val="en-US"/>
              </w:rPr>
              <w:lastRenderedPageBreak/>
              <w:t>June</w:t>
            </w:r>
            <w:r w:rsidRPr="0003442C">
              <w:rPr>
                <w:rFonts w:ascii="Sylfaen" w:hAnsi="Sylfaen"/>
                <w:color w:val="000000" w:themeColor="text1"/>
                <w:sz w:val="22"/>
                <w:szCs w:val="22"/>
              </w:rPr>
              <w:t>–</w:t>
            </w:r>
            <w:r w:rsidRPr="0003442C">
              <w:rPr>
                <w:rFonts w:ascii="Sylfaen" w:hAnsi="Sylfaen"/>
                <w:color w:val="000000" w:themeColor="text1"/>
                <w:sz w:val="22"/>
                <w:szCs w:val="22"/>
                <w:lang w:val="en-US"/>
              </w:rPr>
              <w:t>Dec</w:t>
            </w:r>
            <w:r w:rsidR="004E4B62" w:rsidRPr="0003442C">
              <w:rPr>
                <w:rFonts w:ascii="Sylfaen" w:hAnsi="Sylfaen"/>
                <w:color w:val="000000" w:themeColor="text1"/>
                <w:sz w:val="22"/>
                <w:szCs w:val="22"/>
              </w:rPr>
              <w:t xml:space="preserve"> 2026 </w:t>
            </w:r>
          </w:p>
        </w:tc>
        <w:tc>
          <w:tcPr>
            <w:tcW w:w="0" w:type="auto"/>
            <w:shd w:val="clear" w:color="auto" w:fill="auto"/>
            <w:hideMark/>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rPr>
            </w:pPr>
            <w:r w:rsidRPr="0003442C">
              <w:rPr>
                <w:rFonts w:ascii="Sylfaen" w:hAnsi="Sylfaen"/>
                <w:color w:val="000000" w:themeColor="text1"/>
                <w:sz w:val="22"/>
                <w:szCs w:val="22"/>
              </w:rPr>
              <w:t>20</w:t>
            </w:r>
          </w:p>
        </w:tc>
        <w:tc>
          <w:tcPr>
            <w:tcW w:w="0" w:type="auto"/>
            <w:shd w:val="clear" w:color="auto" w:fill="auto"/>
            <w:hideMark/>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10</w:t>
            </w:r>
          </w:p>
        </w:tc>
      </w:tr>
      <w:tr w:rsidR="00247955" w:rsidRPr="0003442C" w:rsidTr="0003442C">
        <w:tc>
          <w:tcPr>
            <w:cnfStyle w:val="001000000000" w:firstRow="0" w:lastRow="0" w:firstColumn="1" w:lastColumn="0" w:oddVBand="0" w:evenVBand="0" w:oddHBand="0" w:evenHBand="0" w:firstRowFirstColumn="0" w:firstRowLastColumn="0" w:lastRowFirstColumn="0" w:lastRowLastColumn="0"/>
            <w:tcW w:w="336" w:type="dxa"/>
            <w:shd w:val="clear" w:color="auto" w:fill="auto"/>
          </w:tcPr>
          <w:p w:rsidR="00247955" w:rsidRPr="0003442C" w:rsidRDefault="004E4B62" w:rsidP="0003442C">
            <w:pPr>
              <w:rPr>
                <w:rFonts w:ascii="Sylfaen" w:hAnsi="Sylfaen"/>
                <w:b w:val="0"/>
                <w:sz w:val="22"/>
                <w:szCs w:val="22"/>
              </w:rPr>
            </w:pPr>
            <w:r w:rsidRPr="0003442C">
              <w:rPr>
                <w:rFonts w:ascii="Sylfaen" w:hAnsi="Sylfaen"/>
                <w:b w:val="0"/>
                <w:sz w:val="22"/>
                <w:szCs w:val="22"/>
              </w:rPr>
              <w:lastRenderedPageBreak/>
              <w:t>4</w:t>
            </w:r>
          </w:p>
        </w:tc>
        <w:tc>
          <w:tcPr>
            <w:tcW w:w="4725" w:type="dxa"/>
            <w:shd w:val="clear" w:color="auto" w:fill="auto"/>
          </w:tcPr>
          <w:p w:rsidR="00247955" w:rsidRPr="0003442C" w:rsidRDefault="004E4B62"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2027 Technical Advisory and Quality Assurance Package</w:t>
            </w:r>
            <w:r w:rsidRPr="0003442C">
              <w:rPr>
                <w:rFonts w:ascii="Sylfaen" w:hAnsi="Sylfaen"/>
                <w:sz w:val="22"/>
                <w:szCs w:val="22"/>
              </w:rPr>
              <w:br/>
              <w:t>• Continued technical guidance and QA; review of key deliverables.</w:t>
            </w:r>
            <w:r w:rsidRPr="0003442C">
              <w:rPr>
                <w:rFonts w:ascii="Sylfaen" w:hAnsi="Sylfaen"/>
                <w:sz w:val="22"/>
                <w:szCs w:val="22"/>
              </w:rPr>
              <w:br/>
              <w:t>• Quarterly technical advisory notes; inputs to annual planning/reporting.</w:t>
            </w:r>
            <w:r w:rsidRPr="0003442C">
              <w:rPr>
                <w:rFonts w:ascii="Sylfaen" w:hAnsi="Sylfaen"/>
                <w:sz w:val="22"/>
                <w:szCs w:val="22"/>
              </w:rPr>
              <w:br/>
              <w:t>• One in-country mission to Armenia (min. 5 working days) with mission report.</w:t>
            </w:r>
          </w:p>
        </w:tc>
        <w:tc>
          <w:tcPr>
            <w:tcW w:w="1549" w:type="dxa"/>
            <w:shd w:val="clear" w:color="auto" w:fill="auto"/>
          </w:tcPr>
          <w:p w:rsidR="00247955" w:rsidRPr="0003442C" w:rsidRDefault="004E4B62"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Jan–Dec 2027</w:t>
            </w:r>
          </w:p>
        </w:tc>
        <w:tc>
          <w:tcPr>
            <w:tcW w:w="2086" w:type="dxa"/>
            <w:shd w:val="clear" w:color="auto" w:fill="auto"/>
          </w:tcPr>
          <w:p w:rsidR="00247955" w:rsidRPr="0003442C" w:rsidRDefault="00150C37"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lang w:val="en-US"/>
              </w:rPr>
              <w:t>50</w:t>
            </w:r>
            <w:r w:rsidR="004E4B62" w:rsidRPr="0003442C">
              <w:rPr>
                <w:rFonts w:ascii="Sylfaen" w:hAnsi="Sylfaen"/>
                <w:sz w:val="22"/>
                <w:szCs w:val="22"/>
              </w:rPr>
              <w:t xml:space="preserve"> </w:t>
            </w:r>
          </w:p>
        </w:tc>
        <w:tc>
          <w:tcPr>
            <w:tcW w:w="1014" w:type="dxa"/>
            <w:shd w:val="clear" w:color="auto" w:fill="auto"/>
          </w:tcPr>
          <w:p w:rsidR="00247955" w:rsidRPr="0003442C" w:rsidRDefault="00150C37"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lang w:val="en-US"/>
              </w:rPr>
              <w:t>3</w:t>
            </w:r>
            <w:r w:rsidR="004E4B62" w:rsidRPr="0003442C">
              <w:rPr>
                <w:rFonts w:ascii="Sylfaen" w:hAnsi="Sylfaen"/>
                <w:sz w:val="22"/>
                <w:szCs w:val="22"/>
              </w:rPr>
              <w:t>5</w:t>
            </w:r>
          </w:p>
        </w:tc>
      </w:tr>
      <w:tr w:rsidR="00247955" w:rsidRPr="0003442C" w:rsidTr="00034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 w:type="dxa"/>
            <w:shd w:val="clear" w:color="auto" w:fill="auto"/>
          </w:tcPr>
          <w:p w:rsidR="00247955" w:rsidRPr="0003442C" w:rsidRDefault="004E4B62" w:rsidP="0003442C">
            <w:pPr>
              <w:rPr>
                <w:rFonts w:ascii="Sylfaen" w:hAnsi="Sylfaen"/>
                <w:b w:val="0"/>
                <w:sz w:val="22"/>
                <w:szCs w:val="22"/>
              </w:rPr>
            </w:pPr>
            <w:r w:rsidRPr="0003442C">
              <w:rPr>
                <w:rFonts w:ascii="Sylfaen" w:hAnsi="Sylfaen"/>
                <w:b w:val="0"/>
                <w:sz w:val="22"/>
                <w:szCs w:val="22"/>
              </w:rPr>
              <w:t>5</w:t>
            </w:r>
          </w:p>
        </w:tc>
        <w:tc>
          <w:tcPr>
            <w:tcW w:w="4725" w:type="dxa"/>
            <w:shd w:val="clear" w:color="auto" w:fill="auto"/>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Scaling-up, Replication and Sustainability Strategy</w:t>
            </w:r>
            <w:r w:rsidRPr="0003442C">
              <w:rPr>
                <w:rFonts w:ascii="Sylfaen" w:hAnsi="Sylfaen"/>
                <w:sz w:val="22"/>
                <w:szCs w:val="22"/>
              </w:rPr>
              <w:br/>
              <w:t>• Draft and finalize a scaling-up/replication/sustainability strategy for successful interventions (incl. AEPS and key planning/management tools).</w:t>
            </w:r>
            <w:r w:rsidRPr="0003442C">
              <w:rPr>
                <w:rFonts w:ascii="Sylfaen" w:hAnsi="Sylfaen"/>
                <w:sz w:val="22"/>
                <w:szCs w:val="22"/>
              </w:rPr>
              <w:br/>
              <w:t>• Present to the Project Steering Committee and incorporate feedback.</w:t>
            </w:r>
          </w:p>
        </w:tc>
        <w:tc>
          <w:tcPr>
            <w:tcW w:w="1549" w:type="dxa"/>
            <w:shd w:val="clear" w:color="auto" w:fill="auto"/>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Jan–Jun 2028</w:t>
            </w:r>
          </w:p>
        </w:tc>
        <w:tc>
          <w:tcPr>
            <w:tcW w:w="2086" w:type="dxa"/>
            <w:shd w:val="clear" w:color="auto" w:fill="auto"/>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20</w:t>
            </w:r>
          </w:p>
        </w:tc>
        <w:tc>
          <w:tcPr>
            <w:tcW w:w="1014" w:type="dxa"/>
            <w:shd w:val="clear" w:color="auto" w:fill="auto"/>
          </w:tcPr>
          <w:p w:rsidR="00247955" w:rsidRPr="0003442C" w:rsidRDefault="004E4B62" w:rsidP="0003442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03442C">
              <w:rPr>
                <w:rFonts w:ascii="Sylfaen" w:hAnsi="Sylfaen"/>
                <w:sz w:val="22"/>
                <w:szCs w:val="22"/>
              </w:rPr>
              <w:t>15</w:t>
            </w:r>
          </w:p>
        </w:tc>
      </w:tr>
      <w:tr w:rsidR="00247955" w:rsidRPr="0003442C" w:rsidTr="0003442C">
        <w:tc>
          <w:tcPr>
            <w:cnfStyle w:val="001000000000" w:firstRow="0" w:lastRow="0" w:firstColumn="1" w:lastColumn="0" w:oddVBand="0" w:evenVBand="0" w:oddHBand="0" w:evenHBand="0" w:firstRowFirstColumn="0" w:firstRowLastColumn="0" w:lastRowFirstColumn="0" w:lastRowLastColumn="0"/>
            <w:tcW w:w="336" w:type="dxa"/>
            <w:shd w:val="clear" w:color="auto" w:fill="auto"/>
          </w:tcPr>
          <w:p w:rsidR="00247955" w:rsidRPr="0003442C" w:rsidRDefault="004E4B62" w:rsidP="0003442C">
            <w:pPr>
              <w:rPr>
                <w:rFonts w:ascii="Sylfaen" w:hAnsi="Sylfaen"/>
                <w:b w:val="0"/>
                <w:sz w:val="22"/>
                <w:szCs w:val="22"/>
              </w:rPr>
            </w:pPr>
            <w:r w:rsidRPr="0003442C">
              <w:rPr>
                <w:rFonts w:ascii="Sylfaen" w:hAnsi="Sylfaen"/>
                <w:b w:val="0"/>
                <w:sz w:val="22"/>
                <w:szCs w:val="22"/>
              </w:rPr>
              <w:t>6</w:t>
            </w:r>
          </w:p>
        </w:tc>
        <w:tc>
          <w:tcPr>
            <w:tcW w:w="4725" w:type="dxa"/>
            <w:shd w:val="clear" w:color="auto" w:fill="auto"/>
          </w:tcPr>
          <w:p w:rsidR="00247955" w:rsidRPr="0003442C" w:rsidRDefault="004E4B62"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Terminal Evaluation (TE) and Project Closure Support Package</w:t>
            </w:r>
            <w:r w:rsidRPr="0003442C">
              <w:rPr>
                <w:rFonts w:ascii="Sylfaen" w:hAnsi="Sylfaen"/>
                <w:sz w:val="22"/>
                <w:szCs w:val="22"/>
              </w:rPr>
              <w:br/>
              <w:t>• Technical support to TE preparation (evidence package, consultations, responses to evaluator queries).</w:t>
            </w:r>
            <w:r w:rsidRPr="0003442C">
              <w:rPr>
                <w:rFonts w:ascii="Sylfaen" w:hAnsi="Sylfaen"/>
                <w:sz w:val="22"/>
                <w:szCs w:val="22"/>
              </w:rPr>
              <w:br/>
              <w:t>• Review/QA of draft TE report; support to Management Response and final technical briefing.</w:t>
            </w:r>
            <w:r w:rsidRPr="0003442C">
              <w:rPr>
                <w:rFonts w:ascii="Sylfaen" w:hAnsi="Sylfaen"/>
                <w:sz w:val="22"/>
                <w:szCs w:val="22"/>
              </w:rPr>
              <w:br/>
              <w:t>• One in-country mission to Armenia (min. 5 working days) to support closure/knowledge sharing, as agreed.</w:t>
            </w:r>
          </w:p>
        </w:tc>
        <w:tc>
          <w:tcPr>
            <w:tcW w:w="1549" w:type="dxa"/>
            <w:shd w:val="clear" w:color="auto" w:fill="auto"/>
          </w:tcPr>
          <w:p w:rsidR="00247955" w:rsidRPr="0003442C" w:rsidRDefault="004E4B62"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Jul–Oct 2028 (aligned with TE and closing requirements)</w:t>
            </w:r>
          </w:p>
        </w:tc>
        <w:tc>
          <w:tcPr>
            <w:tcW w:w="2086" w:type="dxa"/>
            <w:shd w:val="clear" w:color="auto" w:fill="auto"/>
          </w:tcPr>
          <w:p w:rsidR="00247955" w:rsidRPr="0003442C" w:rsidRDefault="00150C37"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lang w:val="en-US"/>
              </w:rPr>
              <w:t>30</w:t>
            </w:r>
            <w:r w:rsidR="00F76C20" w:rsidRPr="0003442C">
              <w:rPr>
                <w:rFonts w:ascii="Sylfaen" w:hAnsi="Sylfaen"/>
                <w:sz w:val="22"/>
                <w:szCs w:val="22"/>
              </w:rPr>
              <w:t xml:space="preserve"> </w:t>
            </w:r>
          </w:p>
        </w:tc>
        <w:tc>
          <w:tcPr>
            <w:tcW w:w="1014" w:type="dxa"/>
            <w:shd w:val="clear" w:color="auto" w:fill="auto"/>
          </w:tcPr>
          <w:p w:rsidR="00247955" w:rsidRPr="0003442C" w:rsidRDefault="004E4B62"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03442C">
              <w:rPr>
                <w:rFonts w:ascii="Sylfaen" w:hAnsi="Sylfaen"/>
                <w:sz w:val="22"/>
                <w:szCs w:val="22"/>
              </w:rPr>
              <w:t>15</w:t>
            </w:r>
          </w:p>
          <w:p w:rsidR="003061B3" w:rsidRPr="0003442C" w:rsidRDefault="003061B3"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p>
          <w:p w:rsidR="003061B3" w:rsidRPr="0003442C" w:rsidRDefault="003061B3" w:rsidP="0003442C">
            <w:pP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p>
        </w:tc>
      </w:tr>
    </w:tbl>
    <w:p w:rsidR="003061B3" w:rsidRPr="0003442C" w:rsidRDefault="003061B3" w:rsidP="0003442C">
      <w:pPr>
        <w:pStyle w:val="Normal1"/>
        <w:numPr>
          <w:ilvl w:val="0"/>
          <w:numId w:val="5"/>
        </w:numPr>
        <w:spacing w:before="480" w:beforeAutospacing="0" w:after="120"/>
        <w:ind w:left="180" w:right="-180" w:hanging="270"/>
        <w:rPr>
          <w:rFonts w:ascii="Sylfaen" w:hAnsi="Sylfaen" w:cs="Calibri"/>
          <w:bCs/>
        </w:rPr>
      </w:pPr>
      <w:r w:rsidRPr="0003442C">
        <w:rPr>
          <w:rFonts w:ascii="Sylfaen" w:hAnsi="Sylfaen" w:cs="Calibri"/>
          <w:bCs/>
        </w:rPr>
        <w:t xml:space="preserve">MISSION AND PAYMENT SHCEDULE </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3061B3" w:rsidRPr="0003442C" w:rsidTr="00201061">
        <w:tc>
          <w:tcPr>
            <w:tcW w:w="10103" w:type="dxa"/>
          </w:tcPr>
          <w:p w:rsidR="00F83952" w:rsidRPr="0003442C" w:rsidRDefault="00F83952" w:rsidP="0003442C">
            <w:pPr>
              <w:pStyle w:val="pf0"/>
              <w:spacing w:before="0" w:beforeAutospacing="0" w:after="0" w:afterAutospacing="0"/>
              <w:jc w:val="both"/>
              <w:rPr>
                <w:rFonts w:ascii="Sylfaen" w:hAnsi="Sylfaen" w:cs="Calibri"/>
                <w:sz w:val="22"/>
                <w:szCs w:val="22"/>
              </w:rPr>
            </w:pPr>
            <w:r w:rsidRPr="0003442C">
              <w:rPr>
                <w:rFonts w:ascii="Sylfaen" w:hAnsi="Sylfaen" w:cs="Calibri"/>
                <w:sz w:val="22"/>
                <w:szCs w:val="22"/>
              </w:rPr>
              <w:t>International travel for up to 5 workdays of field mission to Yerevan/Armenia will be required annually during the assignment period (2026–2028). The timing and detailed schedule of each mission will be agreed in advance between the Contractor and the Advisor, based on project implementation needs and annual work planning priorities.</w:t>
            </w:r>
          </w:p>
          <w:p w:rsidR="00F83952" w:rsidRPr="0003442C" w:rsidRDefault="00F83952" w:rsidP="0003442C">
            <w:pPr>
              <w:pStyle w:val="pf0"/>
              <w:spacing w:before="0" w:beforeAutospacing="0" w:after="0" w:afterAutospacing="0"/>
              <w:jc w:val="both"/>
              <w:rPr>
                <w:rFonts w:ascii="Sylfaen" w:hAnsi="Sylfaen" w:cs="Calibri"/>
                <w:sz w:val="22"/>
                <w:szCs w:val="22"/>
              </w:rPr>
            </w:pPr>
            <w:r w:rsidRPr="0003442C">
              <w:rPr>
                <w:rFonts w:ascii="Sylfaen" w:hAnsi="Sylfaen" w:cs="Calibri"/>
                <w:sz w:val="22"/>
                <w:szCs w:val="22"/>
              </w:rPr>
              <w:t>The mission and international travel related costs will be included in the lump sum financial offer and paid by EPIU for: i) most direct economy route round trip airfare; ii) daily subsistence allowance (DSA) according to established UN DSA rates during in-country missions for hotel accommodation with suitable location and economy class rate (options will be proposed and agreed), meals and local travel; iii) other mission-related costs including terminal transfers and visa, to be reimbursed based on the Advisor’s report on incurred expenses submitted after completion of each mission.</w:t>
            </w:r>
          </w:p>
          <w:p w:rsidR="00F83952" w:rsidRPr="0003442C" w:rsidRDefault="00F83952" w:rsidP="0003442C">
            <w:pPr>
              <w:pStyle w:val="pf0"/>
              <w:spacing w:before="0" w:beforeAutospacing="0" w:after="0" w:afterAutospacing="0"/>
              <w:jc w:val="both"/>
              <w:rPr>
                <w:rFonts w:ascii="Sylfaen" w:hAnsi="Sylfaen" w:cs="Calibri"/>
                <w:sz w:val="22"/>
                <w:szCs w:val="22"/>
              </w:rPr>
            </w:pPr>
            <w:r w:rsidRPr="0003442C">
              <w:rPr>
                <w:rFonts w:ascii="Sylfaen" w:hAnsi="Sylfaen" w:cs="Calibri"/>
                <w:sz w:val="22"/>
                <w:szCs w:val="22"/>
              </w:rPr>
              <w:t>The missions may include local travel to provinces/communities; EPIU will organize all such local transportation arrangements. For visa requirements please visit E-Visa (mfa.am)</w:t>
            </w:r>
          </w:p>
          <w:p w:rsidR="003061B3" w:rsidRPr="0003442C" w:rsidRDefault="00F83952" w:rsidP="0003442C">
            <w:pPr>
              <w:pStyle w:val="pf0"/>
              <w:spacing w:before="0" w:beforeAutospacing="0" w:after="0" w:afterAutospacing="0"/>
              <w:jc w:val="both"/>
              <w:rPr>
                <w:rFonts w:ascii="Sylfaen" w:hAnsi="Sylfaen" w:cs="Calibri"/>
                <w:sz w:val="22"/>
                <w:szCs w:val="22"/>
              </w:rPr>
            </w:pPr>
            <w:r w:rsidRPr="0003442C">
              <w:rPr>
                <w:rFonts w:ascii="Sylfaen" w:hAnsi="Sylfaen" w:cs="Calibri"/>
                <w:sz w:val="22"/>
                <w:szCs w:val="22"/>
              </w:rPr>
              <w:t xml:space="preserve"> well in advance of the intended trip.</w:t>
            </w:r>
          </w:p>
          <w:p w:rsidR="003061B3" w:rsidRPr="0003442C" w:rsidRDefault="008914F1" w:rsidP="0003442C">
            <w:pPr>
              <w:pStyle w:val="pf0"/>
              <w:spacing w:before="0" w:beforeAutospacing="0" w:after="0" w:afterAutospacing="0"/>
              <w:jc w:val="both"/>
              <w:rPr>
                <w:rFonts w:ascii="Sylfaen" w:hAnsi="Sylfaen" w:cs="Calibri"/>
                <w:sz w:val="22"/>
                <w:szCs w:val="22"/>
              </w:rPr>
            </w:pPr>
            <w:r w:rsidRPr="0003442C">
              <w:rPr>
                <w:rFonts w:ascii="Sylfaen" w:hAnsi="Sylfaen" w:cs="Calibri"/>
                <w:sz w:val="22"/>
                <w:szCs w:val="22"/>
              </w:rPr>
              <w:t>Payment will be disbursed in three</w:t>
            </w:r>
            <w:r w:rsidR="003061B3" w:rsidRPr="0003442C">
              <w:rPr>
                <w:rFonts w:ascii="Sylfaen" w:hAnsi="Sylfaen" w:cs="Calibri"/>
                <w:sz w:val="22"/>
                <w:szCs w:val="22"/>
              </w:rPr>
              <w:t xml:space="preserve"> instalments upon submission and acceptance of deliverables and confirmation of satisfactory performance by EPIU:</w:t>
            </w:r>
          </w:p>
          <w:p w:rsidR="003061B3" w:rsidRPr="0003442C" w:rsidRDefault="003061B3" w:rsidP="0003442C">
            <w:pPr>
              <w:pStyle w:val="pf0"/>
              <w:numPr>
                <w:ilvl w:val="0"/>
                <w:numId w:val="23"/>
              </w:numPr>
              <w:spacing w:before="0" w:beforeAutospacing="0" w:after="0" w:afterAutospacing="0"/>
              <w:jc w:val="both"/>
              <w:rPr>
                <w:rFonts w:ascii="Sylfaen" w:hAnsi="Sylfaen" w:cs="Calibri"/>
                <w:sz w:val="22"/>
                <w:szCs w:val="22"/>
              </w:rPr>
            </w:pPr>
            <w:r w:rsidRPr="0003442C">
              <w:rPr>
                <w:rFonts w:ascii="Sylfaen" w:hAnsi="Sylfaen" w:cs="Calibri"/>
                <w:sz w:val="22"/>
                <w:szCs w:val="22"/>
              </w:rPr>
              <w:t>Upon completion of Deliverable 1</w:t>
            </w:r>
            <w:r w:rsidR="00C85447" w:rsidRPr="0003442C">
              <w:rPr>
                <w:rFonts w:ascii="Sylfaen" w:hAnsi="Sylfaen" w:cs="Calibri"/>
                <w:sz w:val="22"/>
                <w:szCs w:val="22"/>
              </w:rPr>
              <w:t>,2 and 3</w:t>
            </w:r>
            <w:r w:rsidRPr="0003442C">
              <w:rPr>
                <w:rFonts w:ascii="Sylfaen" w:hAnsi="Sylfaen" w:cs="Calibri"/>
                <w:sz w:val="22"/>
                <w:szCs w:val="22"/>
              </w:rPr>
              <w:t xml:space="preserve">: </w:t>
            </w:r>
            <w:r w:rsidR="00C85447" w:rsidRPr="0003442C">
              <w:rPr>
                <w:rFonts w:ascii="Sylfaen" w:hAnsi="Sylfaen" w:cs="Calibri"/>
                <w:bCs/>
                <w:sz w:val="22"/>
                <w:szCs w:val="22"/>
              </w:rPr>
              <w:t>35</w:t>
            </w:r>
            <w:r w:rsidRPr="0003442C">
              <w:rPr>
                <w:rFonts w:ascii="Sylfaen" w:hAnsi="Sylfaen" w:cs="Calibri"/>
                <w:bCs/>
                <w:sz w:val="22"/>
                <w:szCs w:val="22"/>
              </w:rPr>
              <w:t>%</w:t>
            </w:r>
            <w:r w:rsidRPr="0003442C">
              <w:rPr>
                <w:rFonts w:ascii="Sylfaen" w:hAnsi="Sylfaen" w:cs="Calibri"/>
                <w:sz w:val="22"/>
                <w:szCs w:val="22"/>
              </w:rPr>
              <w:t xml:space="preserve"> of the total professional fee amount</w:t>
            </w:r>
          </w:p>
          <w:p w:rsidR="003061B3" w:rsidRPr="0003442C" w:rsidRDefault="003061B3" w:rsidP="0003442C">
            <w:pPr>
              <w:pStyle w:val="pf0"/>
              <w:numPr>
                <w:ilvl w:val="0"/>
                <w:numId w:val="23"/>
              </w:numPr>
              <w:spacing w:before="0" w:beforeAutospacing="0" w:after="0" w:afterAutospacing="0"/>
              <w:jc w:val="both"/>
              <w:rPr>
                <w:rFonts w:ascii="Sylfaen" w:hAnsi="Sylfaen" w:cs="Calibri"/>
                <w:sz w:val="22"/>
                <w:szCs w:val="22"/>
              </w:rPr>
            </w:pPr>
            <w:r w:rsidRPr="0003442C">
              <w:rPr>
                <w:rFonts w:ascii="Sylfaen" w:hAnsi="Sylfaen" w:cs="Calibri"/>
                <w:sz w:val="22"/>
                <w:szCs w:val="22"/>
              </w:rPr>
              <w:t>Upon c</w:t>
            </w:r>
            <w:r w:rsidR="00C85447" w:rsidRPr="0003442C">
              <w:rPr>
                <w:rFonts w:ascii="Sylfaen" w:hAnsi="Sylfaen" w:cs="Calibri"/>
                <w:sz w:val="22"/>
                <w:szCs w:val="22"/>
              </w:rPr>
              <w:t>ompletion of Deliverables 4</w:t>
            </w:r>
            <w:r w:rsidRPr="0003442C">
              <w:rPr>
                <w:rFonts w:ascii="Sylfaen" w:hAnsi="Sylfaen" w:cs="Calibri"/>
                <w:sz w:val="22"/>
                <w:szCs w:val="22"/>
              </w:rPr>
              <w:t xml:space="preserve">: </w:t>
            </w:r>
            <w:r w:rsidR="00C85447" w:rsidRPr="0003442C">
              <w:rPr>
                <w:rFonts w:ascii="Sylfaen" w:hAnsi="Sylfaen" w:cs="Calibri"/>
                <w:i/>
                <w:sz w:val="22"/>
                <w:szCs w:val="22"/>
              </w:rPr>
              <w:t>35</w:t>
            </w:r>
            <w:r w:rsidRPr="0003442C">
              <w:rPr>
                <w:rFonts w:ascii="Sylfaen" w:hAnsi="Sylfaen" w:cs="Calibri"/>
                <w:bCs/>
                <w:i/>
                <w:sz w:val="22"/>
                <w:szCs w:val="22"/>
              </w:rPr>
              <w:t>%</w:t>
            </w:r>
            <w:r w:rsidRPr="0003442C">
              <w:rPr>
                <w:rFonts w:ascii="Sylfaen" w:hAnsi="Sylfaen" w:cs="Calibri"/>
                <w:sz w:val="22"/>
                <w:szCs w:val="22"/>
              </w:rPr>
              <w:t xml:space="preserve"> of the total professional fee amount</w:t>
            </w:r>
          </w:p>
          <w:p w:rsidR="00C85447" w:rsidRPr="0003442C" w:rsidRDefault="00C85447" w:rsidP="0003442C">
            <w:pPr>
              <w:pStyle w:val="pf0"/>
              <w:numPr>
                <w:ilvl w:val="0"/>
                <w:numId w:val="23"/>
              </w:numPr>
              <w:spacing w:before="0" w:beforeAutospacing="0" w:after="0" w:afterAutospacing="0"/>
              <w:jc w:val="both"/>
              <w:rPr>
                <w:rFonts w:ascii="Sylfaen" w:hAnsi="Sylfaen" w:cs="Calibri"/>
                <w:sz w:val="22"/>
                <w:szCs w:val="22"/>
              </w:rPr>
            </w:pPr>
            <w:r w:rsidRPr="0003442C">
              <w:rPr>
                <w:rFonts w:ascii="Sylfaen" w:hAnsi="Sylfaen" w:cs="Calibri"/>
                <w:sz w:val="22"/>
                <w:szCs w:val="22"/>
              </w:rPr>
              <w:t xml:space="preserve">Upon completion of Deliverables 5 and 6: </w:t>
            </w:r>
            <w:r w:rsidRPr="0003442C">
              <w:rPr>
                <w:rFonts w:ascii="Sylfaen" w:hAnsi="Sylfaen" w:cs="Calibri"/>
                <w:i/>
                <w:sz w:val="22"/>
                <w:szCs w:val="22"/>
              </w:rPr>
              <w:t>30</w:t>
            </w:r>
            <w:r w:rsidRPr="0003442C">
              <w:rPr>
                <w:rFonts w:ascii="Sylfaen" w:hAnsi="Sylfaen" w:cs="Calibri"/>
                <w:bCs/>
                <w:i/>
                <w:sz w:val="22"/>
                <w:szCs w:val="22"/>
              </w:rPr>
              <w:t>%</w:t>
            </w:r>
            <w:r w:rsidRPr="0003442C">
              <w:rPr>
                <w:rFonts w:ascii="Sylfaen" w:hAnsi="Sylfaen" w:cs="Calibri"/>
                <w:sz w:val="22"/>
                <w:szCs w:val="22"/>
              </w:rPr>
              <w:t xml:space="preserve"> of the total professional fee amount</w:t>
            </w:r>
          </w:p>
          <w:p w:rsidR="00C85447" w:rsidRPr="0003442C" w:rsidRDefault="00C85447" w:rsidP="0003442C">
            <w:pPr>
              <w:pStyle w:val="Para"/>
              <w:numPr>
                <w:ilvl w:val="0"/>
                <w:numId w:val="0"/>
              </w:numPr>
              <w:rPr>
                <w:rFonts w:ascii="Sylfaen" w:hAnsi="Sylfaen" w:cs="Calibri"/>
                <w:sz w:val="22"/>
                <w:szCs w:val="22"/>
              </w:rPr>
            </w:pPr>
          </w:p>
        </w:tc>
      </w:tr>
    </w:tbl>
    <w:p w:rsidR="003061B3" w:rsidRPr="0003442C" w:rsidRDefault="003061B3" w:rsidP="0003442C">
      <w:pPr>
        <w:pStyle w:val="Normal1"/>
        <w:numPr>
          <w:ilvl w:val="0"/>
          <w:numId w:val="5"/>
        </w:numPr>
        <w:spacing w:before="360" w:beforeAutospacing="0" w:after="120"/>
        <w:ind w:left="188" w:right="-187" w:hanging="274"/>
        <w:rPr>
          <w:rFonts w:ascii="Sylfaen" w:hAnsi="Sylfaen" w:cs="Calibri"/>
          <w:bCs/>
        </w:rPr>
      </w:pPr>
      <w:r w:rsidRPr="0003442C">
        <w:rPr>
          <w:rFonts w:ascii="Sylfaen" w:hAnsi="Sylfaen" w:cs="Calibri"/>
          <w:bCs/>
        </w:rPr>
        <w:lastRenderedPageBreak/>
        <w:t> INSTITUTIONAL ARRANGEMENTS/REPORTING LINES</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3061B3" w:rsidRPr="0003442C" w:rsidTr="00201061">
        <w:trPr>
          <w:trHeight w:val="585"/>
        </w:trPr>
        <w:tc>
          <w:tcPr>
            <w:tcW w:w="10103" w:type="dxa"/>
          </w:tcPr>
          <w:p w:rsidR="003061B3" w:rsidRPr="0003442C" w:rsidRDefault="003061B3" w:rsidP="0003442C">
            <w:pPr>
              <w:tabs>
                <w:tab w:val="left" w:pos="360"/>
              </w:tabs>
              <w:spacing w:before="120" w:after="120"/>
              <w:jc w:val="both"/>
              <w:rPr>
                <w:rFonts w:ascii="Sylfaen" w:eastAsia="Calibri" w:hAnsi="Sylfaen" w:cs="Calibri"/>
                <w:sz w:val="22"/>
                <w:szCs w:val="22"/>
              </w:rPr>
            </w:pPr>
            <w:r w:rsidRPr="0003442C">
              <w:rPr>
                <w:rFonts w:ascii="Sylfaen" w:hAnsi="Sylfaen" w:cs="Calibri"/>
                <w:sz w:val="22"/>
                <w:szCs w:val="22"/>
              </w:rPr>
              <w:t xml:space="preserve">The </w:t>
            </w:r>
            <w:r w:rsidR="00FF793A" w:rsidRPr="0003442C">
              <w:rPr>
                <w:rFonts w:ascii="Sylfaen" w:hAnsi="Sylfaen" w:cs="Calibri"/>
                <w:sz w:val="22"/>
                <w:szCs w:val="22"/>
              </w:rPr>
              <w:t>Advisor</w:t>
            </w:r>
            <w:r w:rsidRPr="0003442C">
              <w:rPr>
                <w:rFonts w:ascii="Sylfaen" w:hAnsi="Sylfaen" w:cs="Calibri"/>
                <w:sz w:val="22"/>
                <w:szCs w:val="22"/>
              </w:rPr>
              <w:t xml:space="preserve"> will report to the Project Manager of EPIU. In performing the assignment, the International </w:t>
            </w:r>
            <w:r w:rsidR="00FF793A" w:rsidRPr="0003442C">
              <w:rPr>
                <w:rFonts w:ascii="Sylfaen" w:hAnsi="Sylfaen" w:cs="Calibri"/>
                <w:sz w:val="22"/>
                <w:szCs w:val="22"/>
              </w:rPr>
              <w:t>Advisor</w:t>
            </w:r>
            <w:r w:rsidRPr="0003442C">
              <w:rPr>
                <w:rFonts w:ascii="Sylfaen" w:hAnsi="Sylfaen" w:cs="Calibri"/>
                <w:sz w:val="22"/>
                <w:szCs w:val="22"/>
              </w:rPr>
              <w:t xml:space="preserve"> will be supported by a team of National </w:t>
            </w:r>
            <w:r w:rsidR="00FF793A" w:rsidRPr="0003442C">
              <w:rPr>
                <w:rFonts w:ascii="Sylfaen" w:hAnsi="Sylfaen" w:cs="Calibri"/>
                <w:sz w:val="22"/>
                <w:szCs w:val="22"/>
              </w:rPr>
              <w:t>Advisor</w:t>
            </w:r>
            <w:r w:rsidRPr="0003442C">
              <w:rPr>
                <w:rFonts w:ascii="Sylfaen" w:hAnsi="Sylfaen" w:cs="Calibri"/>
                <w:sz w:val="22"/>
                <w:szCs w:val="22"/>
              </w:rPr>
              <w:t>s. All deliverables shall be submitted in English, in electronic format</w:t>
            </w:r>
            <w:r w:rsidRPr="0003442C">
              <w:rPr>
                <w:rFonts w:ascii="Sylfaen" w:hAnsi="Sylfaen" w:cs="Calibri"/>
                <w:sz w:val="22"/>
                <w:szCs w:val="22"/>
                <w:lang w:val="en-US"/>
              </w:rPr>
              <w:t xml:space="preserve"> and signed</w:t>
            </w:r>
            <w:r w:rsidRPr="0003442C">
              <w:rPr>
                <w:rFonts w:ascii="Sylfaen" w:hAnsi="Sylfaen" w:cs="Calibri"/>
                <w:sz w:val="22"/>
                <w:szCs w:val="22"/>
              </w:rPr>
              <w:t>, and will be subject to review and approval by EPIU.</w:t>
            </w:r>
          </w:p>
        </w:tc>
      </w:tr>
    </w:tbl>
    <w:p w:rsidR="003061B3" w:rsidRPr="0003442C" w:rsidRDefault="003061B3" w:rsidP="0003442C">
      <w:pPr>
        <w:pStyle w:val="Normal1"/>
        <w:spacing w:before="360" w:beforeAutospacing="0" w:after="120"/>
        <w:ind w:right="-187"/>
        <w:rPr>
          <w:rFonts w:ascii="Sylfaen" w:hAnsi="Sylfaen"/>
          <w:bCs/>
        </w:rPr>
      </w:pPr>
      <w:r w:rsidRPr="0003442C">
        <w:rPr>
          <w:rFonts w:ascii="Sylfaen" w:hAnsi="Sylfaen"/>
          <w:bCs/>
        </w:rPr>
        <w:t>7.EXPERIENCE AND QUALIFICATIONS</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C711EA" w:rsidRPr="0003442C" w:rsidTr="00CF1BD8">
        <w:trPr>
          <w:trHeight w:val="341"/>
        </w:trPr>
        <w:tc>
          <w:tcPr>
            <w:tcW w:w="10103" w:type="dxa"/>
          </w:tcPr>
          <w:p w:rsidR="00881736" w:rsidRPr="0003442C" w:rsidRDefault="00881736" w:rsidP="0003442C">
            <w:pPr>
              <w:spacing w:before="120" w:after="120"/>
              <w:jc w:val="both"/>
              <w:rPr>
                <w:rFonts w:ascii="Sylfaen" w:hAnsi="Sylfaen"/>
                <w:sz w:val="22"/>
                <w:szCs w:val="22"/>
                <w:u w:val="single"/>
              </w:rPr>
            </w:pPr>
            <w:r w:rsidRPr="0003442C">
              <w:rPr>
                <w:rFonts w:ascii="Sylfaen" w:hAnsi="Sylfaen"/>
                <w:sz w:val="22"/>
                <w:szCs w:val="22"/>
                <w:u w:val="single"/>
              </w:rPr>
              <w:t>I. Academic Qualifications</w:t>
            </w:r>
          </w:p>
          <w:p w:rsidR="00FF3627" w:rsidRPr="0003442C" w:rsidRDefault="00FF3627" w:rsidP="0003442C">
            <w:pPr>
              <w:pStyle w:val="afa"/>
              <w:rPr>
                <w:rFonts w:ascii="Sylfaen" w:hAnsi="Sylfaen"/>
                <w:noProof/>
                <w:sz w:val="22"/>
                <w:szCs w:val="22"/>
                <w:lang w:val="hy-AM" w:eastAsia="ru-RU"/>
              </w:rPr>
            </w:pPr>
            <w:r w:rsidRPr="0003442C">
              <w:rPr>
                <w:rFonts w:ascii="Sylfaen" w:hAnsi="Sylfaen"/>
                <w:noProof/>
                <w:sz w:val="22"/>
                <w:szCs w:val="22"/>
                <w:lang w:val="hy-AM" w:eastAsia="ru-RU"/>
              </w:rPr>
              <w:t>Master’s degree or higher in a relevant field such as Environmental Sciences, Environmental Management, Economics, Public Administration, Agriculture, Development Studies, or other closely related disciplines.</w:t>
            </w:r>
          </w:p>
          <w:p w:rsidR="009E5DE2" w:rsidRPr="0003442C" w:rsidRDefault="005B242F" w:rsidP="0003442C">
            <w:pPr>
              <w:pStyle w:val="afa"/>
              <w:rPr>
                <w:rFonts w:ascii="Sylfaen" w:hAnsi="Sylfaen"/>
                <w:noProof/>
                <w:sz w:val="22"/>
                <w:szCs w:val="22"/>
                <w:u w:val="single"/>
                <w:lang w:eastAsia="ru-RU"/>
              </w:rPr>
            </w:pPr>
            <w:r w:rsidRPr="0003442C">
              <w:rPr>
                <w:rFonts w:ascii="Sylfaen" w:hAnsi="Sylfaen"/>
                <w:noProof/>
                <w:sz w:val="22"/>
                <w:szCs w:val="22"/>
                <w:u w:val="single"/>
                <w:lang w:eastAsia="ru-RU"/>
              </w:rPr>
              <w:t>II.</w:t>
            </w:r>
            <w:r w:rsidR="009E5DE2" w:rsidRPr="0003442C">
              <w:rPr>
                <w:rFonts w:ascii="Sylfaen" w:hAnsi="Sylfaen"/>
                <w:noProof/>
                <w:sz w:val="22"/>
                <w:szCs w:val="22"/>
                <w:u w:val="single"/>
                <w:lang w:val="hy-AM" w:eastAsia="ru-RU"/>
              </w:rPr>
              <w:t>Professional Experience</w:t>
            </w:r>
          </w:p>
          <w:p w:rsidR="00FF3627" w:rsidRPr="0003442C" w:rsidRDefault="00FF3627" w:rsidP="0003442C">
            <w:pPr>
              <w:pStyle w:val="afa"/>
              <w:numPr>
                <w:ilvl w:val="0"/>
                <w:numId w:val="16"/>
              </w:numPr>
              <w:rPr>
                <w:rFonts w:ascii="Sylfaen" w:hAnsi="Sylfaen"/>
                <w:noProof/>
                <w:sz w:val="22"/>
                <w:szCs w:val="22"/>
                <w:lang w:val="hy-AM" w:eastAsia="ru-RU"/>
              </w:rPr>
            </w:pPr>
            <w:r w:rsidRPr="0003442C">
              <w:rPr>
                <w:rFonts w:ascii="Sylfaen" w:hAnsi="Sylfaen"/>
                <w:noProof/>
                <w:sz w:val="22"/>
                <w:szCs w:val="22"/>
                <w:lang w:val="hy-AM" w:eastAsia="ru-RU"/>
              </w:rPr>
              <w:t>Demonstrated experience in managing or participating in large-scale programmes in environmental security, natural resources management, international development, or other related areas.</w:t>
            </w:r>
          </w:p>
          <w:p w:rsidR="00FF3627" w:rsidRPr="0003442C" w:rsidRDefault="00FF3627" w:rsidP="0003442C">
            <w:pPr>
              <w:pStyle w:val="afa"/>
              <w:numPr>
                <w:ilvl w:val="0"/>
                <w:numId w:val="16"/>
              </w:numPr>
              <w:rPr>
                <w:rFonts w:ascii="Sylfaen" w:hAnsi="Sylfaen"/>
                <w:noProof/>
                <w:sz w:val="22"/>
                <w:szCs w:val="22"/>
                <w:lang w:val="hy-AM" w:eastAsia="ru-RU"/>
              </w:rPr>
            </w:pPr>
            <w:r w:rsidRPr="0003442C">
              <w:rPr>
                <w:rFonts w:ascii="Sylfaen" w:hAnsi="Sylfaen"/>
                <w:noProof/>
                <w:sz w:val="22"/>
                <w:szCs w:val="22"/>
                <w:lang w:val="hy-AM" w:eastAsia="ru-RU"/>
              </w:rPr>
              <w:t>A minimum of five (5) years of professional experience in environmental programmes and projects.</w:t>
            </w:r>
          </w:p>
          <w:p w:rsidR="00FF3627" w:rsidRPr="0003442C" w:rsidRDefault="00FF3627" w:rsidP="0003442C">
            <w:pPr>
              <w:numPr>
                <w:ilvl w:val="0"/>
                <w:numId w:val="16"/>
              </w:numPr>
              <w:spacing w:before="120" w:after="120"/>
              <w:jc w:val="both"/>
              <w:rPr>
                <w:rFonts w:ascii="Sylfaen" w:hAnsi="Sylfaen"/>
                <w:sz w:val="22"/>
                <w:szCs w:val="22"/>
                <w:u w:val="single"/>
              </w:rPr>
            </w:pPr>
            <w:r w:rsidRPr="0003442C">
              <w:rPr>
                <w:rFonts w:ascii="Sylfaen" w:hAnsi="Sylfaen"/>
                <w:sz w:val="22"/>
                <w:szCs w:val="22"/>
              </w:rPr>
              <w:t>Proven track record in establishing and maintaining effective cooperation with government institutions, local self-government bodies, donors, NGOs, and the private sector.</w:t>
            </w:r>
          </w:p>
          <w:p w:rsidR="00881736" w:rsidRPr="0003442C" w:rsidRDefault="009E5DE2" w:rsidP="0003442C">
            <w:pPr>
              <w:spacing w:before="120" w:after="120"/>
              <w:jc w:val="both"/>
              <w:rPr>
                <w:rFonts w:ascii="Sylfaen" w:hAnsi="Sylfaen"/>
                <w:sz w:val="22"/>
                <w:szCs w:val="22"/>
                <w:u w:val="single"/>
              </w:rPr>
            </w:pPr>
            <w:r w:rsidRPr="0003442C">
              <w:rPr>
                <w:rFonts w:ascii="Sylfaen" w:hAnsi="Sylfaen"/>
                <w:sz w:val="22"/>
                <w:szCs w:val="22"/>
                <w:u w:val="single"/>
              </w:rPr>
              <w:t xml:space="preserve">III. Language and Technical </w:t>
            </w:r>
            <w:r w:rsidRPr="0003442C">
              <w:rPr>
                <w:rFonts w:ascii="Sylfaen" w:hAnsi="Sylfaen"/>
                <w:sz w:val="22"/>
                <w:szCs w:val="22"/>
                <w:u w:val="single"/>
                <w:lang w:val="en-US"/>
              </w:rPr>
              <w:t>F</w:t>
            </w:r>
            <w:r w:rsidR="00881736" w:rsidRPr="0003442C">
              <w:rPr>
                <w:rFonts w:ascii="Sylfaen" w:hAnsi="Sylfaen"/>
                <w:sz w:val="22"/>
                <w:szCs w:val="22"/>
                <w:u w:val="single"/>
              </w:rPr>
              <w:t>acilities</w:t>
            </w:r>
          </w:p>
          <w:p w:rsidR="00D52B9D" w:rsidRPr="0003442C" w:rsidRDefault="00FF3627" w:rsidP="0003442C">
            <w:pPr>
              <w:pStyle w:val="a7"/>
              <w:widowControl w:val="0"/>
              <w:numPr>
                <w:ilvl w:val="0"/>
                <w:numId w:val="17"/>
              </w:numPr>
              <w:tabs>
                <w:tab w:val="left" w:pos="248"/>
              </w:tabs>
              <w:autoSpaceDE w:val="0"/>
              <w:autoSpaceDN w:val="0"/>
              <w:ind w:right="101"/>
              <w:jc w:val="both"/>
              <w:rPr>
                <w:rFonts w:ascii="Sylfaen" w:hAnsi="Sylfaen"/>
                <w:sz w:val="22"/>
                <w:szCs w:val="22"/>
              </w:rPr>
            </w:pPr>
            <w:r w:rsidRPr="0003442C">
              <w:rPr>
                <w:rFonts w:ascii="Sylfaen" w:hAnsi="Sylfaen"/>
                <w:sz w:val="22"/>
                <w:szCs w:val="22"/>
              </w:rPr>
              <w:t>Fluency in English is required; Russian is an advantage</w:t>
            </w:r>
            <w:r w:rsidR="00D52B9D" w:rsidRPr="0003442C">
              <w:rPr>
                <w:rFonts w:ascii="Sylfaen" w:hAnsi="Sylfaen"/>
                <w:sz w:val="22"/>
                <w:szCs w:val="22"/>
              </w:rPr>
              <w:t>.</w:t>
            </w:r>
          </w:p>
          <w:p w:rsidR="00BF3409" w:rsidRPr="0003442C" w:rsidRDefault="00D52B9D" w:rsidP="0003442C">
            <w:pPr>
              <w:pStyle w:val="a7"/>
              <w:numPr>
                <w:ilvl w:val="0"/>
                <w:numId w:val="17"/>
              </w:numPr>
              <w:spacing w:before="120"/>
              <w:jc w:val="both"/>
              <w:rPr>
                <w:rFonts w:ascii="Sylfaen" w:hAnsi="Sylfaen"/>
                <w:sz w:val="22"/>
                <w:szCs w:val="22"/>
                <w:lang w:val="en-US"/>
              </w:rPr>
            </w:pPr>
            <w:r w:rsidRPr="0003442C">
              <w:rPr>
                <w:rFonts w:ascii="Sylfaen" w:hAnsi="Sylfaen"/>
                <w:sz w:val="22"/>
                <w:szCs w:val="22"/>
              </w:rPr>
              <w:t>Proficiency in the use of computer applications, including standard office software.</w:t>
            </w:r>
            <w:r w:rsidR="00881736" w:rsidRPr="0003442C">
              <w:rPr>
                <w:rFonts w:ascii="Sylfaen" w:hAnsi="Sylfaen"/>
                <w:sz w:val="22"/>
                <w:szCs w:val="22"/>
              </w:rPr>
              <w:t xml:space="preserve"> </w:t>
            </w:r>
          </w:p>
          <w:p w:rsidR="00881736" w:rsidRPr="0003442C" w:rsidRDefault="00881736" w:rsidP="0003442C">
            <w:pPr>
              <w:spacing w:before="120"/>
              <w:jc w:val="both"/>
              <w:rPr>
                <w:rFonts w:ascii="Sylfaen" w:hAnsi="Sylfaen"/>
                <w:sz w:val="22"/>
                <w:szCs w:val="22"/>
                <w:u w:val="single"/>
              </w:rPr>
            </w:pPr>
            <w:r w:rsidRPr="0003442C">
              <w:rPr>
                <w:rFonts w:ascii="Sylfaen" w:hAnsi="Sylfaen"/>
                <w:sz w:val="22"/>
                <w:szCs w:val="22"/>
                <w:u w:val="single"/>
              </w:rPr>
              <w:t>IV. Special skills</w:t>
            </w:r>
          </w:p>
          <w:p w:rsidR="00025080" w:rsidRPr="0003442C" w:rsidRDefault="00025080" w:rsidP="0003442C">
            <w:pPr>
              <w:pStyle w:val="a7"/>
              <w:widowControl w:val="0"/>
              <w:numPr>
                <w:ilvl w:val="0"/>
                <w:numId w:val="17"/>
              </w:numPr>
              <w:tabs>
                <w:tab w:val="left" w:pos="248"/>
              </w:tabs>
              <w:autoSpaceDE w:val="0"/>
              <w:autoSpaceDN w:val="0"/>
              <w:ind w:right="101"/>
              <w:jc w:val="both"/>
              <w:rPr>
                <w:rFonts w:ascii="Sylfaen" w:hAnsi="Sylfaen"/>
                <w:sz w:val="22"/>
                <w:szCs w:val="22"/>
              </w:rPr>
            </w:pPr>
            <w:r w:rsidRPr="0003442C">
              <w:rPr>
                <w:rFonts w:ascii="Sylfaen" w:hAnsi="Sylfaen"/>
                <w:sz w:val="22"/>
                <w:szCs w:val="22"/>
              </w:rPr>
              <w:t>Fluency in English is required. Knowledge of Russian is considered a strong advantage.</w:t>
            </w:r>
          </w:p>
          <w:p w:rsidR="00025080" w:rsidRPr="0003442C" w:rsidRDefault="00025080" w:rsidP="0003442C">
            <w:pPr>
              <w:pStyle w:val="a7"/>
              <w:widowControl w:val="0"/>
              <w:numPr>
                <w:ilvl w:val="0"/>
                <w:numId w:val="17"/>
              </w:numPr>
              <w:tabs>
                <w:tab w:val="left" w:pos="248"/>
              </w:tabs>
              <w:autoSpaceDE w:val="0"/>
              <w:autoSpaceDN w:val="0"/>
              <w:ind w:right="101"/>
              <w:jc w:val="both"/>
              <w:rPr>
                <w:rFonts w:ascii="Sylfaen" w:hAnsi="Sylfaen"/>
                <w:sz w:val="22"/>
                <w:szCs w:val="22"/>
              </w:rPr>
            </w:pPr>
            <w:r w:rsidRPr="0003442C">
              <w:rPr>
                <w:rFonts w:ascii="Sylfaen" w:hAnsi="Sylfaen"/>
                <w:sz w:val="22"/>
                <w:szCs w:val="22"/>
              </w:rPr>
              <w:t>Previous professional experience in Armenia and/or the wider South Caucasus region will be considered an asset, particularly experience related to land management, biodiversity conservation, or development programmes.</w:t>
            </w:r>
          </w:p>
          <w:p w:rsidR="00BF3409" w:rsidRPr="0003442C" w:rsidRDefault="00025080" w:rsidP="0003442C">
            <w:pPr>
              <w:pStyle w:val="a7"/>
              <w:widowControl w:val="0"/>
              <w:numPr>
                <w:ilvl w:val="0"/>
                <w:numId w:val="17"/>
              </w:numPr>
              <w:tabs>
                <w:tab w:val="left" w:pos="248"/>
              </w:tabs>
              <w:autoSpaceDE w:val="0"/>
              <w:autoSpaceDN w:val="0"/>
              <w:ind w:right="101"/>
              <w:jc w:val="both"/>
              <w:rPr>
                <w:rFonts w:ascii="Sylfaen" w:hAnsi="Sylfaen"/>
                <w:sz w:val="22"/>
                <w:szCs w:val="22"/>
              </w:rPr>
            </w:pPr>
            <w:r w:rsidRPr="0003442C">
              <w:rPr>
                <w:rFonts w:ascii="Sylfaen" w:hAnsi="Sylfaen"/>
                <w:sz w:val="22"/>
                <w:szCs w:val="22"/>
              </w:rPr>
              <w:t>Fluency in English is required. Knowledge of Russian is considered a strong advantage.</w:t>
            </w:r>
            <w:r w:rsidRPr="0003442C">
              <w:rPr>
                <w:rFonts w:ascii="Sylfaen" w:hAnsi="Sylfaen"/>
                <w:sz w:val="22"/>
                <w:szCs w:val="22"/>
              </w:rPr>
              <w:br/>
              <w:t>Previous professional experience in Armenia and</w:t>
            </w:r>
            <w:r w:rsidRPr="0003442C">
              <w:rPr>
                <w:rFonts w:ascii="Sylfaen" w:hAnsi="Sylfaen"/>
                <w:bCs/>
                <w:sz w:val="22"/>
                <w:szCs w:val="22"/>
              </w:rPr>
              <w:t>/</w:t>
            </w:r>
            <w:r w:rsidRPr="0003442C">
              <w:rPr>
                <w:rFonts w:ascii="Sylfaen" w:hAnsi="Sylfaen"/>
                <w:sz w:val="22"/>
                <w:szCs w:val="22"/>
              </w:rPr>
              <w:t>or the wider South Caucasus region will be considered an asset, particularly experience related to land management, biodiversity conservation, or development programmes.</w:t>
            </w:r>
            <w:r w:rsidR="00BF3409" w:rsidRPr="0003442C">
              <w:rPr>
                <w:rFonts w:ascii="Sylfaen" w:hAnsi="Sylfaen"/>
                <w:sz w:val="22"/>
                <w:szCs w:val="22"/>
              </w:rPr>
              <w:t>Proven experience in coordination and stakeholder engagement.</w:t>
            </w:r>
          </w:p>
          <w:p w:rsidR="009E5DE2" w:rsidRPr="0003442C" w:rsidRDefault="009E5DE2" w:rsidP="0003442C">
            <w:pPr>
              <w:widowControl w:val="0"/>
              <w:tabs>
                <w:tab w:val="left" w:pos="248"/>
              </w:tabs>
              <w:autoSpaceDE w:val="0"/>
              <w:autoSpaceDN w:val="0"/>
              <w:ind w:right="101"/>
              <w:jc w:val="both"/>
              <w:rPr>
                <w:rFonts w:ascii="Sylfaen" w:hAnsi="Sylfaen"/>
                <w:sz w:val="22"/>
                <w:szCs w:val="22"/>
                <w:lang w:val="en-US"/>
              </w:rPr>
            </w:pPr>
          </w:p>
          <w:p w:rsidR="00881736" w:rsidRPr="0003442C" w:rsidRDefault="00881736" w:rsidP="0003442C">
            <w:pPr>
              <w:widowControl w:val="0"/>
              <w:tabs>
                <w:tab w:val="left" w:pos="248"/>
              </w:tabs>
              <w:autoSpaceDE w:val="0"/>
              <w:autoSpaceDN w:val="0"/>
              <w:ind w:right="101"/>
              <w:jc w:val="both"/>
              <w:rPr>
                <w:rFonts w:ascii="Sylfaen" w:hAnsi="Sylfaen"/>
                <w:sz w:val="22"/>
                <w:szCs w:val="22"/>
              </w:rPr>
            </w:pPr>
            <w:r w:rsidRPr="0003442C">
              <w:rPr>
                <w:rFonts w:ascii="Sylfaen" w:hAnsi="Sylfaen"/>
                <w:sz w:val="22"/>
                <w:szCs w:val="22"/>
                <w:u w:val="single"/>
              </w:rPr>
              <w:t xml:space="preserve">V. Validation requirements </w:t>
            </w:r>
            <w:r w:rsidRPr="0003442C">
              <w:rPr>
                <w:rFonts w:ascii="Sylfaen" w:hAnsi="Sylfaen"/>
                <w:sz w:val="22"/>
                <w:szCs w:val="22"/>
              </w:rPr>
              <w:t>(per the national legislation requirement)</w:t>
            </w:r>
          </w:p>
          <w:p w:rsidR="003B1EF0" w:rsidRPr="0003442C" w:rsidRDefault="003B1EF0" w:rsidP="0003442C">
            <w:pPr>
              <w:widowControl w:val="0"/>
              <w:tabs>
                <w:tab w:val="left" w:pos="248"/>
              </w:tabs>
              <w:autoSpaceDE w:val="0"/>
              <w:autoSpaceDN w:val="0"/>
              <w:ind w:right="101"/>
              <w:jc w:val="both"/>
              <w:rPr>
                <w:rFonts w:ascii="Sylfaen" w:hAnsi="Sylfaen"/>
                <w:sz w:val="22"/>
                <w:szCs w:val="22"/>
                <w:lang w:val="en-US"/>
              </w:rPr>
            </w:pPr>
            <w:r w:rsidRPr="0003442C">
              <w:rPr>
                <w:rFonts w:ascii="Sylfaen" w:hAnsi="Sylfaen"/>
                <w:sz w:val="22"/>
                <w:szCs w:val="22"/>
                <w:lang w:val="en-US"/>
              </w:rPr>
              <w:t>To ensure compliance, the applicant submits the following documents:</w:t>
            </w:r>
          </w:p>
          <w:p w:rsidR="003B1EF0" w:rsidRPr="0003442C" w:rsidRDefault="003B1EF0" w:rsidP="0003442C">
            <w:pPr>
              <w:widowControl w:val="0"/>
              <w:numPr>
                <w:ilvl w:val="0"/>
                <w:numId w:val="22"/>
              </w:numPr>
              <w:tabs>
                <w:tab w:val="left" w:pos="248"/>
              </w:tabs>
              <w:autoSpaceDE w:val="0"/>
              <w:autoSpaceDN w:val="0"/>
              <w:ind w:right="101"/>
              <w:jc w:val="both"/>
              <w:rPr>
                <w:rFonts w:ascii="Sylfaen" w:hAnsi="Sylfaen"/>
                <w:sz w:val="22"/>
                <w:szCs w:val="22"/>
                <w:lang w:val="en-US"/>
              </w:rPr>
            </w:pPr>
            <w:r w:rsidRPr="0003442C">
              <w:rPr>
                <w:rFonts w:ascii="Sylfaen" w:hAnsi="Sylfaen"/>
                <w:sz w:val="22"/>
                <w:szCs w:val="22"/>
                <w:lang w:val="en-US"/>
              </w:rPr>
              <w:t>CV reflecting performance during the year of application and the preceding five (5) years;</w:t>
            </w:r>
          </w:p>
          <w:p w:rsidR="003B1EF0" w:rsidRPr="0003442C" w:rsidRDefault="003B1EF0" w:rsidP="0003442C">
            <w:pPr>
              <w:widowControl w:val="0"/>
              <w:numPr>
                <w:ilvl w:val="0"/>
                <w:numId w:val="22"/>
              </w:numPr>
              <w:tabs>
                <w:tab w:val="left" w:pos="248"/>
              </w:tabs>
              <w:autoSpaceDE w:val="0"/>
              <w:autoSpaceDN w:val="0"/>
              <w:ind w:right="101"/>
              <w:jc w:val="both"/>
              <w:rPr>
                <w:rFonts w:ascii="Sylfaen" w:hAnsi="Sylfaen"/>
                <w:sz w:val="22"/>
                <w:szCs w:val="22"/>
                <w:lang w:val="en-US"/>
              </w:rPr>
            </w:pPr>
            <w:r w:rsidRPr="0003442C">
              <w:rPr>
                <w:rFonts w:ascii="Sylfaen" w:hAnsi="Sylfaen"/>
                <w:sz w:val="22"/>
                <w:szCs w:val="22"/>
                <w:lang w:val="en-US"/>
              </w:rPr>
              <w:t>Copy of at least one (1) previous contract for the provision of services similar to this assignment;</w:t>
            </w:r>
          </w:p>
          <w:p w:rsidR="003B1EF0" w:rsidRPr="0003442C" w:rsidRDefault="003B1EF0" w:rsidP="0003442C">
            <w:pPr>
              <w:widowControl w:val="0"/>
              <w:numPr>
                <w:ilvl w:val="0"/>
                <w:numId w:val="22"/>
              </w:numPr>
              <w:tabs>
                <w:tab w:val="left" w:pos="248"/>
              </w:tabs>
              <w:autoSpaceDE w:val="0"/>
              <w:autoSpaceDN w:val="0"/>
              <w:ind w:right="101"/>
              <w:jc w:val="both"/>
              <w:rPr>
                <w:rFonts w:ascii="Sylfaen" w:hAnsi="Sylfaen"/>
                <w:sz w:val="22"/>
                <w:szCs w:val="22"/>
                <w:lang w:val="en-US"/>
              </w:rPr>
            </w:pPr>
            <w:r w:rsidRPr="0003442C">
              <w:rPr>
                <w:rFonts w:ascii="Sylfaen" w:hAnsi="Sylfaen"/>
                <w:sz w:val="22"/>
                <w:szCs w:val="22"/>
                <w:lang w:val="en-US"/>
              </w:rPr>
              <w:t>Confirmation of acceptance of successful delivery of contracted output(s) (e.g., transfer-acceptance act);</w:t>
            </w:r>
          </w:p>
          <w:p w:rsidR="003B1EF0" w:rsidRPr="0003442C" w:rsidRDefault="003B1EF0" w:rsidP="0003442C">
            <w:pPr>
              <w:widowControl w:val="0"/>
              <w:numPr>
                <w:ilvl w:val="0"/>
                <w:numId w:val="22"/>
              </w:numPr>
              <w:tabs>
                <w:tab w:val="left" w:pos="248"/>
              </w:tabs>
              <w:autoSpaceDE w:val="0"/>
              <w:autoSpaceDN w:val="0"/>
              <w:ind w:right="101"/>
              <w:jc w:val="both"/>
              <w:rPr>
                <w:rFonts w:ascii="Sylfaen" w:hAnsi="Sylfaen"/>
                <w:sz w:val="22"/>
                <w:szCs w:val="22"/>
                <w:lang w:val="en-US"/>
              </w:rPr>
            </w:pPr>
            <w:r w:rsidRPr="0003442C">
              <w:rPr>
                <w:rFonts w:ascii="Sylfaen" w:hAnsi="Sylfaen"/>
                <w:sz w:val="22"/>
                <w:szCs w:val="22"/>
                <w:lang w:val="en-US"/>
              </w:rPr>
              <w:t xml:space="preserve">Copies of the </w:t>
            </w:r>
            <w:r w:rsidR="00FF793A" w:rsidRPr="0003442C">
              <w:rPr>
                <w:rFonts w:ascii="Sylfaen" w:hAnsi="Sylfaen"/>
                <w:sz w:val="22"/>
                <w:szCs w:val="22"/>
                <w:lang w:val="en-US"/>
              </w:rPr>
              <w:t>Advisor</w:t>
            </w:r>
            <w:r w:rsidRPr="0003442C">
              <w:rPr>
                <w:rFonts w:ascii="Sylfaen" w:hAnsi="Sylfaen"/>
                <w:sz w:val="22"/>
                <w:szCs w:val="22"/>
                <w:lang w:val="en-US"/>
              </w:rPr>
              <w:t xml:space="preserve">’s passport and qualification documents (diplomas, certificates, </w:t>
            </w:r>
            <w:r w:rsidR="00BF3409" w:rsidRPr="0003442C">
              <w:rPr>
                <w:rFonts w:ascii="Sylfaen" w:hAnsi="Sylfaen"/>
                <w:sz w:val="22"/>
                <w:szCs w:val="22"/>
                <w:lang w:val="en-US"/>
              </w:rPr>
              <w:t xml:space="preserve">and </w:t>
            </w:r>
            <w:r w:rsidRPr="0003442C">
              <w:rPr>
                <w:rFonts w:ascii="Sylfaen" w:hAnsi="Sylfaen"/>
                <w:sz w:val="22"/>
                <w:szCs w:val="22"/>
                <w:lang w:val="en-US"/>
              </w:rPr>
              <w:t>etc.).</w:t>
            </w:r>
          </w:p>
          <w:p w:rsidR="00DC319D" w:rsidRPr="0003442C" w:rsidRDefault="00DC319D" w:rsidP="0003442C">
            <w:pPr>
              <w:widowControl w:val="0"/>
              <w:tabs>
                <w:tab w:val="left" w:pos="165"/>
              </w:tabs>
              <w:autoSpaceDE w:val="0"/>
              <w:autoSpaceDN w:val="0"/>
              <w:spacing w:before="60" w:after="60"/>
              <w:ind w:right="101"/>
              <w:jc w:val="both"/>
              <w:rPr>
                <w:rFonts w:ascii="Sylfaen" w:hAnsi="Sylfaen"/>
                <w:sz w:val="22"/>
                <w:szCs w:val="22"/>
              </w:rPr>
            </w:pPr>
          </w:p>
        </w:tc>
      </w:tr>
    </w:tbl>
    <w:p w:rsidR="003061B3" w:rsidRPr="0003442C" w:rsidRDefault="003061B3" w:rsidP="0003442C">
      <w:pPr>
        <w:pStyle w:val="Normal1"/>
        <w:numPr>
          <w:ilvl w:val="1"/>
          <w:numId w:val="22"/>
        </w:numPr>
        <w:spacing w:before="360" w:beforeAutospacing="0" w:after="120"/>
        <w:ind w:left="630" w:right="-187"/>
        <w:rPr>
          <w:rFonts w:ascii="Sylfaen" w:hAnsi="Sylfaen" w:cs="Calibri"/>
          <w:bCs/>
        </w:rPr>
      </w:pPr>
      <w:r w:rsidRPr="0003442C">
        <w:rPr>
          <w:rFonts w:ascii="Sylfaen" w:hAnsi="Sylfaen" w:cs="Calibri"/>
          <w:bCs/>
        </w:rPr>
        <w:t>EVALUATION METHOD</w:t>
      </w:r>
    </w:p>
    <w:p w:rsidR="003061B3" w:rsidRPr="0003442C" w:rsidRDefault="003061B3" w:rsidP="0003442C">
      <w:pPr>
        <w:widowControl w:val="0"/>
        <w:tabs>
          <w:tab w:val="left" w:pos="333"/>
        </w:tabs>
        <w:autoSpaceDE w:val="0"/>
        <w:autoSpaceDN w:val="0"/>
        <w:spacing w:before="240" w:after="120"/>
        <w:ind w:left="-90" w:right="-162"/>
        <w:jc w:val="both"/>
        <w:rPr>
          <w:rFonts w:ascii="Sylfaen" w:eastAsia="Calibri" w:hAnsi="Sylfaen" w:cs="Calibri"/>
          <w:sz w:val="22"/>
          <w:szCs w:val="22"/>
        </w:rPr>
      </w:pPr>
      <w:r w:rsidRPr="0003442C">
        <w:rPr>
          <w:rFonts w:ascii="Sylfaen" w:eastAsia="Calibri" w:hAnsi="Sylfaen" w:cs="Calibri"/>
          <w:bCs/>
          <w:sz w:val="22"/>
          <w:szCs w:val="22"/>
        </w:rPr>
        <w:t>Combined scoring will be used</w:t>
      </w:r>
      <w:r w:rsidRPr="0003442C">
        <w:rPr>
          <w:rFonts w:ascii="Sylfaen" w:eastAsia="Calibri" w:hAnsi="Sylfaen" w:cs="Calibri"/>
          <w:sz w:val="22"/>
          <w:szCs w:val="22"/>
        </w:rPr>
        <w:t>: Technical part - 70% and Financial Proposal - 30%</w:t>
      </w:r>
    </w:p>
    <w:p w:rsidR="003061B3" w:rsidRPr="0003442C" w:rsidRDefault="003061B3" w:rsidP="0003442C">
      <w:pPr>
        <w:widowControl w:val="0"/>
        <w:tabs>
          <w:tab w:val="left" w:pos="333"/>
        </w:tabs>
        <w:autoSpaceDE w:val="0"/>
        <w:autoSpaceDN w:val="0"/>
        <w:spacing w:before="120" w:after="120"/>
        <w:ind w:left="-90" w:right="-162"/>
        <w:jc w:val="both"/>
        <w:rPr>
          <w:rFonts w:ascii="Sylfaen" w:eastAsia="Calibri" w:hAnsi="Sylfaen" w:cs="Calibri"/>
          <w:sz w:val="22"/>
          <w:szCs w:val="22"/>
        </w:rPr>
      </w:pPr>
      <w:r w:rsidRPr="0003442C">
        <w:rPr>
          <w:rFonts w:ascii="Sylfaen" w:eastAsia="Calibri" w:hAnsi="Sylfaen" w:cs="Calibri"/>
          <w:sz w:val="22"/>
          <w:szCs w:val="22"/>
        </w:rPr>
        <w:lastRenderedPageBreak/>
        <w:t>Candidates will be evaluated using a cumulative analysis “Combined Rating” method:</w:t>
      </w:r>
    </w:p>
    <w:p w:rsidR="003061B3" w:rsidRPr="0003442C" w:rsidRDefault="003061B3" w:rsidP="0003442C">
      <w:pPr>
        <w:pStyle w:val="a7"/>
        <w:widowControl w:val="0"/>
        <w:numPr>
          <w:ilvl w:val="0"/>
          <w:numId w:val="7"/>
        </w:numPr>
        <w:tabs>
          <w:tab w:val="left" w:pos="333"/>
        </w:tabs>
        <w:autoSpaceDE w:val="0"/>
        <w:autoSpaceDN w:val="0"/>
        <w:spacing w:before="60" w:after="60"/>
        <w:ind w:left="-90" w:right="-162" w:firstLine="360"/>
        <w:contextualSpacing w:val="0"/>
        <w:jc w:val="both"/>
        <w:rPr>
          <w:rFonts w:ascii="Sylfaen" w:hAnsi="Sylfaen" w:cs="Calibri"/>
          <w:sz w:val="22"/>
          <w:szCs w:val="22"/>
        </w:rPr>
      </w:pPr>
      <w:r w:rsidRPr="0003442C">
        <w:rPr>
          <w:rFonts w:ascii="Sylfaen" w:hAnsi="Sylfaen" w:cs="Calibri"/>
          <w:sz w:val="22"/>
          <w:szCs w:val="22"/>
        </w:rPr>
        <w:t xml:space="preserve">technical qualifications, experience, and </w:t>
      </w:r>
    </w:p>
    <w:p w:rsidR="003061B3" w:rsidRPr="0003442C" w:rsidRDefault="003061B3" w:rsidP="0003442C">
      <w:pPr>
        <w:pStyle w:val="a7"/>
        <w:widowControl w:val="0"/>
        <w:numPr>
          <w:ilvl w:val="0"/>
          <w:numId w:val="7"/>
        </w:numPr>
        <w:tabs>
          <w:tab w:val="left" w:pos="333"/>
        </w:tabs>
        <w:autoSpaceDE w:val="0"/>
        <w:autoSpaceDN w:val="0"/>
        <w:spacing w:before="60" w:after="60"/>
        <w:ind w:left="-90" w:right="-162" w:firstLine="360"/>
        <w:contextualSpacing w:val="0"/>
        <w:jc w:val="both"/>
        <w:rPr>
          <w:rFonts w:ascii="Sylfaen" w:hAnsi="Sylfaen" w:cs="Calibri"/>
          <w:sz w:val="22"/>
          <w:szCs w:val="22"/>
        </w:rPr>
      </w:pPr>
      <w:r w:rsidRPr="0003442C">
        <w:rPr>
          <w:rFonts w:ascii="Sylfaen" w:hAnsi="Sylfaen" w:cs="Calibri"/>
          <w:sz w:val="22"/>
          <w:szCs w:val="22"/>
        </w:rPr>
        <w:t>financial proposal</w:t>
      </w:r>
    </w:p>
    <w:p w:rsidR="003061B3" w:rsidRPr="0003442C" w:rsidRDefault="003061B3" w:rsidP="0003442C">
      <w:pPr>
        <w:suppressAutoHyphens/>
        <w:spacing w:after="120"/>
        <w:ind w:left="-90" w:right="-162"/>
        <w:jc w:val="both"/>
        <w:rPr>
          <w:rFonts w:ascii="Sylfaen" w:eastAsia="Calibri" w:hAnsi="Sylfaen" w:cs="Calibri"/>
          <w:sz w:val="22"/>
          <w:szCs w:val="22"/>
        </w:rPr>
      </w:pPr>
      <w:r w:rsidRPr="0003442C">
        <w:rPr>
          <w:rFonts w:ascii="Sylfaen" w:eastAsia="Calibri" w:hAnsi="Sylfaen" w:cs="Calibri"/>
          <w:sz w:val="22"/>
          <w:szCs w:val="22"/>
        </w:rPr>
        <w:t xml:space="preserve">The contract will be awarded to the individual </w:t>
      </w:r>
      <w:r w:rsidR="00FF793A" w:rsidRPr="0003442C">
        <w:rPr>
          <w:rFonts w:ascii="Sylfaen" w:eastAsia="Calibri" w:hAnsi="Sylfaen" w:cs="Calibri"/>
          <w:sz w:val="22"/>
          <w:szCs w:val="22"/>
        </w:rPr>
        <w:t>Advisor</w:t>
      </w:r>
      <w:r w:rsidRPr="0003442C">
        <w:rPr>
          <w:rFonts w:ascii="Sylfaen" w:eastAsia="Calibri" w:hAnsi="Sylfaen" w:cs="Calibri"/>
          <w:sz w:val="22"/>
          <w:szCs w:val="22"/>
        </w:rPr>
        <w:t xml:space="preserve">, whose offer has been evaluated and determined as technically responsive/acceptable to the requirements of the ToR and received the highest cumulative technical and financial score out of defined technical and financial criteria. Only candidates obtaining a minimum of 60 points (from 100) in the technical evaluation would be considered for financial evaluation. EPIU may request written materials and conduct reference checks (min 3 references to be included in the Cover Letter). </w:t>
      </w:r>
    </w:p>
    <w:p w:rsidR="003061B3" w:rsidRPr="0003442C" w:rsidRDefault="003061B3" w:rsidP="0003442C">
      <w:pPr>
        <w:suppressAutoHyphens/>
        <w:spacing w:after="240"/>
        <w:ind w:left="-90" w:right="-162"/>
        <w:jc w:val="both"/>
        <w:rPr>
          <w:rFonts w:ascii="Sylfaen" w:hAnsi="Sylfaen" w:cs="Calibri"/>
          <w:sz w:val="22"/>
          <w:szCs w:val="22"/>
          <w:lang w:val="en-US"/>
        </w:rPr>
      </w:pPr>
      <w:r w:rsidRPr="0003442C">
        <w:rPr>
          <w:rFonts w:ascii="Sylfaen" w:hAnsi="Sylfaen" w:cs="Calibri"/>
          <w:sz w:val="22"/>
          <w:szCs w:val="22"/>
          <w:lang w:val="en-US"/>
        </w:rPr>
        <w:t>Technical evaluation will include desk review and an interview with shortlisted candidates to validate competencies against the ToR criteria.</w:t>
      </w:r>
    </w:p>
    <w:tbl>
      <w:tblPr>
        <w:tblStyle w:val="PlainTable11"/>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9"/>
        <w:gridCol w:w="1205"/>
        <w:gridCol w:w="967"/>
      </w:tblGrid>
      <w:tr w:rsidR="003061B3" w:rsidRPr="0003442C" w:rsidTr="0003442C">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3061B3" w:rsidRPr="0003442C" w:rsidRDefault="003061B3" w:rsidP="0003442C">
            <w:pPr>
              <w:jc w:val="center"/>
              <w:rPr>
                <w:rFonts w:ascii="Sylfaen" w:hAnsi="Sylfaen" w:cs="Calibri"/>
                <w:b w:val="0"/>
                <w:iCs/>
                <w:color w:val="000000"/>
                <w:sz w:val="22"/>
                <w:szCs w:val="22"/>
              </w:rPr>
            </w:pPr>
            <w:r w:rsidRPr="0003442C">
              <w:rPr>
                <w:rFonts w:ascii="Sylfaen" w:hAnsi="Sylfaen" w:cs="Calibri"/>
                <w:b w:val="0"/>
                <w:iCs/>
                <w:color w:val="000000"/>
                <w:sz w:val="22"/>
                <w:szCs w:val="22"/>
              </w:rPr>
              <w:t>Required qualification</w:t>
            </w:r>
          </w:p>
        </w:tc>
        <w:tc>
          <w:tcPr>
            <w:tcW w:w="849" w:type="dxa"/>
            <w:shd w:val="clear" w:color="auto" w:fill="auto"/>
          </w:tcPr>
          <w:p w:rsidR="003061B3" w:rsidRPr="0003442C" w:rsidRDefault="00816E42" w:rsidP="0003442C">
            <w:pPr>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iCs/>
                <w:color w:val="000000"/>
                <w:sz w:val="22"/>
                <w:szCs w:val="22"/>
              </w:rPr>
            </w:pPr>
            <w:r w:rsidRPr="0003442C">
              <w:rPr>
                <w:rFonts w:ascii="Sylfaen" w:hAnsi="Sylfaen" w:cs="Calibri"/>
                <w:b w:val="0"/>
                <w:iCs/>
                <w:color w:val="000000"/>
                <w:sz w:val="22"/>
                <w:szCs w:val="22"/>
              </w:rPr>
              <w:t>Maximum Evaluation Points</w:t>
            </w:r>
          </w:p>
        </w:tc>
        <w:tc>
          <w:tcPr>
            <w:tcW w:w="967" w:type="dxa"/>
            <w:shd w:val="clear" w:color="auto" w:fill="auto"/>
          </w:tcPr>
          <w:p w:rsidR="003061B3" w:rsidRPr="0003442C" w:rsidRDefault="003061B3" w:rsidP="0003442C">
            <w:pPr>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iCs/>
                <w:color w:val="000000"/>
                <w:sz w:val="22"/>
                <w:szCs w:val="22"/>
              </w:rPr>
            </w:pPr>
            <w:r w:rsidRPr="0003442C">
              <w:rPr>
                <w:rFonts w:ascii="Sylfaen" w:hAnsi="Sylfaen" w:cs="Calibri"/>
                <w:b w:val="0"/>
                <w:iCs/>
                <w:color w:val="000000"/>
                <w:sz w:val="22"/>
                <w:szCs w:val="22"/>
              </w:rPr>
              <w:t>Weight,</w:t>
            </w:r>
          </w:p>
          <w:p w:rsidR="003061B3" w:rsidRPr="0003442C" w:rsidRDefault="003061B3" w:rsidP="0003442C">
            <w:pPr>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iCs/>
                <w:color w:val="000000"/>
                <w:sz w:val="22"/>
                <w:szCs w:val="22"/>
              </w:rPr>
            </w:pPr>
            <w:r w:rsidRPr="0003442C">
              <w:rPr>
                <w:rFonts w:ascii="Sylfaen" w:hAnsi="Sylfaen" w:cs="Calibri"/>
                <w:b w:val="0"/>
                <w:iCs/>
                <w:color w:val="000000"/>
                <w:sz w:val="22"/>
                <w:szCs w:val="22"/>
              </w:rPr>
              <w:t>%</w:t>
            </w:r>
          </w:p>
        </w:tc>
      </w:tr>
      <w:tr w:rsidR="005E4369" w:rsidRPr="0003442C" w:rsidTr="000344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rPr>
                <w:rFonts w:ascii="Sylfaen" w:hAnsi="Sylfaen" w:cs="Calibri"/>
                <w:b w:val="0"/>
                <w:iCs/>
                <w:color w:val="000000"/>
                <w:sz w:val="22"/>
                <w:szCs w:val="22"/>
              </w:rPr>
            </w:pPr>
            <w:r w:rsidRPr="0003442C">
              <w:rPr>
                <w:rFonts w:ascii="Sylfaen" w:hAnsi="Sylfaen" w:cs="Calibri"/>
                <w:b w:val="0"/>
                <w:iCs/>
                <w:color w:val="000000"/>
                <w:sz w:val="22"/>
                <w:szCs w:val="22"/>
                <w:u w:val="single"/>
              </w:rPr>
              <w:t>Education</w:t>
            </w:r>
          </w:p>
        </w:tc>
        <w:tc>
          <w:tcPr>
            <w:tcW w:w="849" w:type="dxa"/>
            <w:vMerge w:val="restart"/>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iCs/>
                <w:color w:val="000000"/>
                <w:sz w:val="22"/>
                <w:szCs w:val="22"/>
                <w:lang w:val="ru-RU"/>
              </w:rPr>
            </w:pPr>
            <w:r w:rsidRPr="0003442C">
              <w:rPr>
                <w:rFonts w:ascii="Sylfaen" w:hAnsi="Sylfaen" w:cs="Calibri"/>
                <w:iCs/>
                <w:color w:val="000000"/>
                <w:sz w:val="22"/>
                <w:szCs w:val="22"/>
                <w:lang w:val="ru-RU"/>
              </w:rPr>
              <w:t>5</w:t>
            </w:r>
          </w:p>
        </w:tc>
        <w:tc>
          <w:tcPr>
            <w:tcW w:w="967" w:type="dxa"/>
            <w:vMerge w:val="restart"/>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iCs/>
                <w:color w:val="000000"/>
                <w:sz w:val="22"/>
                <w:szCs w:val="22"/>
                <w:lang w:val="ru-RU"/>
              </w:rPr>
            </w:pPr>
            <w:r w:rsidRPr="0003442C">
              <w:rPr>
                <w:rFonts w:ascii="Sylfaen" w:hAnsi="Sylfaen" w:cs="Calibri"/>
                <w:iCs/>
                <w:color w:val="000000"/>
                <w:sz w:val="22"/>
                <w:szCs w:val="22"/>
              </w:rPr>
              <w:t>5</w:t>
            </w:r>
            <w:r w:rsidRPr="0003442C">
              <w:rPr>
                <w:rFonts w:ascii="Sylfaen" w:hAnsi="Sylfaen" w:cs="Calibri"/>
                <w:iCs/>
                <w:color w:val="000000"/>
                <w:sz w:val="22"/>
                <w:szCs w:val="22"/>
                <w:lang w:val="ru-RU"/>
              </w:rPr>
              <w:t>%</w:t>
            </w:r>
          </w:p>
        </w:tc>
      </w:tr>
      <w:tr w:rsidR="005E4369" w:rsidRPr="0003442C" w:rsidTr="0003442C">
        <w:trPr>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tabs>
                <w:tab w:val="left" w:pos="333"/>
              </w:tabs>
              <w:autoSpaceDE w:val="0"/>
              <w:autoSpaceDN w:val="0"/>
              <w:ind w:right="101"/>
              <w:jc w:val="both"/>
              <w:rPr>
                <w:rFonts w:ascii="Sylfaen" w:hAnsi="Sylfaen" w:cs="Calibri"/>
                <w:b w:val="0"/>
                <w:sz w:val="22"/>
                <w:szCs w:val="22"/>
              </w:rPr>
            </w:pPr>
            <w:r w:rsidRPr="0003442C">
              <w:rPr>
                <w:rFonts w:ascii="Sylfaen" w:hAnsi="Sylfaen" w:cs="Calibri"/>
                <w:b w:val="0"/>
                <w:sz w:val="22"/>
                <w:szCs w:val="22"/>
              </w:rPr>
              <w:t>Master’s degree in Agri-environmental Sciences, Environmental Economics, Agriculture, Natural Resource Management, Environmental Policy, Rural Development, or another closely related field is required.</w:t>
            </w:r>
          </w:p>
        </w:tc>
        <w:tc>
          <w:tcPr>
            <w:tcW w:w="849" w:type="dxa"/>
            <w:vMerge/>
            <w:shd w:val="clear" w:color="auto" w:fill="auto"/>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c>
          <w:tcPr>
            <w:tcW w:w="967" w:type="dxa"/>
            <w:vMerge/>
            <w:shd w:val="clear" w:color="auto" w:fill="auto"/>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5E4369" w:rsidRPr="0003442C" w:rsidTr="000344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tabs>
                <w:tab w:val="left" w:pos="333"/>
              </w:tabs>
              <w:autoSpaceDE w:val="0"/>
              <w:autoSpaceDN w:val="0"/>
              <w:ind w:right="101"/>
              <w:jc w:val="both"/>
              <w:rPr>
                <w:rFonts w:ascii="Sylfaen" w:hAnsi="Sylfaen" w:cs="Calibri"/>
                <w:b w:val="0"/>
                <w:sz w:val="22"/>
                <w:szCs w:val="22"/>
              </w:rPr>
            </w:pPr>
            <w:r w:rsidRPr="0003442C">
              <w:rPr>
                <w:rFonts w:ascii="Sylfaen" w:hAnsi="Sylfaen" w:cs="Calibri"/>
                <w:b w:val="0"/>
                <w:sz w:val="22"/>
                <w:szCs w:val="22"/>
              </w:rPr>
              <w:t>A higher academic degree (PhD or equivalent) in the above-mentioned fields will be considered an asset.</w:t>
            </w:r>
          </w:p>
        </w:tc>
        <w:tc>
          <w:tcPr>
            <w:tcW w:w="849" w:type="dxa"/>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iCs/>
                <w:color w:val="000000"/>
                <w:sz w:val="22"/>
                <w:szCs w:val="22"/>
              </w:rPr>
            </w:pPr>
            <w:r w:rsidRPr="0003442C">
              <w:rPr>
                <w:rFonts w:ascii="Sylfaen" w:hAnsi="Sylfaen" w:cs="Calibri"/>
                <w:color w:val="000000"/>
                <w:sz w:val="22"/>
                <w:szCs w:val="22"/>
              </w:rPr>
              <w:t>10</w:t>
            </w:r>
          </w:p>
        </w:tc>
        <w:tc>
          <w:tcPr>
            <w:tcW w:w="967" w:type="dxa"/>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iCs/>
                <w:color w:val="000000"/>
                <w:sz w:val="22"/>
                <w:szCs w:val="22"/>
              </w:rPr>
            </w:pPr>
            <w:r w:rsidRPr="0003442C">
              <w:rPr>
                <w:rFonts w:ascii="Sylfaen" w:hAnsi="Sylfaen" w:cs="Calibri"/>
                <w:color w:val="000000"/>
                <w:sz w:val="22"/>
                <w:szCs w:val="22"/>
                <w:lang w:val="ru-RU"/>
              </w:rPr>
              <w:t>15</w:t>
            </w:r>
            <w:r w:rsidRPr="0003442C">
              <w:rPr>
                <w:rFonts w:ascii="Sylfaen" w:hAnsi="Sylfaen" w:cs="Calibri"/>
                <w:color w:val="000000"/>
                <w:sz w:val="22"/>
                <w:szCs w:val="22"/>
              </w:rPr>
              <w:t>%</w:t>
            </w:r>
          </w:p>
        </w:tc>
      </w:tr>
      <w:tr w:rsidR="005E4369" w:rsidRPr="0003442C" w:rsidTr="0003442C">
        <w:trPr>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tabs>
                <w:tab w:val="left" w:pos="333"/>
              </w:tabs>
              <w:autoSpaceDE w:val="0"/>
              <w:autoSpaceDN w:val="0"/>
              <w:ind w:right="101"/>
              <w:jc w:val="both"/>
              <w:rPr>
                <w:rFonts w:ascii="Sylfaen" w:hAnsi="Sylfaen" w:cs="Calibri"/>
                <w:b w:val="0"/>
                <w:sz w:val="22"/>
                <w:szCs w:val="22"/>
              </w:rPr>
            </w:pPr>
          </w:p>
        </w:tc>
        <w:tc>
          <w:tcPr>
            <w:tcW w:w="849" w:type="dxa"/>
            <w:shd w:val="clear" w:color="auto" w:fill="auto"/>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c>
          <w:tcPr>
            <w:tcW w:w="967" w:type="dxa"/>
            <w:shd w:val="clear" w:color="auto" w:fill="auto"/>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5E4369" w:rsidRPr="0003442C" w:rsidTr="0003442C">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rPr>
                <w:rFonts w:ascii="Sylfaen" w:hAnsi="Sylfaen" w:cs="Calibri"/>
                <w:b w:val="0"/>
                <w:color w:val="000000"/>
                <w:sz w:val="22"/>
                <w:szCs w:val="22"/>
              </w:rPr>
            </w:pPr>
            <w:r w:rsidRPr="0003442C">
              <w:rPr>
                <w:rFonts w:ascii="Sylfaen" w:hAnsi="Sylfaen" w:cs="Calibri"/>
                <w:b w:val="0"/>
                <w:iCs/>
                <w:color w:val="000000"/>
                <w:sz w:val="22"/>
                <w:szCs w:val="22"/>
                <w:u w:val="single"/>
              </w:rPr>
              <w:t>Experience</w:t>
            </w:r>
          </w:p>
        </w:tc>
        <w:tc>
          <w:tcPr>
            <w:tcW w:w="849" w:type="dxa"/>
            <w:shd w:val="clear" w:color="auto" w:fill="auto"/>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c>
          <w:tcPr>
            <w:tcW w:w="967" w:type="dxa"/>
            <w:shd w:val="clear" w:color="auto" w:fill="auto"/>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r>
      <w:tr w:rsidR="005E4369" w:rsidRPr="0003442C" w:rsidTr="0003442C">
        <w:trPr>
          <w:trHeight w:val="791"/>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sz w:val="22"/>
                <w:szCs w:val="22"/>
              </w:rPr>
            </w:pPr>
            <w:r w:rsidRPr="0003442C">
              <w:rPr>
                <w:rFonts w:ascii="Sylfaen" w:hAnsi="Sylfaen" w:cs="Calibri"/>
                <w:b w:val="0"/>
                <w:sz w:val="22"/>
                <w:szCs w:val="22"/>
              </w:rPr>
              <w:t>At least 5 years of demonstrated professional experience in the design, policy development, or advisory support to agri-environmental payment schemes (AES/AEPS), Payments for Ecosystem Services (PES), or similar incentive-based environmental financing instruments supporting sustainable land management and biodiversity conservation.</w:t>
            </w:r>
          </w:p>
        </w:tc>
        <w:tc>
          <w:tcPr>
            <w:tcW w:w="849" w:type="dxa"/>
            <w:shd w:val="clear" w:color="auto" w:fill="auto"/>
            <w:vAlign w:val="center"/>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20</w:t>
            </w:r>
          </w:p>
        </w:tc>
        <w:tc>
          <w:tcPr>
            <w:tcW w:w="967" w:type="dxa"/>
            <w:vMerge w:val="restart"/>
            <w:shd w:val="clear" w:color="auto" w:fill="auto"/>
            <w:vAlign w:val="center"/>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60%</w:t>
            </w:r>
          </w:p>
        </w:tc>
      </w:tr>
      <w:tr w:rsidR="005E4369" w:rsidRPr="0003442C" w:rsidTr="0003442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sz w:val="22"/>
                <w:szCs w:val="22"/>
              </w:rPr>
            </w:pPr>
            <w:r w:rsidRPr="0003442C">
              <w:rPr>
                <w:rFonts w:ascii="Sylfaen" w:hAnsi="Sylfaen" w:cs="Calibri"/>
                <w:b w:val="0"/>
                <w:sz w:val="22"/>
                <w:szCs w:val="22"/>
              </w:rPr>
              <w:t>Proven high-level technical expertise in agri-environmental measures, sustainable agricultural practices, land degradation neutrality (LDN), and landscape-level ecosystem management approaches.</w:t>
            </w:r>
          </w:p>
        </w:tc>
        <w:tc>
          <w:tcPr>
            <w:tcW w:w="849" w:type="dxa"/>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20</w:t>
            </w:r>
          </w:p>
        </w:tc>
        <w:tc>
          <w:tcPr>
            <w:tcW w:w="967" w:type="dxa"/>
            <w:vMerge/>
            <w:shd w:val="clear" w:color="auto" w:fill="auto"/>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r>
      <w:tr w:rsidR="005E4369" w:rsidRPr="0003442C" w:rsidTr="0003442C">
        <w:trPr>
          <w:trHeight w:val="440"/>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sz w:val="22"/>
                <w:szCs w:val="22"/>
              </w:rPr>
            </w:pPr>
            <w:r w:rsidRPr="0003442C">
              <w:rPr>
                <w:rFonts w:ascii="Sylfaen" w:hAnsi="Sylfaen" w:cs="Calibri"/>
                <w:b w:val="0"/>
                <w:sz w:val="22"/>
                <w:szCs w:val="22"/>
              </w:rPr>
              <w:t>Demonstrated experience in applying UNDP and/or GEF frameworks, methodologies, and safeguards, including Social and Environmental Standards (SES), within complex multi-stakeholder projects</w:t>
            </w:r>
          </w:p>
        </w:tc>
        <w:tc>
          <w:tcPr>
            <w:tcW w:w="849" w:type="dxa"/>
            <w:shd w:val="clear" w:color="auto" w:fill="auto"/>
            <w:vAlign w:val="center"/>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10</w:t>
            </w:r>
          </w:p>
        </w:tc>
        <w:tc>
          <w:tcPr>
            <w:tcW w:w="967" w:type="dxa"/>
            <w:vMerge/>
            <w:shd w:val="clear" w:color="auto" w:fill="auto"/>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5E4369" w:rsidRPr="0003442C" w:rsidTr="0003442C">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color w:val="000000"/>
                <w:sz w:val="22"/>
                <w:szCs w:val="22"/>
              </w:rPr>
            </w:pPr>
            <w:r w:rsidRPr="0003442C">
              <w:rPr>
                <w:rFonts w:ascii="Sylfaen" w:hAnsi="Sylfaen" w:cs="Calibri"/>
                <w:b w:val="0"/>
                <w:sz w:val="22"/>
                <w:szCs w:val="22"/>
              </w:rPr>
              <w:t>Previous professional experience in Eastern Europe, CIS countries, or comparable institutional contexts is considered a strong asset.</w:t>
            </w:r>
          </w:p>
        </w:tc>
        <w:tc>
          <w:tcPr>
            <w:tcW w:w="849" w:type="dxa"/>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10</w:t>
            </w:r>
          </w:p>
        </w:tc>
        <w:tc>
          <w:tcPr>
            <w:tcW w:w="967" w:type="dxa"/>
            <w:vMerge/>
            <w:shd w:val="clear" w:color="auto" w:fill="auto"/>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r>
      <w:tr w:rsidR="005E4369" w:rsidRPr="0003442C" w:rsidTr="0003442C">
        <w:trPr>
          <w:trHeight w:val="323"/>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sz w:val="22"/>
                <w:szCs w:val="22"/>
              </w:rPr>
            </w:pPr>
            <w:r w:rsidRPr="0003442C">
              <w:rPr>
                <w:rFonts w:ascii="Sylfaen" w:hAnsi="Sylfaen" w:cs="Calibri"/>
                <w:b w:val="0"/>
                <w:sz w:val="22"/>
                <w:szCs w:val="22"/>
              </w:rPr>
              <w:t>Strong understanding of GEF programming logic, results frameworks, and project cycles.</w:t>
            </w:r>
          </w:p>
        </w:tc>
        <w:tc>
          <w:tcPr>
            <w:tcW w:w="849" w:type="dxa"/>
            <w:shd w:val="clear" w:color="auto" w:fill="auto"/>
            <w:vAlign w:val="center"/>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5</w:t>
            </w:r>
          </w:p>
        </w:tc>
        <w:tc>
          <w:tcPr>
            <w:tcW w:w="967" w:type="dxa"/>
            <w:vMerge/>
            <w:shd w:val="clear" w:color="auto" w:fill="auto"/>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5E4369" w:rsidRPr="0003442C" w:rsidTr="0003442C">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sz w:val="22"/>
                <w:szCs w:val="22"/>
              </w:rPr>
            </w:pPr>
            <w:r w:rsidRPr="0003442C">
              <w:rPr>
                <w:rFonts w:ascii="Sylfaen" w:hAnsi="Sylfaen" w:cs="Calibri"/>
                <w:b w:val="0"/>
                <w:sz w:val="22"/>
                <w:szCs w:val="22"/>
              </w:rPr>
              <w:t>Demonstrated knowledge of gender-responsive and socially inclusive approaches in agri-environmental schemes and rural development;</w:t>
            </w:r>
          </w:p>
        </w:tc>
        <w:tc>
          <w:tcPr>
            <w:tcW w:w="849" w:type="dxa"/>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5</w:t>
            </w:r>
          </w:p>
        </w:tc>
        <w:tc>
          <w:tcPr>
            <w:tcW w:w="967" w:type="dxa"/>
            <w:vMerge/>
            <w:shd w:val="clear" w:color="auto" w:fill="auto"/>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r>
      <w:tr w:rsidR="005E4369" w:rsidRPr="0003442C" w:rsidTr="0003442C">
        <w:trPr>
          <w:trHeight w:val="305"/>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sz w:val="22"/>
                <w:szCs w:val="22"/>
              </w:rPr>
            </w:pPr>
            <w:r w:rsidRPr="0003442C">
              <w:rPr>
                <w:rFonts w:ascii="Sylfaen" w:hAnsi="Sylfaen" w:cs="Calibri"/>
                <w:b w:val="0"/>
                <w:iCs/>
                <w:color w:val="000000"/>
                <w:sz w:val="22"/>
                <w:szCs w:val="22"/>
                <w:u w:val="single"/>
              </w:rPr>
              <w:t>Interview</w:t>
            </w:r>
          </w:p>
        </w:tc>
        <w:tc>
          <w:tcPr>
            <w:tcW w:w="849" w:type="dxa"/>
            <w:shd w:val="clear" w:color="auto" w:fill="auto"/>
            <w:vAlign w:val="center"/>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c>
          <w:tcPr>
            <w:tcW w:w="967" w:type="dxa"/>
            <w:shd w:val="clear" w:color="auto" w:fill="auto"/>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5E4369" w:rsidRPr="0003442C" w:rsidTr="0003442C">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sz w:val="22"/>
                <w:szCs w:val="22"/>
              </w:rPr>
            </w:pPr>
            <w:r w:rsidRPr="0003442C">
              <w:rPr>
                <w:rFonts w:ascii="Sylfaen" w:hAnsi="Sylfaen" w:cs="Calibri"/>
                <w:b w:val="0"/>
                <w:sz w:val="22"/>
                <w:szCs w:val="22"/>
              </w:rPr>
              <w:t>All shortlisted candidates will be invited to an interview to validate competencies against the ToR requirements.</w:t>
            </w:r>
          </w:p>
        </w:tc>
        <w:tc>
          <w:tcPr>
            <w:tcW w:w="849" w:type="dxa"/>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10</w:t>
            </w:r>
          </w:p>
        </w:tc>
        <w:tc>
          <w:tcPr>
            <w:tcW w:w="967" w:type="dxa"/>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10%</w:t>
            </w:r>
          </w:p>
        </w:tc>
      </w:tr>
      <w:tr w:rsidR="005E4369" w:rsidRPr="0003442C" w:rsidTr="0003442C">
        <w:trPr>
          <w:trHeight w:val="242"/>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color w:val="000000"/>
                <w:sz w:val="22"/>
                <w:szCs w:val="22"/>
              </w:rPr>
            </w:pPr>
            <w:r w:rsidRPr="0003442C">
              <w:rPr>
                <w:rFonts w:ascii="Sylfaen" w:hAnsi="Sylfaen" w:cs="Calibri"/>
                <w:b w:val="0"/>
                <w:iCs/>
                <w:color w:val="000000"/>
                <w:sz w:val="22"/>
                <w:szCs w:val="22"/>
                <w:u w:val="single"/>
              </w:rPr>
              <w:t>Language</w:t>
            </w:r>
            <w:r w:rsidRPr="0003442C">
              <w:rPr>
                <w:rFonts w:ascii="Sylfaen" w:hAnsi="Sylfaen" w:cs="Calibri"/>
                <w:b w:val="0"/>
                <w:bCs w:val="0"/>
                <w:color w:val="000000"/>
                <w:sz w:val="22"/>
                <w:szCs w:val="22"/>
              </w:rPr>
              <w:t xml:space="preserve">  </w:t>
            </w:r>
          </w:p>
        </w:tc>
        <w:tc>
          <w:tcPr>
            <w:tcW w:w="849" w:type="dxa"/>
            <w:shd w:val="clear" w:color="auto" w:fill="auto"/>
            <w:vAlign w:val="center"/>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c>
          <w:tcPr>
            <w:tcW w:w="967" w:type="dxa"/>
            <w:shd w:val="clear" w:color="auto" w:fill="auto"/>
          </w:tcPr>
          <w:p w:rsidR="005E4369" w:rsidRPr="0003442C" w:rsidRDefault="005E4369" w:rsidP="0003442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5E4369" w:rsidRPr="0003442C" w:rsidTr="0003442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rsidR="005E4369" w:rsidRPr="0003442C" w:rsidRDefault="005E4369" w:rsidP="0003442C">
            <w:pPr>
              <w:widowControl w:val="0"/>
              <w:autoSpaceDE w:val="0"/>
              <w:autoSpaceDN w:val="0"/>
              <w:ind w:right="101"/>
              <w:jc w:val="both"/>
              <w:rPr>
                <w:rFonts w:ascii="Sylfaen" w:hAnsi="Sylfaen" w:cs="Calibri"/>
                <w:b w:val="0"/>
                <w:iCs/>
                <w:color w:val="000000"/>
                <w:sz w:val="22"/>
                <w:szCs w:val="22"/>
                <w:u w:val="single"/>
              </w:rPr>
            </w:pPr>
            <w:r w:rsidRPr="0003442C">
              <w:rPr>
                <w:rFonts w:ascii="Sylfaen" w:hAnsi="Sylfaen" w:cs="Calibri"/>
                <w:b w:val="0"/>
                <w:sz w:val="22"/>
                <w:szCs w:val="22"/>
              </w:rPr>
              <w:t>Fluency in written and spoken English is required; knowledge of Russian is an asset.</w:t>
            </w:r>
          </w:p>
        </w:tc>
        <w:tc>
          <w:tcPr>
            <w:tcW w:w="849" w:type="dxa"/>
            <w:shd w:val="clear" w:color="auto" w:fill="auto"/>
            <w:vAlign w:val="center"/>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5</w:t>
            </w:r>
          </w:p>
        </w:tc>
        <w:tc>
          <w:tcPr>
            <w:tcW w:w="967" w:type="dxa"/>
            <w:shd w:val="clear" w:color="auto" w:fill="auto"/>
          </w:tcPr>
          <w:p w:rsidR="005E4369" w:rsidRPr="0003442C" w:rsidRDefault="005E4369" w:rsidP="0003442C">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03442C">
              <w:rPr>
                <w:rFonts w:ascii="Sylfaen" w:hAnsi="Sylfaen" w:cs="Calibri"/>
                <w:color w:val="000000"/>
                <w:sz w:val="22"/>
                <w:szCs w:val="22"/>
              </w:rPr>
              <w:t>10%</w:t>
            </w:r>
          </w:p>
        </w:tc>
      </w:tr>
    </w:tbl>
    <w:p w:rsidR="003061B3" w:rsidRPr="0003442C" w:rsidRDefault="005E4369" w:rsidP="0003442C">
      <w:pPr>
        <w:pStyle w:val="Normal1"/>
        <w:spacing w:before="360" w:beforeAutospacing="0" w:after="120"/>
        <w:ind w:left="851" w:right="-187" w:hanging="941"/>
        <w:rPr>
          <w:rFonts w:ascii="Sylfaen" w:hAnsi="Sylfaen" w:cs="Calibri"/>
          <w:bCs/>
        </w:rPr>
      </w:pPr>
      <w:r w:rsidRPr="0003442C">
        <w:rPr>
          <w:rFonts w:ascii="Sylfaen" w:hAnsi="Sylfaen" w:cs="Calibri"/>
          <w:bCs/>
          <w:lang w:val="ru-RU"/>
        </w:rPr>
        <w:t>9</w:t>
      </w:r>
      <w:r w:rsidRPr="0003442C">
        <w:rPr>
          <w:rFonts w:ascii="Times New Roman" w:hAnsi="Times New Roman"/>
          <w:bCs/>
          <w:lang w:val="hy-AM"/>
        </w:rPr>
        <w:t>․</w:t>
      </w:r>
      <w:r w:rsidR="003061B3" w:rsidRPr="0003442C">
        <w:rPr>
          <w:rFonts w:ascii="Sylfaen" w:hAnsi="Sylfaen" w:cs="Calibri"/>
          <w:bCs/>
        </w:rPr>
        <w:t>FINANCIAL PROPOSAL</w:t>
      </w:r>
    </w:p>
    <w:p w:rsidR="003061B3" w:rsidRDefault="00816E42" w:rsidP="0003442C">
      <w:pPr>
        <w:suppressAutoHyphens/>
        <w:spacing w:before="120" w:after="120"/>
        <w:ind w:left="-180" w:right="-180"/>
        <w:jc w:val="both"/>
        <w:rPr>
          <w:rFonts w:ascii="Sylfaen" w:eastAsia="Calibri" w:hAnsi="Sylfaen" w:cs="Calibri"/>
          <w:bCs/>
          <w:sz w:val="22"/>
          <w:szCs w:val="22"/>
        </w:rPr>
      </w:pPr>
      <w:r w:rsidRPr="0003442C">
        <w:rPr>
          <w:rFonts w:ascii="Sylfaen" w:eastAsia="Calibri" w:hAnsi="Sylfaen" w:cs="Calibri"/>
          <w:bCs/>
          <w:sz w:val="22"/>
          <w:szCs w:val="22"/>
        </w:rPr>
        <w:lastRenderedPageBreak/>
        <w:t>Only shortlisted applicants who successfully pass the technical evaluation stage may be invited to participate in an interview, if deemed necessary by the evaluation committee. Following completion of the interview stage and final technical assessment, only technically qualified shortlisted candidates will be contacted and requested to submit their Financial Proposals, indicating a lump sum amount inclusive of the daily fee rate for implementation of the assignment and mission-related expenses.</w:t>
      </w:r>
    </w:p>
    <w:p w:rsidR="00A23279" w:rsidRDefault="00A23279" w:rsidP="0003442C">
      <w:pPr>
        <w:suppressAutoHyphens/>
        <w:spacing w:before="120" w:after="120"/>
        <w:ind w:left="-180" w:right="-180"/>
        <w:jc w:val="both"/>
        <w:rPr>
          <w:rFonts w:ascii="Sylfaen" w:eastAsia="Calibri" w:hAnsi="Sylfaen" w:cs="Calibri"/>
          <w:bCs/>
          <w:sz w:val="22"/>
          <w:szCs w:val="22"/>
        </w:rPr>
      </w:pPr>
    </w:p>
    <w:p w:rsidR="00A23279" w:rsidRDefault="00A23279" w:rsidP="00A23279">
      <w:pPr>
        <w:pStyle w:val="norm"/>
        <w:spacing w:line="240" w:lineRule="auto"/>
        <w:ind w:firstLine="284"/>
        <w:jc w:val="right"/>
        <w:rPr>
          <w:rFonts w:ascii="Sylfaen" w:hAnsi="Sylfaen"/>
          <w:sz w:val="24"/>
          <w:szCs w:val="24"/>
          <w:lang w:val="af-ZA" w:eastAsia="en-US"/>
        </w:rPr>
      </w:pPr>
    </w:p>
    <w:p w:rsidR="00A23279" w:rsidRPr="0014394D" w:rsidRDefault="00A23279" w:rsidP="00A23279">
      <w:pPr>
        <w:tabs>
          <w:tab w:val="left" w:pos="0"/>
        </w:tabs>
        <w:spacing w:after="60"/>
        <w:jc w:val="both"/>
        <w:rPr>
          <w:rFonts w:ascii="Sylfaen" w:hAnsi="Sylfaen"/>
          <w:i/>
          <w:lang w:val="af-ZA"/>
        </w:rPr>
      </w:pPr>
      <w:r w:rsidRPr="0014394D">
        <w:rPr>
          <w:rFonts w:ascii="Sylfaen" w:hAnsi="Sylfaen"/>
          <w:b/>
          <w:lang w:val="af-ZA"/>
        </w:rPr>
        <w:t xml:space="preserve">II. </w:t>
      </w:r>
      <w:r w:rsidRPr="0052273D">
        <w:rPr>
          <w:rFonts w:ascii="Sylfaen" w:hAnsi="Sylfaen"/>
          <w:b/>
          <w:lang w:val="af-ZA"/>
        </w:rPr>
        <w:t>TERMS OF CURRENT PARTICIPATION</w:t>
      </w:r>
    </w:p>
    <w:p w:rsidR="00A23279" w:rsidRPr="0052273D" w:rsidRDefault="00A23279" w:rsidP="00A23279">
      <w:pPr>
        <w:pStyle w:val="af3"/>
        <w:rPr>
          <w:rFonts w:ascii="Sylfaen" w:hAnsi="Sylfaen"/>
          <w:i/>
          <w:lang w:val="af-ZA"/>
        </w:rPr>
      </w:pPr>
      <w:r w:rsidRPr="0052273D">
        <w:rPr>
          <w:rFonts w:ascii="Sylfaen" w:hAnsi="Sylfaen"/>
          <w:lang w:val="af-ZA"/>
        </w:rPr>
        <w:t>1. According to Article 7 of the RA Law "On Procurement", any person, regardless of whether he is a foreign individual, organization or stateless person, has an equal right to participate in the pre-qualification procedure.</w:t>
      </w:r>
    </w:p>
    <w:p w:rsidR="00A23279" w:rsidRPr="0052273D" w:rsidRDefault="00A23279" w:rsidP="00A23279">
      <w:pPr>
        <w:pStyle w:val="af3"/>
        <w:rPr>
          <w:rFonts w:ascii="Sylfaen" w:hAnsi="Sylfaen"/>
          <w:i/>
          <w:lang w:val="af-ZA"/>
        </w:rPr>
      </w:pPr>
      <w:r w:rsidRPr="0052273D">
        <w:rPr>
          <w:rFonts w:ascii="Sylfaen" w:hAnsi="Sylfaen"/>
          <w:lang w:val="af-ZA"/>
        </w:rPr>
        <w:t>2. The participant wishing to participate in the pre-qualification procedure must meet the requirements presented in this announcement and technical specification. The participant is considered to meet the qualification criteria provided by this subsection, if he has submitted the required information in the application.</w:t>
      </w:r>
    </w:p>
    <w:p w:rsidR="00A23279" w:rsidRPr="0052273D" w:rsidRDefault="00A23279" w:rsidP="00A23279">
      <w:pPr>
        <w:pStyle w:val="af3"/>
        <w:rPr>
          <w:rFonts w:ascii="Sylfaen" w:hAnsi="Sylfaen"/>
          <w:i/>
          <w:lang w:val="af-ZA"/>
        </w:rPr>
      </w:pPr>
      <w:r w:rsidRPr="0052273D">
        <w:rPr>
          <w:rFonts w:ascii="Sylfaen" w:hAnsi="Sylfaen"/>
          <w:lang w:val="af-ZA"/>
        </w:rPr>
        <w:t>3. Participants can participate in the pre-qualification procedure as a joint activity (consortium). In such a case:</w:t>
      </w:r>
    </w:p>
    <w:p w:rsidR="00A23279" w:rsidRPr="0052273D" w:rsidRDefault="00A23279" w:rsidP="00A23279">
      <w:pPr>
        <w:pStyle w:val="af3"/>
        <w:rPr>
          <w:rFonts w:ascii="Sylfaen" w:hAnsi="Sylfaen"/>
          <w:i/>
          <w:lang w:val="af-ZA"/>
        </w:rPr>
      </w:pPr>
      <w:r w:rsidRPr="0052273D">
        <w:rPr>
          <w:rFonts w:ascii="Sylfaen" w:hAnsi="Sylfaen"/>
          <w:lang w:val="af-ZA"/>
        </w:rPr>
        <w:t>1) the pre-qualification application also includes a joint activity agreement;</w:t>
      </w:r>
    </w:p>
    <w:p w:rsidR="00A23279" w:rsidRPr="0052273D" w:rsidRDefault="00A23279" w:rsidP="00A23279">
      <w:pPr>
        <w:pStyle w:val="af3"/>
        <w:rPr>
          <w:rFonts w:ascii="Sylfaen" w:hAnsi="Sylfaen"/>
          <w:i/>
          <w:lang w:val="af-ZA"/>
        </w:rPr>
      </w:pPr>
      <w:r w:rsidRPr="0052273D">
        <w:rPr>
          <w:rFonts w:ascii="Sylfaen" w:hAnsi="Sylfaen"/>
          <w:lang w:val="af-ZA"/>
        </w:rPr>
        <w:t>2) during the evaluation of the pre-qualification application, the joint qualifications of all the members of the joint activity agreement are taken into account (the qualification of each member of the joint activity agreement must meet the qualification requirements of the given member under this agreement, defined in this statement)</w:t>
      </w:r>
    </w:p>
    <w:p w:rsidR="00A23279" w:rsidRPr="0052273D" w:rsidRDefault="00A23279" w:rsidP="00A23279">
      <w:pPr>
        <w:pStyle w:val="af3"/>
        <w:rPr>
          <w:rFonts w:ascii="Sylfaen" w:hAnsi="Sylfaen"/>
          <w:i/>
          <w:lang w:val="af-ZA"/>
        </w:rPr>
      </w:pPr>
      <w:r w:rsidRPr="0052273D">
        <w:rPr>
          <w:rFonts w:ascii="Sylfaen" w:hAnsi="Sylfaen"/>
          <w:lang w:val="af-ZA"/>
        </w:rPr>
        <w:t>3) participants bear joint and several responsibility.</w:t>
      </w:r>
    </w:p>
    <w:p w:rsidR="00A23279" w:rsidRPr="0052273D" w:rsidRDefault="00A23279" w:rsidP="00A23279">
      <w:pPr>
        <w:pStyle w:val="af3"/>
        <w:rPr>
          <w:rFonts w:ascii="Sylfaen" w:hAnsi="Sylfaen"/>
          <w:i/>
          <w:lang w:val="af-ZA"/>
        </w:rPr>
      </w:pPr>
      <w:r w:rsidRPr="0052273D">
        <w:rPr>
          <w:rFonts w:ascii="Sylfaen" w:hAnsi="Sylfaen"/>
          <w:lang w:val="af-ZA"/>
        </w:rPr>
        <w:t>4) the party (parties) of the joint activity agreement cannot (cannot) submit separate application (applications) to the same procedure.</w:t>
      </w:r>
    </w:p>
    <w:p w:rsidR="00A23279" w:rsidRDefault="00A23279" w:rsidP="00A23279">
      <w:pPr>
        <w:pStyle w:val="af3"/>
        <w:rPr>
          <w:rFonts w:ascii="Sylfaen" w:hAnsi="Sylfaen"/>
          <w:i/>
          <w:lang w:val="af-ZA"/>
        </w:rPr>
      </w:pPr>
      <w:r w:rsidRPr="0052273D">
        <w:rPr>
          <w:rFonts w:ascii="Sylfaen" w:hAnsi="Sylfaen"/>
          <w:lang w:val="af-ZA"/>
        </w:rPr>
        <w:t>5) in case of withdrawal of the consortium member from the consortium, the contract signed by the client with the consortium is unilaterally terminated and the measures of liability provided for in the contract are applied to the consortium members.</w:t>
      </w:r>
    </w:p>
    <w:p w:rsidR="00A23279" w:rsidRDefault="00A23279" w:rsidP="00A23279">
      <w:pPr>
        <w:pStyle w:val="af3"/>
        <w:rPr>
          <w:rFonts w:ascii="Sylfaen" w:hAnsi="Sylfaen"/>
          <w:i/>
          <w:lang w:val="af-ZA"/>
        </w:rPr>
      </w:pPr>
    </w:p>
    <w:p w:rsidR="00A23279" w:rsidRPr="0014394D" w:rsidRDefault="00A23279" w:rsidP="00A23279">
      <w:pPr>
        <w:pStyle w:val="af3"/>
        <w:rPr>
          <w:rFonts w:ascii="Sylfaen" w:hAnsi="Sylfaen"/>
          <w:i/>
          <w:lang w:val="af-ZA"/>
        </w:rPr>
      </w:pPr>
      <w:r w:rsidRPr="0014394D">
        <w:rPr>
          <w:rFonts w:ascii="Sylfaen" w:hAnsi="Sylfaen"/>
          <w:lang w:val="af-ZA"/>
        </w:rPr>
        <w:tab/>
      </w:r>
    </w:p>
    <w:p w:rsidR="00A23279" w:rsidRPr="0052273D" w:rsidRDefault="00A23279" w:rsidP="00A23279">
      <w:pPr>
        <w:jc w:val="center"/>
        <w:rPr>
          <w:rFonts w:ascii="Sylfaen" w:hAnsi="Sylfaen" w:cs="Sylfaen"/>
          <w:b/>
        </w:rPr>
      </w:pPr>
      <w:r w:rsidRPr="0014394D">
        <w:rPr>
          <w:rFonts w:ascii="Sylfaen" w:hAnsi="Sylfaen" w:cs="Sylfaen"/>
          <w:b/>
          <w:lang w:val="af-ZA"/>
        </w:rPr>
        <w:t xml:space="preserve">III. </w:t>
      </w:r>
      <w:r w:rsidRPr="0052273D">
        <w:rPr>
          <w:rFonts w:ascii="Sylfaen" w:hAnsi="Sylfaen" w:cs="Sylfaen"/>
          <w:b/>
        </w:rPr>
        <w:t>SIMPLIFICATION IN GETTING AND DECLARING</w:t>
      </w:r>
    </w:p>
    <w:p w:rsidR="00A23279" w:rsidRPr="0014394D" w:rsidRDefault="00A23279" w:rsidP="00A23279">
      <w:pPr>
        <w:jc w:val="center"/>
        <w:rPr>
          <w:rFonts w:ascii="Sylfaen" w:hAnsi="Sylfaen"/>
          <w:i/>
          <w:lang w:val="af-ZA"/>
        </w:rPr>
      </w:pPr>
      <w:r w:rsidRPr="0052273D">
        <w:rPr>
          <w:rFonts w:ascii="Sylfaen" w:hAnsi="Sylfaen" w:cs="Sylfaen"/>
          <w:b/>
        </w:rPr>
        <w:t>HOW TO MAKE A CHANGE</w:t>
      </w:r>
      <w:r w:rsidRPr="0014394D">
        <w:rPr>
          <w:rFonts w:ascii="Sylfaen" w:hAnsi="Sylfaen"/>
          <w:lang w:val="af-ZA"/>
        </w:rPr>
        <w:tab/>
      </w:r>
    </w:p>
    <w:p w:rsidR="00A23279" w:rsidRPr="00132C41" w:rsidRDefault="00A23279" w:rsidP="00A23279">
      <w:pPr>
        <w:jc w:val="both"/>
        <w:rPr>
          <w:rFonts w:ascii="Sylfaen" w:hAnsi="Sylfaen" w:cs="Sylfaen"/>
        </w:rPr>
      </w:pPr>
      <w:r w:rsidRPr="00132C41">
        <w:rPr>
          <w:rFonts w:ascii="Sylfaen" w:hAnsi="Sylfaen" w:cs="Sylfaen"/>
        </w:rPr>
        <w:t>1. The participant has the right to request an explanation of the pre-qualification statement from the commission at least one working day before the deadline for submission of pre-qualification applications. At the same time, the clarification can be requested until 17:00 of the day specified in this point (in the 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rsidR="00A23279" w:rsidRPr="00132C41" w:rsidRDefault="00A23279" w:rsidP="00A23279">
      <w:pPr>
        <w:jc w:val="both"/>
        <w:rPr>
          <w:rFonts w:ascii="Sylfaen" w:hAnsi="Sylfaen" w:cs="Sylfaen"/>
        </w:rPr>
      </w:pPr>
      <w:r w:rsidRPr="00132C41">
        <w:rPr>
          <w:rFonts w:ascii="Sylfaen" w:hAnsi="Sylfaen" w:cs="Sylfaen"/>
        </w:rPr>
        <w:t>The participant submits the request mentioned in this point by sending it to the e-mail of the secretary of the committee.</w:t>
      </w:r>
    </w:p>
    <w:p w:rsidR="00A23279" w:rsidRPr="00132C41" w:rsidRDefault="00A23279" w:rsidP="00A23279">
      <w:pPr>
        <w:jc w:val="both"/>
        <w:rPr>
          <w:rFonts w:ascii="Sylfaen" w:hAnsi="Sylfaen" w:cs="Sylfaen"/>
        </w:rPr>
      </w:pPr>
      <w:r w:rsidRPr="00132C41">
        <w:rPr>
          <w:rFonts w:ascii="Sylfaen" w:hAnsi="Sylfaen" w:cs="Sylfaen"/>
        </w:rPr>
        <w:lastRenderedPageBreak/>
        <w:t>The explanation about the request is sent by sending the request to the participant's e-mail from the e-mail provided by the e-mail of the secretary of the commission.</w:t>
      </w:r>
    </w:p>
    <w:p w:rsidR="00A23279" w:rsidRPr="00132C41" w:rsidRDefault="00A23279" w:rsidP="00A23279">
      <w:pPr>
        <w:jc w:val="both"/>
        <w:rPr>
          <w:rFonts w:ascii="Sylfaen" w:hAnsi="Sylfaen" w:cs="Sylfaen"/>
        </w:rPr>
      </w:pPr>
      <w:r w:rsidRPr="00132C41">
        <w:rPr>
          <w:rFonts w:ascii="Sylfaen" w:hAnsi="Sylfaen" w:cs="Sylfaen"/>
        </w:rPr>
        <w:t>2. The statement about the content of the survey and clarifications is published in the bulletin on the day of providing the clarification, without specifying the data of the participant who made the survey.</w:t>
      </w:r>
    </w:p>
    <w:p w:rsidR="00A23279" w:rsidRPr="00132C41" w:rsidRDefault="00A23279" w:rsidP="00A23279">
      <w:pPr>
        <w:jc w:val="both"/>
        <w:rPr>
          <w:rFonts w:ascii="Sylfaen" w:hAnsi="Sylfaen" w:cs="Sylfaen"/>
        </w:rPr>
      </w:pPr>
      <w:r w:rsidRPr="00132C41">
        <w:rPr>
          <w:rFonts w:ascii="Sylfaen" w:hAnsi="Sylfaen" w:cs="Sylfaen"/>
        </w:rPr>
        <w:t>3. Clarification is not provided if the request was made in violation of the time limit set by this section, as well as if the request is outside the scope of the content of this statement. Moreover, the participant is notified in writing about the reasons for not providing an explanation within one calendar day following the day of receiving the request.</w:t>
      </w:r>
    </w:p>
    <w:p w:rsidR="00A23279" w:rsidRPr="00132C41" w:rsidRDefault="00A23279" w:rsidP="00A23279">
      <w:pPr>
        <w:jc w:val="both"/>
        <w:rPr>
          <w:rFonts w:ascii="Sylfaen" w:hAnsi="Sylfaen" w:cs="Sylfaen"/>
        </w:rPr>
      </w:pPr>
      <w:r w:rsidRPr="00132C41">
        <w:rPr>
          <w:rFonts w:ascii="Sylfaen" w:hAnsi="Sylfaen" w:cs="Sylfaen"/>
        </w:rPr>
        <w:t>4. Changes may be made to this announcement at least two working days before the deadline for submission of applications. On the first working day following the day of making the change, the secretary of the commission publishes the announcement about making the change in the bulletin.</w:t>
      </w:r>
    </w:p>
    <w:p w:rsidR="00A23279" w:rsidRPr="0014394D" w:rsidRDefault="00A23279" w:rsidP="00A23279">
      <w:pPr>
        <w:jc w:val="both"/>
        <w:rPr>
          <w:rFonts w:ascii="Sylfaen" w:hAnsi="Sylfaen" w:cs="Arial Unicode"/>
          <w:lang w:val="af-ZA"/>
        </w:rPr>
      </w:pPr>
      <w:r w:rsidRPr="00132C41">
        <w:rPr>
          <w:rFonts w:ascii="Sylfaen" w:hAnsi="Sylfaen" w:cs="Sylfaen"/>
        </w:rPr>
        <w:t>5. In case of changes in the pre-qualification announcement, the deadline for submitting the pre-qualification applications is counted from the date of publication of the announcement in the bulletin about those changes.</w:t>
      </w:r>
    </w:p>
    <w:p w:rsidR="00A23279" w:rsidRPr="0014394D" w:rsidRDefault="00A23279" w:rsidP="00A23279">
      <w:pPr>
        <w:jc w:val="both"/>
        <w:rPr>
          <w:rFonts w:ascii="Sylfaen" w:hAnsi="Sylfaen" w:cs="Tahoma"/>
          <w:lang w:val="af-ZA"/>
        </w:rPr>
      </w:pPr>
    </w:p>
    <w:p w:rsidR="00A23279" w:rsidRDefault="00A23279" w:rsidP="00A23279">
      <w:pPr>
        <w:jc w:val="center"/>
        <w:rPr>
          <w:rFonts w:ascii="Sylfaen" w:hAnsi="Sylfaen"/>
          <w:b/>
        </w:rPr>
      </w:pPr>
      <w:r w:rsidRPr="0014394D">
        <w:rPr>
          <w:rFonts w:ascii="Sylfaen" w:hAnsi="Sylfaen" w:cs="Arial Unicode"/>
          <w:lang w:val="af-ZA"/>
        </w:rPr>
        <w:br/>
      </w:r>
      <w:r w:rsidRPr="0014394D">
        <w:rPr>
          <w:rFonts w:ascii="Sylfaen" w:hAnsi="Sylfaen"/>
          <w:b/>
        </w:rPr>
        <w:t xml:space="preserve">IV. </w:t>
      </w:r>
      <w:r w:rsidRPr="00132C41">
        <w:rPr>
          <w:rFonts w:ascii="Sylfaen" w:hAnsi="Sylfaen"/>
          <w:b/>
        </w:rPr>
        <w:t>PROCEDURE FOR SUBMITTING AN APPLICATION FOR PRESENTATION</w:t>
      </w:r>
    </w:p>
    <w:p w:rsidR="00A23279" w:rsidRPr="0014394D" w:rsidRDefault="00A23279" w:rsidP="00A23279">
      <w:pPr>
        <w:jc w:val="both"/>
        <w:rPr>
          <w:rFonts w:ascii="Sylfaen" w:hAnsi="Sylfaen"/>
          <w:i/>
          <w:lang w:val="af-ZA"/>
        </w:rPr>
      </w:pPr>
    </w:p>
    <w:p w:rsidR="00A23279" w:rsidRPr="00132C41" w:rsidRDefault="00A23279" w:rsidP="00A23279">
      <w:pPr>
        <w:ind w:firstLine="567"/>
        <w:jc w:val="both"/>
        <w:rPr>
          <w:rFonts w:ascii="Sylfaen" w:hAnsi="Sylfaen" w:cs="Sylfaen"/>
        </w:rPr>
      </w:pPr>
      <w:r w:rsidRPr="00132C41">
        <w:rPr>
          <w:rFonts w:ascii="Sylfaen" w:hAnsi="Sylfaen" w:cs="Sylfaen"/>
        </w:rPr>
        <w:t>1. To participate in this procedure, the participant submits an application to the commission.</w:t>
      </w:r>
    </w:p>
    <w:p w:rsidR="00A23279" w:rsidRPr="00132C41" w:rsidRDefault="00A23279" w:rsidP="00A23279">
      <w:pPr>
        <w:ind w:firstLine="567"/>
        <w:jc w:val="both"/>
        <w:rPr>
          <w:rFonts w:ascii="Sylfaen" w:hAnsi="Sylfaen" w:cs="Sylfaen"/>
        </w:rPr>
      </w:pPr>
      <w:r w:rsidRPr="00132C41">
        <w:rPr>
          <w:rFonts w:ascii="Sylfaen" w:hAnsi="Sylfaen" w:cs="Sylfaen"/>
        </w:rPr>
        <w:t xml:space="preserve">2. The participant can submit the pre-qualification application to the committee electronically by sending an e-mail addressed to the secretary of the evaluation committee to </w:t>
      </w:r>
      <w:r>
        <w:rPr>
          <w:rFonts w:ascii="Sylfaen" w:hAnsi="Sylfaen" w:cs="Sylfaen"/>
        </w:rPr>
        <w:t xml:space="preserve"> </w:t>
      </w:r>
      <w:hyperlink r:id="rId9" w:history="1">
        <w:r w:rsidRPr="00BD07B7">
          <w:rPr>
            <w:rStyle w:val="af0"/>
            <w:rFonts w:ascii="Sylfaen" w:hAnsi="Sylfaen" w:cs="Sylfaen"/>
          </w:rPr>
          <w:t>procurement@epiu.am</w:t>
        </w:r>
      </w:hyperlink>
      <w:r>
        <w:rPr>
          <w:rFonts w:ascii="Sylfaen" w:hAnsi="Sylfaen" w:cs="Sylfaen"/>
        </w:rPr>
        <w:t xml:space="preserve"> </w:t>
      </w:r>
      <w:r>
        <w:rPr>
          <w:rFonts w:ascii="Sylfaen" w:hAnsi="Sylfaen"/>
          <w:lang w:val="af-ZA"/>
        </w:rPr>
        <w:t xml:space="preserve"> </w:t>
      </w:r>
      <w:r w:rsidRPr="00132C41">
        <w:rPr>
          <w:rFonts w:ascii="Sylfaen" w:hAnsi="Sylfaen" w:cs="Sylfaen"/>
        </w:rPr>
        <w:t>or in documentary form with a cover letter, sealed envelope, glued. On the envelope, in the language of the pre-qualification application, the following are indicated:</w:t>
      </w:r>
    </w:p>
    <w:p w:rsidR="00A23279" w:rsidRPr="00132C41" w:rsidRDefault="00A23279" w:rsidP="00A23279">
      <w:pPr>
        <w:ind w:firstLine="567"/>
        <w:jc w:val="both"/>
        <w:rPr>
          <w:rFonts w:ascii="Sylfaen" w:hAnsi="Sylfaen" w:cs="Sylfaen"/>
        </w:rPr>
      </w:pPr>
      <w:r w:rsidRPr="00132C41">
        <w:rPr>
          <w:rFonts w:ascii="Sylfaen" w:hAnsi="Sylfaen" w:cs="Sylfaen"/>
        </w:rPr>
        <w:t>a. the name of the client and the place of submission of the application (address);</w:t>
      </w:r>
    </w:p>
    <w:p w:rsidR="00A23279" w:rsidRPr="00132C41" w:rsidRDefault="00A23279" w:rsidP="00A23279">
      <w:pPr>
        <w:ind w:firstLine="567"/>
        <w:jc w:val="both"/>
        <w:rPr>
          <w:rFonts w:ascii="Sylfaen" w:hAnsi="Sylfaen" w:cs="Sylfaen"/>
        </w:rPr>
      </w:pPr>
      <w:r w:rsidRPr="00132C41">
        <w:rPr>
          <w:rFonts w:ascii="Sylfaen" w:hAnsi="Sylfaen" w:cs="Sylfaen"/>
        </w:rPr>
        <w:t>b. procedure code.</w:t>
      </w:r>
    </w:p>
    <w:p w:rsidR="00A23279" w:rsidRPr="00132C41" w:rsidRDefault="00A23279" w:rsidP="00A23279">
      <w:pPr>
        <w:ind w:firstLine="567"/>
        <w:jc w:val="both"/>
        <w:rPr>
          <w:rFonts w:ascii="Sylfaen" w:hAnsi="Sylfaen" w:cs="Sylfaen"/>
        </w:rPr>
      </w:pPr>
      <w:r w:rsidRPr="00132C41">
        <w:rPr>
          <w:rFonts w:ascii="Sylfaen" w:hAnsi="Sylfaen" w:cs="Sylfaen"/>
        </w:rPr>
        <w:t>c. the words "not to open until the opening session of pre-qualification applications";</w:t>
      </w:r>
    </w:p>
    <w:p w:rsidR="00A23279" w:rsidRPr="00132C41" w:rsidRDefault="00A23279" w:rsidP="00A23279">
      <w:pPr>
        <w:ind w:firstLine="567"/>
        <w:jc w:val="both"/>
        <w:rPr>
          <w:rFonts w:ascii="Sylfaen" w:hAnsi="Sylfaen" w:cs="Sylfaen"/>
        </w:rPr>
      </w:pPr>
      <w:r w:rsidRPr="00132C41">
        <w:rPr>
          <w:rFonts w:ascii="Sylfaen" w:hAnsi="Sylfaen" w:cs="Sylfaen"/>
        </w:rPr>
        <w:t>d. Participant's name (name), location and phone number.</w:t>
      </w:r>
    </w:p>
    <w:p w:rsidR="00A23279" w:rsidRPr="00132C41" w:rsidRDefault="00A23279" w:rsidP="00A23279">
      <w:pPr>
        <w:ind w:firstLine="567"/>
        <w:jc w:val="both"/>
        <w:rPr>
          <w:rFonts w:ascii="Sylfaen" w:hAnsi="Sylfaen" w:cs="Sylfaen"/>
        </w:rPr>
      </w:pPr>
      <w:r w:rsidRPr="009E4522">
        <w:rPr>
          <w:rFonts w:ascii="Sylfaen" w:hAnsi="Sylfaen" w:cs="Sylfaen"/>
          <w:highlight w:val="yellow"/>
        </w:rPr>
        <w:t xml:space="preserve">3. Applications for the procedure must be submitted to the commission no later than </w:t>
      </w:r>
      <w:r w:rsidR="009E4522" w:rsidRPr="009E4522">
        <w:rPr>
          <w:rFonts w:ascii="Sylfaen" w:hAnsi="Sylfaen" w:cs="Sylfaen"/>
          <w:highlight w:val="yellow"/>
          <w:lang w:val="en-US"/>
        </w:rPr>
        <w:t xml:space="preserve">           </w:t>
      </w:r>
      <w:r w:rsidR="00C13BC3">
        <w:rPr>
          <w:rFonts w:ascii="Sylfaen" w:hAnsi="Sylfaen" w:cs="Sylfaen"/>
          <w:highlight w:val="yellow"/>
        </w:rPr>
        <w:t>25.05</w:t>
      </w:r>
      <w:r w:rsidRPr="009E4522">
        <w:rPr>
          <w:rFonts w:ascii="Sylfaen" w:hAnsi="Sylfaen" w:cs="Sylfaen"/>
          <w:highlight w:val="yellow"/>
        </w:rPr>
        <w:t>.202</w:t>
      </w:r>
      <w:r w:rsidR="009E4522" w:rsidRPr="009E4522">
        <w:rPr>
          <w:rFonts w:ascii="Sylfaen" w:hAnsi="Sylfaen" w:cs="Sylfaen"/>
          <w:highlight w:val="yellow"/>
          <w:lang w:val="en-US"/>
        </w:rPr>
        <w:t>6</w:t>
      </w:r>
      <w:r w:rsidRPr="009E4522">
        <w:rPr>
          <w:rFonts w:ascii="Sylfaen" w:hAnsi="Sylfaen" w:cs="Sylfaen"/>
          <w:highlight w:val="yellow"/>
        </w:rPr>
        <w:t>. at 1</w:t>
      </w:r>
      <w:r w:rsidR="00C13BC3">
        <w:rPr>
          <w:rFonts w:ascii="Sylfaen" w:hAnsi="Sylfaen" w:cs="Sylfaen"/>
          <w:highlight w:val="yellow"/>
        </w:rPr>
        <w:t>4</w:t>
      </w:r>
      <w:bookmarkStart w:id="0" w:name="_GoBack"/>
      <w:bookmarkEnd w:id="0"/>
      <w:r w:rsidRPr="009E4522">
        <w:rPr>
          <w:rFonts w:ascii="Sylfaen" w:hAnsi="Sylfaen" w:cs="Sylfaen"/>
          <w:highlight w:val="yellow"/>
        </w:rPr>
        <w:t>:00.</w:t>
      </w:r>
    </w:p>
    <w:p w:rsidR="00A23279" w:rsidRPr="00132C41" w:rsidRDefault="00A23279" w:rsidP="00A23279">
      <w:pPr>
        <w:ind w:firstLine="567"/>
        <w:jc w:val="both"/>
        <w:rPr>
          <w:rFonts w:ascii="Sylfaen" w:hAnsi="Sylfaen" w:cs="Sylfaen"/>
        </w:rPr>
      </w:pPr>
      <w:r w:rsidRPr="00132C41">
        <w:rPr>
          <w:rFonts w:ascii="Sylfaen" w:hAnsi="Sylfaen" w:cs="Sylfaen"/>
        </w:rPr>
        <w:t xml:space="preserve">It is necessary to submit the pre-qualification applications to the commission before the expiration of the period defined by this point: c. Yerevan, </w:t>
      </w:r>
      <w:r>
        <w:rPr>
          <w:rFonts w:ascii="Sylfaen" w:hAnsi="Sylfaen" w:cs="Sylfaen"/>
        </w:rPr>
        <w:t>Tigran Metc 65a</w:t>
      </w:r>
      <w:r w:rsidRPr="00132C41">
        <w:rPr>
          <w:rFonts w:ascii="Sylfaen" w:hAnsi="Sylfaen" w:cs="Sylfaen"/>
        </w:rPr>
        <w:t>, second floor, 6th room.</w:t>
      </w:r>
    </w:p>
    <w:p w:rsidR="00A23279" w:rsidRPr="00132C41" w:rsidRDefault="00A23279" w:rsidP="00A23279">
      <w:pPr>
        <w:ind w:firstLine="567"/>
        <w:jc w:val="both"/>
        <w:rPr>
          <w:rFonts w:ascii="Sylfaen" w:hAnsi="Sylfaen" w:cs="Sylfaen"/>
        </w:rPr>
      </w:pPr>
      <w:r w:rsidRPr="00132C41">
        <w:rPr>
          <w:rFonts w:ascii="Sylfaen" w:hAnsi="Sylfaen" w:cs="Sylfaen"/>
        </w:rPr>
        <w:t xml:space="preserve">4. </w:t>
      </w:r>
      <w:r>
        <w:rPr>
          <w:rFonts w:ascii="Sylfaen" w:hAnsi="Sylfaen" w:cs="Sylfaen"/>
        </w:rPr>
        <w:t xml:space="preserve">Irma Yuzbashyan </w:t>
      </w:r>
      <w:r w:rsidRPr="00132C41">
        <w:rPr>
          <w:rFonts w:ascii="Sylfaen" w:hAnsi="Sylfaen" w:cs="Sylfaen"/>
        </w:rPr>
        <w:t xml:space="preserve">the first-class specialist in the affairs management and procurement department of the </w:t>
      </w:r>
      <w:r>
        <w:rPr>
          <w:rFonts w:ascii="Sylfaen" w:hAnsi="Sylfaen" w:cs="Sylfaen"/>
        </w:rPr>
        <w:t>SA</w:t>
      </w:r>
      <w:r w:rsidRPr="00132C41">
        <w:rPr>
          <w:rFonts w:ascii="Sylfaen" w:hAnsi="Sylfaen" w:cs="Sylfaen"/>
        </w:rPr>
        <w:t xml:space="preserve"> "</w:t>
      </w:r>
      <w:r>
        <w:rPr>
          <w:rFonts w:ascii="Sylfaen" w:hAnsi="Sylfaen" w:cs="Sylfaen"/>
        </w:rPr>
        <w:t>EPIU</w:t>
      </w:r>
      <w:r w:rsidRPr="00132C41">
        <w:rPr>
          <w:rFonts w:ascii="Sylfaen" w:hAnsi="Sylfaen" w:cs="Sylfaen"/>
        </w:rPr>
        <w:t>" of the Ministry of Environment receives the pre-qualification applications and registers them in the application register.</w:t>
      </w:r>
    </w:p>
    <w:p w:rsidR="00A23279" w:rsidRPr="00132C41" w:rsidRDefault="00A23279" w:rsidP="00A23279">
      <w:pPr>
        <w:ind w:firstLine="567"/>
        <w:jc w:val="both"/>
        <w:rPr>
          <w:rFonts w:ascii="Sylfaen" w:hAnsi="Sylfaen" w:cs="Sylfaen"/>
        </w:rPr>
      </w:pPr>
      <w:r w:rsidRPr="00132C41">
        <w:rPr>
          <w:rFonts w:ascii="Sylfaen" w:hAnsi="Sylfaen" w:cs="Sylfaen"/>
        </w:rPr>
        <w:t>The applications are registered by the secretary in the register according to the order of their receipt, indicating the registration number, day and time in the register. At the request of the participant, a certificate is issued. Applications submitted after the deadline for submission of applications are not registered in the register and they are returned by the secretary within two working days following the day of receipt.</w:t>
      </w:r>
    </w:p>
    <w:p w:rsidR="00A23279" w:rsidRPr="00132C41" w:rsidRDefault="00A23279" w:rsidP="00A23279">
      <w:pPr>
        <w:ind w:firstLine="567"/>
        <w:jc w:val="both"/>
        <w:rPr>
          <w:rFonts w:ascii="Sylfaen" w:hAnsi="Sylfaen" w:cs="Sylfaen"/>
        </w:rPr>
      </w:pPr>
      <w:r w:rsidRPr="00132C41">
        <w:rPr>
          <w:rFonts w:ascii="Sylfaen" w:hAnsi="Sylfaen" w:cs="Sylfaen"/>
        </w:rPr>
        <w:t>5. With the pre-qualification application, the participant submits:</w:t>
      </w:r>
    </w:p>
    <w:p w:rsidR="00A23279" w:rsidRPr="00132C41" w:rsidRDefault="00A23279" w:rsidP="00A23279">
      <w:pPr>
        <w:ind w:firstLine="567"/>
        <w:jc w:val="both"/>
        <w:rPr>
          <w:rFonts w:ascii="Sylfaen" w:hAnsi="Sylfaen" w:cs="Sylfaen"/>
        </w:rPr>
      </w:pPr>
      <w:r w:rsidRPr="00132C41">
        <w:rPr>
          <w:rFonts w:ascii="Sylfaen" w:hAnsi="Sylfaen" w:cs="Sylfaen"/>
        </w:rPr>
        <w:t>1) a written application to participate in the pre-qualification procedure approved by him, according to Annex No. 1,</w:t>
      </w:r>
    </w:p>
    <w:p w:rsidR="00A23279" w:rsidRPr="00132C41" w:rsidRDefault="00A23279" w:rsidP="00A23279">
      <w:pPr>
        <w:ind w:firstLine="567"/>
        <w:jc w:val="both"/>
        <w:rPr>
          <w:rFonts w:ascii="Sylfaen" w:hAnsi="Sylfaen" w:cs="Sylfaen"/>
        </w:rPr>
      </w:pPr>
      <w:r w:rsidRPr="00132C41">
        <w:rPr>
          <w:rFonts w:ascii="Sylfaen" w:hAnsi="Sylfaen" w:cs="Sylfaen"/>
        </w:rPr>
        <w:t>2) a statement approved by him about his compliance with the requirements of the qualification criterion "Conformity of professional activity to the activity provided for in the contract" defined by this statement, according to Annex No. 2,</w:t>
      </w:r>
    </w:p>
    <w:p w:rsidR="00A23279" w:rsidRPr="00132C41" w:rsidRDefault="00A23279" w:rsidP="00A23279">
      <w:pPr>
        <w:ind w:firstLine="567"/>
        <w:jc w:val="both"/>
        <w:rPr>
          <w:rFonts w:ascii="Sylfaen" w:hAnsi="Sylfaen" w:cs="Sylfaen"/>
        </w:rPr>
      </w:pPr>
      <w:r w:rsidRPr="00132C41">
        <w:rPr>
          <w:rFonts w:ascii="Sylfaen" w:hAnsi="Sylfaen" w:cs="Sylfaen"/>
        </w:rPr>
        <w:t>3) natural person participants also submit a CV, approved by the given person,</w:t>
      </w:r>
    </w:p>
    <w:p w:rsidR="00A23279" w:rsidRPr="00132C41" w:rsidRDefault="00A23279" w:rsidP="00A23279">
      <w:pPr>
        <w:ind w:firstLine="567"/>
        <w:jc w:val="both"/>
        <w:rPr>
          <w:rFonts w:ascii="Sylfaen" w:hAnsi="Sylfaen" w:cs="Sylfaen"/>
        </w:rPr>
      </w:pPr>
      <w:r w:rsidRPr="00132C41">
        <w:rPr>
          <w:rFonts w:ascii="Sylfaen" w:hAnsi="Sylfaen" w:cs="Sylfaen"/>
        </w:rPr>
        <w:lastRenderedPageBreak/>
        <w:t>4) a copy of the joint activity agreement, if the participants participate in this procedure as a joint activity (consortium).</w:t>
      </w:r>
    </w:p>
    <w:p w:rsidR="00A23279" w:rsidRPr="00132C41" w:rsidRDefault="00A23279" w:rsidP="00A23279">
      <w:pPr>
        <w:ind w:firstLine="567"/>
        <w:jc w:val="both"/>
        <w:rPr>
          <w:rFonts w:ascii="Sylfaen" w:hAnsi="Sylfaen" w:cs="Sylfaen"/>
        </w:rPr>
      </w:pPr>
      <w:r w:rsidRPr="00132C41">
        <w:rPr>
          <w:rFonts w:ascii="Sylfaen" w:hAnsi="Sylfaen" w:cs="Sylfaen"/>
        </w:rPr>
        <w:t>6. If the application is submitted in an envelope, all documents included in the application are submitted in original and 2 copies. The words "original" and "copy" are written on the packages of documents respectively. Instead of original documents, notarized copies may be submitted.</w:t>
      </w:r>
    </w:p>
    <w:p w:rsidR="00A23279" w:rsidRPr="00132C41" w:rsidRDefault="00A23279" w:rsidP="00A23279">
      <w:pPr>
        <w:ind w:firstLine="567"/>
        <w:jc w:val="both"/>
        <w:rPr>
          <w:rFonts w:ascii="Sylfaen" w:hAnsi="Sylfaen" w:cs="Sylfaen"/>
        </w:rPr>
      </w:pPr>
      <w:r w:rsidRPr="00132C41">
        <w:rPr>
          <w:rFonts w:ascii="Sylfaen" w:hAnsi="Sylfaen" w:cs="Sylfaen"/>
        </w:rPr>
        <w:t>7. Applications for pre-qualification, in addition to Armenian, can also be submitted in English or Russian.</w:t>
      </w:r>
    </w:p>
    <w:p w:rsidR="00A23279" w:rsidRDefault="00A23279" w:rsidP="00A23279">
      <w:pPr>
        <w:ind w:firstLine="567"/>
        <w:jc w:val="both"/>
        <w:rPr>
          <w:rFonts w:ascii="Sylfaen" w:hAnsi="Sylfaen" w:cs="Sylfaen"/>
        </w:rPr>
      </w:pPr>
      <w:r w:rsidRPr="00132C41">
        <w:rPr>
          <w:rFonts w:ascii="Sylfaen" w:hAnsi="Sylfaen" w:cs="Sylfaen"/>
        </w:rPr>
        <w:t>8. The envelope and the documents prepared by the participant under this announcement are signed by the person presenting them or the latter's authorized person (hereinafter referred to as the agent). If the pre-qualification application is submitted by the agent,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rsidR="00A23279" w:rsidRDefault="00A23279" w:rsidP="00A23279">
      <w:pPr>
        <w:ind w:firstLine="567"/>
        <w:jc w:val="center"/>
        <w:rPr>
          <w:rFonts w:ascii="Sylfaen" w:hAnsi="Sylfaen" w:cs="Sylfaen"/>
        </w:rPr>
      </w:pPr>
    </w:p>
    <w:p w:rsidR="00A23279" w:rsidRPr="00132C41" w:rsidRDefault="00A23279" w:rsidP="00A23279">
      <w:pPr>
        <w:spacing w:line="360" w:lineRule="auto"/>
        <w:ind w:firstLine="567"/>
        <w:jc w:val="center"/>
        <w:rPr>
          <w:rFonts w:ascii="Sylfaen" w:hAnsi="Sylfaen"/>
          <w:b/>
          <w:lang w:val="af-ZA"/>
        </w:rPr>
      </w:pPr>
      <w:r w:rsidRPr="0014394D">
        <w:rPr>
          <w:rFonts w:ascii="Sylfaen" w:hAnsi="Sylfaen"/>
          <w:b/>
          <w:lang w:val="af-ZA"/>
        </w:rPr>
        <w:t xml:space="preserve">V.  </w:t>
      </w:r>
      <w:r w:rsidRPr="00132C41">
        <w:rPr>
          <w:rFonts w:ascii="Sylfaen" w:hAnsi="Sylfaen"/>
          <w:b/>
          <w:lang w:val="af-ZA"/>
        </w:rPr>
        <w:t>OPENING, EVALUATION AND</w:t>
      </w:r>
    </w:p>
    <w:p w:rsidR="00A23279" w:rsidRPr="0014394D" w:rsidRDefault="00A23279" w:rsidP="00A23279">
      <w:pPr>
        <w:spacing w:line="360" w:lineRule="auto"/>
        <w:ind w:firstLine="567"/>
        <w:jc w:val="center"/>
        <w:rPr>
          <w:rFonts w:ascii="Sylfaen" w:hAnsi="Sylfaen"/>
          <w:b/>
          <w:lang w:val="af-ZA"/>
        </w:rPr>
      </w:pPr>
      <w:r w:rsidRPr="00132C41">
        <w:rPr>
          <w:rFonts w:ascii="Sylfaen" w:hAnsi="Sylfaen"/>
          <w:b/>
          <w:lang w:val="af-ZA"/>
        </w:rPr>
        <w:t>SUMMARY OF RESULTS</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 xml:space="preserve">1. Opening of pre-qualification applications, evaluation and summary of results is done at the opening session of pre-qualification applications </w:t>
      </w:r>
      <w:r w:rsidRPr="009E4522">
        <w:rPr>
          <w:rFonts w:ascii="Sylfaen" w:hAnsi="Sylfaen" w:cs="Sylfaen"/>
          <w:sz w:val="24"/>
          <w:szCs w:val="24"/>
          <w:highlight w:val="yellow"/>
          <w:lang w:val="af-ZA" w:eastAsia="en-US"/>
        </w:rPr>
        <w:t xml:space="preserve">on </w:t>
      </w:r>
      <w:r w:rsidR="009E4522" w:rsidRPr="009E4522">
        <w:rPr>
          <w:rFonts w:ascii="Sylfaen" w:hAnsi="Sylfaen" w:cs="Sylfaen"/>
          <w:sz w:val="24"/>
          <w:szCs w:val="24"/>
          <w:highlight w:val="yellow"/>
          <w:lang w:val="af-ZA" w:eastAsia="en-US"/>
        </w:rPr>
        <w:t xml:space="preserve">  </w:t>
      </w:r>
      <w:r w:rsidR="00C13BC3">
        <w:rPr>
          <w:rFonts w:ascii="Sylfaen" w:hAnsi="Sylfaen" w:cs="Sylfaen"/>
          <w:sz w:val="24"/>
          <w:szCs w:val="24"/>
          <w:highlight w:val="yellow"/>
          <w:lang w:val="hy-AM" w:eastAsia="en-US"/>
        </w:rPr>
        <w:t>25.05.</w:t>
      </w:r>
      <w:r w:rsidRPr="009E4522">
        <w:rPr>
          <w:rFonts w:ascii="Sylfaen" w:hAnsi="Sylfaen" w:cs="Sylfaen"/>
          <w:sz w:val="24"/>
          <w:szCs w:val="24"/>
          <w:highlight w:val="yellow"/>
          <w:lang w:val="af-ZA" w:eastAsia="en-US"/>
        </w:rPr>
        <w:t>202</w:t>
      </w:r>
      <w:r w:rsidR="009E4522" w:rsidRPr="009E4522">
        <w:rPr>
          <w:rFonts w:ascii="Sylfaen" w:hAnsi="Sylfaen" w:cs="Sylfaen"/>
          <w:sz w:val="24"/>
          <w:szCs w:val="24"/>
          <w:highlight w:val="yellow"/>
          <w:lang w:val="af-ZA" w:eastAsia="en-US"/>
        </w:rPr>
        <w:t>6</w:t>
      </w:r>
      <w:r w:rsidRPr="009E4522">
        <w:rPr>
          <w:rFonts w:ascii="Sylfaen" w:hAnsi="Sylfaen" w:cs="Sylfaen"/>
          <w:sz w:val="24"/>
          <w:szCs w:val="24"/>
          <w:highlight w:val="yellow"/>
          <w:lang w:val="af-ZA" w:eastAsia="en-US"/>
        </w:rPr>
        <w:t>. at 1</w:t>
      </w:r>
      <w:r w:rsidR="00C13BC3">
        <w:rPr>
          <w:rFonts w:ascii="Sylfaen" w:hAnsi="Sylfaen" w:cs="Sylfaen"/>
          <w:sz w:val="24"/>
          <w:szCs w:val="24"/>
          <w:highlight w:val="yellow"/>
          <w:lang w:val="hy-AM" w:eastAsia="en-US"/>
        </w:rPr>
        <w:t>4</w:t>
      </w:r>
      <w:r w:rsidRPr="009E4522">
        <w:rPr>
          <w:rFonts w:ascii="Sylfaen" w:hAnsi="Sylfaen" w:cs="Sylfaen"/>
          <w:sz w:val="24"/>
          <w:szCs w:val="24"/>
          <w:highlight w:val="yellow"/>
          <w:lang w:val="af-ZA" w:eastAsia="en-US"/>
        </w:rPr>
        <w:t xml:space="preserve">:00 p.m. Yerevan, </w:t>
      </w:r>
      <w:r w:rsidRPr="009E4522">
        <w:rPr>
          <w:rFonts w:ascii="Sylfaen" w:hAnsi="Sylfaen" w:cs="Sylfaen"/>
          <w:sz w:val="24"/>
          <w:szCs w:val="24"/>
          <w:highlight w:val="yellow"/>
          <w:lang w:eastAsia="en-US"/>
        </w:rPr>
        <w:t>Tigran Mets av. 65A</w:t>
      </w:r>
      <w:r w:rsidRPr="009E4522">
        <w:rPr>
          <w:rFonts w:ascii="Sylfaen" w:hAnsi="Sylfaen" w:cs="Sylfaen"/>
          <w:sz w:val="24"/>
          <w:szCs w:val="24"/>
          <w:highlight w:val="yellow"/>
          <w:lang w:val="af-ZA" w:eastAsia="en-US"/>
        </w:rPr>
        <w:t>.</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In the opening and evaluation session of pre-qualification applications:</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secretary of the commission provides information about the entries made in the register and transfers to the chairman of the commission the register of applications, other documents that are an integral part of it, registered applications;</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after the documents mentioned in sub-item 1 of this point are transferred to the president (chairman of the session), the commission evaluates:</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a. Complying and submitting envelopes containing bids according to the established procedure and opening the corresponding evaluated bids;</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b. the presence of the required (intended) documents in each opened envelope and the compliance of their preparation with the validity conditions defined by this statement;</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3. Bids that meet the conditions set forth in this announcement are considered satisfactory. Otherwise, applications for pre-qualification are assessed as unsatisfactory and rejected.</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committee notifies the participant electronically on the same day, offering to correct it before the end of the suspension period. the discrepancy. Moreover, mentioned in this point:</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lastRenderedPageBreak/>
        <w:t>1) the inconsistencies recorded must be described in detail in the proposal;</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the proposal is sent to the participant by sending it from the e-mail address of the secretary specified in this announcement to the e-mail address specified in the participant's application.</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4. 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5. 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procedure. If the condition stipulated by this point is present, immediately after the opening session of the pre-qualification bids, the committee member or the secretary who has a conflict of interest in relation to this procedure withdraws from the procedure.</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6. 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publishes in the newsletter printed (scanned) versions of statements about the absence of conflict of interest signed by him and the committee members present at the bid opening session;</w:t>
      </w:r>
    </w:p>
    <w:p w:rsidR="00A23279" w:rsidRPr="00132C41" w:rsidRDefault="00A23279" w:rsidP="00A23279">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electronically notifies the participants who submitted bids evaluated insufficiently to the conditions provided for in this announcement about the grounds for rejection of the pre-qualification bids.</w:t>
      </w:r>
    </w:p>
    <w:p w:rsidR="00A23279" w:rsidRPr="0014394D" w:rsidRDefault="00A23279" w:rsidP="00A23279">
      <w:pPr>
        <w:pStyle w:val="norm"/>
        <w:spacing w:line="240" w:lineRule="auto"/>
        <w:ind w:firstLine="0"/>
        <w:rPr>
          <w:rFonts w:ascii="Sylfaen" w:hAnsi="Sylfaen"/>
          <w:sz w:val="24"/>
          <w:szCs w:val="24"/>
          <w:lang w:val="af-ZA"/>
        </w:rPr>
      </w:pPr>
      <w:r w:rsidRPr="00132C41">
        <w:rPr>
          <w:rFonts w:ascii="Sylfaen" w:hAnsi="Sylfaen" w:cs="Sylfaen"/>
          <w:sz w:val="24"/>
          <w:szCs w:val="24"/>
          <w:lang w:val="af-ZA" w:eastAsia="en-US"/>
        </w:rPr>
        <w:t xml:space="preserve">       24. Pre-qualified participants are entitled to further participation in the procurement process.</w:t>
      </w:r>
    </w:p>
    <w:p w:rsidR="00A23279" w:rsidRDefault="00A23279" w:rsidP="00A23279">
      <w:pPr>
        <w:pStyle w:val="af3"/>
        <w:jc w:val="center"/>
        <w:rPr>
          <w:rFonts w:ascii="Sylfaen" w:hAnsi="Sylfaen"/>
          <w:i/>
          <w:lang w:val="af-ZA"/>
        </w:rPr>
      </w:pPr>
    </w:p>
    <w:p w:rsidR="00A23279" w:rsidRPr="00F85EDB" w:rsidRDefault="00A23279" w:rsidP="00A23279">
      <w:pPr>
        <w:pStyle w:val="af3"/>
        <w:jc w:val="center"/>
        <w:rPr>
          <w:rFonts w:ascii="Sylfaen" w:hAnsi="Sylfaen"/>
          <w:i/>
          <w:lang w:val="en-US"/>
        </w:rPr>
      </w:pPr>
      <w:r w:rsidRPr="00132C41">
        <w:rPr>
          <w:rFonts w:ascii="Sylfaen" w:hAnsi="Sylfaen"/>
          <w:lang w:val="af-ZA"/>
        </w:rPr>
        <w:t xml:space="preserve">To get additional information related to this statement, you can contact the secretary of the commission, </w:t>
      </w:r>
    </w:p>
    <w:p w:rsidR="00A23279" w:rsidRPr="0014394D" w:rsidRDefault="00A23279" w:rsidP="00A23279">
      <w:pPr>
        <w:pStyle w:val="af3"/>
        <w:jc w:val="center"/>
        <w:rPr>
          <w:rFonts w:ascii="Sylfaen" w:hAnsi="Sylfaen"/>
          <w:i/>
          <w:lang w:val="af-ZA"/>
        </w:rPr>
      </w:pPr>
      <w:r>
        <w:rPr>
          <w:rFonts w:ascii="Sylfaen" w:hAnsi="Sylfaen"/>
          <w:lang w:val="af-ZA"/>
        </w:rPr>
        <w:t>Tel</w:t>
      </w:r>
      <w:r w:rsidRPr="0014394D">
        <w:rPr>
          <w:rFonts w:ascii="Sylfaen" w:hAnsi="Sylfaen"/>
          <w:lang w:val="af-ZA"/>
        </w:rPr>
        <w:t xml:space="preserve"> </w:t>
      </w:r>
      <w:r w:rsidRPr="0014394D">
        <w:rPr>
          <w:rFonts w:ascii="Sylfaen" w:hAnsi="Sylfaen"/>
        </w:rPr>
        <w:t>+</w:t>
      </w:r>
      <w:r w:rsidRPr="0014394D">
        <w:rPr>
          <w:rFonts w:ascii="Sylfaen" w:hAnsi="Sylfaen"/>
          <w:lang w:val="af-ZA"/>
        </w:rPr>
        <w:t xml:space="preserve"> </w:t>
      </w:r>
      <w:r w:rsidRPr="0014394D">
        <w:rPr>
          <w:rStyle w:val="afd"/>
          <w:rFonts w:ascii="Sylfaen" w:hAnsi="Sylfaen"/>
          <w:lang w:val="af-ZA"/>
        </w:rPr>
        <w:t>010 651631</w:t>
      </w:r>
    </w:p>
    <w:p w:rsidR="00A23279" w:rsidRPr="0014394D" w:rsidRDefault="00A23279" w:rsidP="00A23279">
      <w:pPr>
        <w:pStyle w:val="af3"/>
        <w:jc w:val="center"/>
        <w:rPr>
          <w:rFonts w:ascii="Sylfaen" w:hAnsi="Sylfaen"/>
          <w:i/>
          <w:u w:val="single"/>
          <w:lang w:val="af-ZA"/>
        </w:rPr>
      </w:pPr>
      <w:r>
        <w:rPr>
          <w:rFonts w:ascii="Sylfaen" w:hAnsi="Sylfaen"/>
          <w:lang w:val="af-ZA"/>
        </w:rPr>
        <w:lastRenderedPageBreak/>
        <w:t xml:space="preserve">E-mail </w:t>
      </w:r>
      <w:hyperlink r:id="rId10" w:history="1">
        <w:r w:rsidR="001F5F10" w:rsidRPr="00FC6EB9">
          <w:rPr>
            <w:rStyle w:val="af0"/>
            <w:rFonts w:ascii="Sylfaen" w:hAnsi="Sylfaen"/>
            <w:lang w:val="en-US"/>
          </w:rPr>
          <w:t>procurement@epiu.am</w:t>
        </w:r>
      </w:hyperlink>
      <w:r w:rsidR="001F5F10">
        <w:t xml:space="preserve">, </w:t>
      </w:r>
      <w:hyperlink r:id="rId11" w:history="1">
        <w:r w:rsidR="001F5F10" w:rsidRPr="00FC6EB9">
          <w:rPr>
            <w:rStyle w:val="af0"/>
            <w:lang w:val="en-US"/>
          </w:rPr>
          <w:t>anna.hakobjan7222@gmail.com</w:t>
        </w:r>
      </w:hyperlink>
      <w:r w:rsidR="001F5F10">
        <w:rPr>
          <w:lang w:val="en-US"/>
        </w:rPr>
        <w:t xml:space="preserve"> </w:t>
      </w:r>
      <w:hyperlink r:id="rId12" w:history="1"/>
    </w:p>
    <w:p w:rsidR="00A23279" w:rsidRDefault="00A23279" w:rsidP="00A23279">
      <w:pPr>
        <w:pStyle w:val="norm"/>
        <w:spacing w:line="240" w:lineRule="auto"/>
        <w:ind w:firstLine="284"/>
        <w:jc w:val="right"/>
        <w:rPr>
          <w:rFonts w:ascii="Sylfaen" w:hAnsi="Sylfaen"/>
          <w:sz w:val="24"/>
          <w:szCs w:val="24"/>
          <w:lang w:val="af-ZA" w:eastAsia="en-US"/>
        </w:rPr>
      </w:pPr>
      <w:r w:rsidRPr="00132C41">
        <w:rPr>
          <w:rFonts w:ascii="Sylfaen" w:hAnsi="Sylfaen"/>
          <w:sz w:val="24"/>
          <w:szCs w:val="24"/>
          <w:lang w:val="af-ZA" w:eastAsia="en-US"/>
        </w:rPr>
        <w:t xml:space="preserve">Client: "Environmental Program Implementation </w:t>
      </w:r>
      <w:r>
        <w:rPr>
          <w:rFonts w:ascii="Sylfaen" w:hAnsi="Sylfaen"/>
          <w:sz w:val="24"/>
          <w:szCs w:val="24"/>
          <w:lang w:val="af-ZA" w:eastAsia="en-US"/>
        </w:rPr>
        <w:t>Unit</w:t>
      </w:r>
      <w:r w:rsidRPr="00132C41">
        <w:rPr>
          <w:rFonts w:ascii="Sylfaen" w:hAnsi="Sylfaen"/>
          <w:sz w:val="24"/>
          <w:szCs w:val="24"/>
          <w:lang w:val="af-ZA" w:eastAsia="en-US"/>
        </w:rPr>
        <w:t xml:space="preserve">" </w:t>
      </w:r>
      <w:r>
        <w:rPr>
          <w:rFonts w:ascii="Sylfaen" w:hAnsi="Sylfaen"/>
          <w:sz w:val="24"/>
          <w:szCs w:val="24"/>
          <w:lang w:val="af-ZA" w:eastAsia="en-US"/>
        </w:rPr>
        <w:t>SA</w:t>
      </w:r>
    </w:p>
    <w:p w:rsidR="00A23279" w:rsidRDefault="00A23279" w:rsidP="00A23279">
      <w:pPr>
        <w:pStyle w:val="norm"/>
        <w:spacing w:line="240" w:lineRule="auto"/>
        <w:ind w:firstLine="284"/>
        <w:jc w:val="right"/>
        <w:rPr>
          <w:rFonts w:ascii="Sylfaen" w:hAnsi="Sylfaen"/>
          <w:sz w:val="24"/>
          <w:szCs w:val="24"/>
          <w:lang w:val="af-ZA" w:eastAsia="en-US"/>
        </w:rPr>
      </w:pPr>
    </w:p>
    <w:p w:rsidR="00A23279" w:rsidRDefault="00A23279" w:rsidP="00A23279">
      <w:pPr>
        <w:pStyle w:val="norm"/>
        <w:spacing w:line="240" w:lineRule="auto"/>
        <w:ind w:firstLine="284"/>
        <w:jc w:val="right"/>
        <w:rPr>
          <w:rFonts w:ascii="Sylfaen" w:hAnsi="Sylfaen"/>
          <w:sz w:val="24"/>
          <w:szCs w:val="24"/>
          <w:lang w:val="af-ZA" w:eastAsia="en-US"/>
        </w:rPr>
      </w:pPr>
    </w:p>
    <w:p w:rsidR="00A23279" w:rsidRDefault="00A23279" w:rsidP="00A23279">
      <w:pPr>
        <w:pStyle w:val="norm"/>
        <w:spacing w:line="240" w:lineRule="auto"/>
        <w:ind w:firstLine="284"/>
        <w:jc w:val="right"/>
        <w:rPr>
          <w:rFonts w:ascii="Sylfaen" w:hAnsi="Sylfaen"/>
          <w:sz w:val="24"/>
          <w:szCs w:val="24"/>
          <w:lang w:val="af-ZA" w:eastAsia="en-US"/>
        </w:rPr>
      </w:pPr>
    </w:p>
    <w:p w:rsidR="00A23279" w:rsidRDefault="00A23279" w:rsidP="00A23279">
      <w:pPr>
        <w:pStyle w:val="norm"/>
        <w:spacing w:line="240" w:lineRule="auto"/>
        <w:ind w:firstLine="284"/>
        <w:jc w:val="right"/>
        <w:rPr>
          <w:rFonts w:ascii="Sylfaen" w:hAnsi="Sylfaen"/>
          <w:sz w:val="24"/>
          <w:szCs w:val="24"/>
          <w:lang w:val="af-ZA" w:eastAsia="en-US"/>
        </w:rPr>
      </w:pPr>
    </w:p>
    <w:p w:rsidR="00A23279" w:rsidRDefault="00A23279" w:rsidP="00A23279">
      <w:pPr>
        <w:pStyle w:val="norm"/>
        <w:spacing w:line="240" w:lineRule="auto"/>
        <w:ind w:firstLine="284"/>
        <w:jc w:val="right"/>
        <w:rPr>
          <w:rFonts w:ascii="Sylfaen" w:hAnsi="Sylfaen"/>
          <w:sz w:val="24"/>
          <w:szCs w:val="24"/>
          <w:lang w:val="af-ZA" w:eastAsia="en-US"/>
        </w:rPr>
      </w:pPr>
    </w:p>
    <w:p w:rsidR="00A23279" w:rsidRDefault="00A23279" w:rsidP="00A23279">
      <w:pPr>
        <w:pStyle w:val="norm"/>
        <w:spacing w:line="240" w:lineRule="auto"/>
        <w:ind w:firstLine="284"/>
        <w:jc w:val="right"/>
        <w:rPr>
          <w:rFonts w:ascii="Sylfaen" w:hAnsi="Sylfaen"/>
          <w:sz w:val="24"/>
          <w:szCs w:val="24"/>
          <w:lang w:val="af-ZA" w:eastAsia="en-US"/>
        </w:rPr>
      </w:pPr>
    </w:p>
    <w:p w:rsidR="00A23279" w:rsidRDefault="00A23279" w:rsidP="00A23279">
      <w:pPr>
        <w:pStyle w:val="norm"/>
        <w:spacing w:line="240" w:lineRule="auto"/>
        <w:ind w:firstLine="284"/>
        <w:jc w:val="right"/>
        <w:rPr>
          <w:rFonts w:ascii="Sylfaen" w:hAnsi="Sylfaen"/>
          <w:sz w:val="24"/>
          <w:szCs w:val="24"/>
          <w:lang w:val="af-ZA" w:eastAsia="en-US"/>
        </w:rPr>
      </w:pPr>
    </w:p>
    <w:p w:rsidR="00A23279" w:rsidRDefault="00A23279" w:rsidP="00A23279">
      <w:pPr>
        <w:pStyle w:val="norm"/>
        <w:spacing w:line="240" w:lineRule="auto"/>
        <w:ind w:firstLine="284"/>
        <w:jc w:val="right"/>
        <w:rPr>
          <w:rFonts w:ascii="Sylfaen" w:hAnsi="Sylfaen"/>
          <w:sz w:val="24"/>
          <w:szCs w:val="24"/>
          <w:lang w:val="af-ZA" w:eastAsia="en-US"/>
        </w:rPr>
      </w:pPr>
    </w:p>
    <w:p w:rsidR="00A23279" w:rsidRPr="008A669C" w:rsidRDefault="00A23279" w:rsidP="00A23279">
      <w:pPr>
        <w:ind w:right="491"/>
        <w:jc w:val="right"/>
        <w:rPr>
          <w:rFonts w:ascii="Sylfaen" w:hAnsi="Sylfaen" w:cs="Sylfaen"/>
          <w:lang w:val="es-ES"/>
        </w:rPr>
      </w:pPr>
      <w:r w:rsidRPr="008A669C">
        <w:rPr>
          <w:rFonts w:ascii="Sylfaen" w:hAnsi="Sylfaen" w:cs="Sylfaen"/>
          <w:lang w:val="es-ES"/>
        </w:rPr>
        <w:t>Appendix N 1</w:t>
      </w:r>
    </w:p>
    <w:p w:rsidR="00A23279" w:rsidRPr="00E12934" w:rsidRDefault="00A23279" w:rsidP="00A23279">
      <w:pPr>
        <w:pStyle w:val="af3"/>
        <w:ind w:left="567" w:right="491"/>
        <w:jc w:val="right"/>
        <w:rPr>
          <w:rFonts w:ascii="GHEA Grapalat" w:hAnsi="GHEA Grapalat"/>
          <w:i/>
          <w:sz w:val="22"/>
          <w:szCs w:val="22"/>
          <w:lang w:val="en-US"/>
        </w:rPr>
      </w:pPr>
      <w:r w:rsidRPr="008A669C">
        <w:rPr>
          <w:rFonts w:ascii="Sylfaen" w:hAnsi="Sylfaen" w:cs="Sylfaen"/>
          <w:lang w:val="es-ES"/>
        </w:rPr>
        <w:t xml:space="preserve">Open tender code </w:t>
      </w:r>
      <w:r w:rsidRPr="00BF0C1E">
        <w:rPr>
          <w:rFonts w:ascii="GHEA Grapalat" w:hAnsi="GHEA Grapalat"/>
          <w:sz w:val="22"/>
          <w:szCs w:val="22"/>
          <w:lang w:val="en-US"/>
        </w:rPr>
        <w:t>HH</w:t>
      </w:r>
      <w:r w:rsidRPr="00BF0C1E">
        <w:rPr>
          <w:rFonts w:ascii="GHEA Grapalat" w:hAnsi="GHEA Grapalat"/>
          <w:sz w:val="22"/>
          <w:szCs w:val="22"/>
          <w:lang w:val="en-GB"/>
        </w:rPr>
        <w:t>-</w:t>
      </w:r>
      <w:r w:rsidRPr="00BF0C1E">
        <w:rPr>
          <w:rFonts w:ascii="GHEA Grapalat" w:hAnsi="GHEA Grapalat"/>
          <w:sz w:val="22"/>
          <w:szCs w:val="22"/>
          <w:lang w:val="en-US"/>
        </w:rPr>
        <w:t>BC</w:t>
      </w:r>
      <w:r w:rsidRPr="00BF0C1E">
        <w:rPr>
          <w:rFonts w:ascii="GHEA Grapalat" w:hAnsi="GHEA Grapalat"/>
          <w:sz w:val="22"/>
          <w:szCs w:val="22"/>
          <w:lang w:val="en-GB"/>
        </w:rPr>
        <w:t>-</w:t>
      </w:r>
      <w:r w:rsidRPr="00BF0C1E">
        <w:rPr>
          <w:rFonts w:ascii="GHEA Grapalat" w:hAnsi="GHEA Grapalat"/>
          <w:sz w:val="22"/>
          <w:szCs w:val="22"/>
          <w:lang w:val="en-US"/>
        </w:rPr>
        <w:t>A</w:t>
      </w:r>
      <w:r w:rsidRPr="00BF0C1E">
        <w:rPr>
          <w:rFonts w:ascii="GHEA Grapalat" w:hAnsi="GHEA Grapalat"/>
          <w:sz w:val="22"/>
          <w:szCs w:val="22"/>
          <w:lang w:val="en-GB"/>
        </w:rPr>
        <w:t>-</w:t>
      </w:r>
      <w:r w:rsidRPr="00BF0C1E">
        <w:rPr>
          <w:rFonts w:ascii="GHEA Grapalat" w:hAnsi="GHEA Grapalat"/>
          <w:sz w:val="22"/>
          <w:szCs w:val="22"/>
        </w:rPr>
        <w:t>BMXTsDzB-2</w:t>
      </w:r>
      <w:r>
        <w:rPr>
          <w:rFonts w:ascii="GHEA Grapalat" w:hAnsi="GHEA Grapalat"/>
          <w:sz w:val="22"/>
          <w:szCs w:val="22"/>
          <w:lang w:val="en-US"/>
        </w:rPr>
        <w:t>6/2</w:t>
      </w:r>
      <w:r w:rsidR="009E4522">
        <w:rPr>
          <w:rFonts w:ascii="GHEA Grapalat" w:hAnsi="GHEA Grapalat"/>
          <w:sz w:val="22"/>
          <w:szCs w:val="22"/>
          <w:lang w:val="en-US"/>
        </w:rPr>
        <w:t>9</w:t>
      </w:r>
    </w:p>
    <w:p w:rsidR="00A23279" w:rsidRPr="0014394D" w:rsidRDefault="00A23279" w:rsidP="00A23279">
      <w:pPr>
        <w:pStyle w:val="af3"/>
        <w:ind w:left="567" w:right="491"/>
        <w:jc w:val="right"/>
        <w:rPr>
          <w:rFonts w:ascii="Sylfaen" w:hAnsi="Sylfaen" w:cs="Sylfaen"/>
          <w:b/>
        </w:rPr>
      </w:pPr>
      <w:r w:rsidRPr="008A669C">
        <w:rPr>
          <w:rFonts w:ascii="Sylfaen" w:hAnsi="Sylfaen" w:cs="Sylfaen"/>
          <w:lang w:val="es-ES"/>
        </w:rPr>
        <w:t xml:space="preserve">  pre-qualification procedure statement</w:t>
      </w:r>
    </w:p>
    <w:p w:rsidR="00A23279" w:rsidRDefault="00A23279" w:rsidP="00A23279">
      <w:pPr>
        <w:jc w:val="center"/>
        <w:rPr>
          <w:rFonts w:ascii="Sylfaen" w:hAnsi="Sylfaen" w:cs="Sylfaen"/>
          <w:b/>
          <w:sz w:val="28"/>
          <w:lang w:val="es-ES"/>
        </w:rPr>
      </w:pPr>
    </w:p>
    <w:p w:rsidR="00A23279" w:rsidRPr="008A669C" w:rsidRDefault="00A23279" w:rsidP="00A23279">
      <w:pPr>
        <w:jc w:val="center"/>
        <w:rPr>
          <w:rFonts w:ascii="Sylfaen" w:hAnsi="Sylfaen" w:cs="Sylfaen"/>
          <w:b/>
          <w:sz w:val="28"/>
          <w:lang w:val="es-ES"/>
        </w:rPr>
      </w:pPr>
      <w:r w:rsidRPr="008A669C">
        <w:rPr>
          <w:rFonts w:ascii="Sylfaen" w:hAnsi="Sylfaen" w:cs="Sylfaen"/>
          <w:b/>
          <w:sz w:val="28"/>
          <w:lang w:val="es-ES"/>
        </w:rPr>
        <w:t>APPLICATION</w:t>
      </w:r>
    </w:p>
    <w:p w:rsidR="00A23279" w:rsidRDefault="00A23279" w:rsidP="00A23279">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rsidR="00A23279" w:rsidRPr="008A669C" w:rsidRDefault="00A23279" w:rsidP="00A23279">
      <w:pPr>
        <w:jc w:val="center"/>
        <w:rPr>
          <w:rFonts w:ascii="Sylfaen" w:hAnsi="Sylfaen"/>
          <w:sz w:val="28"/>
          <w:lang w:val="es-ES"/>
        </w:rPr>
      </w:pPr>
    </w:p>
    <w:p w:rsidR="00A23279" w:rsidRPr="008A669C" w:rsidRDefault="00A23279" w:rsidP="00A23279">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Pr="008A669C">
        <w:rPr>
          <w:rFonts w:ascii="Sylfaen" w:hAnsi="Sylfaen" w:cs="Sylfaen"/>
          <w:lang w:val="es-ES"/>
        </w:rPr>
        <w:t>expresses his desire to participate</w:t>
      </w:r>
    </w:p>
    <w:p w:rsidR="00A23279" w:rsidRPr="008A669C" w:rsidRDefault="00A23279" w:rsidP="00A23279">
      <w:pPr>
        <w:jc w:val="both"/>
        <w:rPr>
          <w:rFonts w:ascii="Sylfaen" w:hAnsi="Sylfaen" w:cs="Sylfaen"/>
          <w:lang w:val="es-ES"/>
        </w:rPr>
      </w:pPr>
      <w:r w:rsidRPr="008A669C">
        <w:rPr>
          <w:rFonts w:ascii="Sylfaen" w:hAnsi="Sylfaen" w:cs="Sylfaen"/>
          <w:lang w:val="es-ES"/>
        </w:rPr>
        <w:t xml:space="preserve">                           </w:t>
      </w:r>
    </w:p>
    <w:p w:rsidR="00A23279" w:rsidRPr="0014394D" w:rsidRDefault="00A23279" w:rsidP="00A23279">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pre-qualification procedure of the open tender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r w:rsidRPr="00BF0C1E">
        <w:rPr>
          <w:rFonts w:ascii="GHEA Grapalat" w:hAnsi="GHEA Grapalat"/>
          <w:sz w:val="22"/>
          <w:szCs w:val="22"/>
        </w:rPr>
        <w:t>BMXTsDzB-2</w:t>
      </w:r>
      <w:r>
        <w:rPr>
          <w:rFonts w:ascii="GHEA Grapalat" w:hAnsi="GHEA Grapalat"/>
          <w:sz w:val="22"/>
          <w:szCs w:val="22"/>
        </w:rPr>
        <w:t>6/2</w:t>
      </w:r>
      <w:r w:rsidR="009E4522">
        <w:rPr>
          <w:rFonts w:ascii="GHEA Grapalat" w:hAnsi="GHEA Grapalat"/>
          <w:sz w:val="22"/>
          <w:szCs w:val="22"/>
          <w:lang w:val="en-US"/>
        </w:rPr>
        <w:t>9</w:t>
      </w:r>
      <w:r>
        <w:rPr>
          <w:rFonts w:ascii="GHEA Grapalat" w:hAnsi="GHEA Grapalat"/>
          <w:sz w:val="22"/>
          <w:szCs w:val="22"/>
        </w:rPr>
        <w:t xml:space="preserve"> </w:t>
      </w:r>
      <w:r>
        <w:rPr>
          <w:rFonts w:ascii="Sylfaen" w:hAnsi="Sylfaen" w:cs="Sylfaen"/>
          <w:lang w:val="es-ES"/>
        </w:rPr>
        <w:t xml:space="preserve"> </w:t>
      </w:r>
      <w:r w:rsidRPr="008A669C">
        <w:rPr>
          <w:rFonts w:ascii="Sylfaen" w:hAnsi="Sylfaen" w:cs="Sylfaen"/>
          <w:lang w:val="es-ES"/>
        </w:rPr>
        <w:t>and the requirements of the pre-qualification statement.</w:t>
      </w:r>
    </w:p>
    <w:p w:rsidR="00A23279" w:rsidRPr="0014394D" w:rsidRDefault="00A23279" w:rsidP="00A23279">
      <w:pPr>
        <w:jc w:val="both"/>
        <w:rPr>
          <w:rFonts w:ascii="Sylfaen" w:hAnsi="Sylfaen" w:cs="Sylfaen"/>
          <w:lang w:val="es-ES"/>
        </w:rPr>
      </w:pPr>
      <w:r w:rsidRPr="0014394D">
        <w:rPr>
          <w:rFonts w:ascii="Sylfaen" w:hAnsi="Sylfaen" w:cs="Sylfaen"/>
          <w:lang w:val="es-ES"/>
        </w:rPr>
        <w:t xml:space="preserve">             </w:t>
      </w:r>
    </w:p>
    <w:p w:rsidR="00A23279" w:rsidRPr="0014394D" w:rsidRDefault="00A23279" w:rsidP="00A23279">
      <w:pPr>
        <w:jc w:val="both"/>
        <w:rPr>
          <w:rFonts w:ascii="Sylfaen" w:hAnsi="Sylfaen" w:cs="Arial"/>
          <w:u w:val="single"/>
          <w:lang w:val="es-ES"/>
        </w:rPr>
      </w:pPr>
      <w:r w:rsidRPr="0014394D">
        <w:rPr>
          <w:rFonts w:ascii="Sylfaen" w:hAnsi="Sylfaen"/>
          <w:u w:val="single"/>
          <w:lang w:val="es-ES"/>
        </w:rPr>
        <w:t xml:space="preserve">                                         </w:t>
      </w:r>
      <w:r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rsidR="00A23279" w:rsidRPr="0014394D" w:rsidRDefault="00A23279" w:rsidP="00A23279">
      <w:pPr>
        <w:jc w:val="both"/>
        <w:rPr>
          <w:rFonts w:ascii="Sylfaen" w:hAnsi="Sylfaen" w:cs="Arial"/>
          <w:vertAlign w:val="superscript"/>
          <w:lang w:val="es-ES"/>
        </w:rPr>
      </w:pP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lang w:val="es-ES"/>
        </w:rPr>
        <w:t xml:space="preserve">            </w:t>
      </w:r>
      <w:r w:rsidRPr="0014394D">
        <w:rPr>
          <w:rFonts w:ascii="Sylfaen" w:hAnsi="Sylfaen" w:cs="Arial"/>
          <w:vertAlign w:val="superscript"/>
          <w:lang w:val="es-ES"/>
        </w:rPr>
        <w:t xml:space="preserve">  </w:t>
      </w:r>
      <w:r w:rsidRPr="008A669C">
        <w:rPr>
          <w:rFonts w:ascii="Sylfaen" w:hAnsi="Sylfaen" w:cs="Arial"/>
          <w:vertAlign w:val="superscript"/>
          <w:lang w:val="es-ES"/>
        </w:rPr>
        <w:t>taxpayer registration number</w:t>
      </w:r>
    </w:p>
    <w:p w:rsidR="00A23279" w:rsidRPr="0014394D" w:rsidRDefault="00A23279" w:rsidP="00A23279">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rsidR="00A23279" w:rsidRPr="0014394D" w:rsidRDefault="00A23279" w:rsidP="00A23279">
      <w:pPr>
        <w:jc w:val="both"/>
        <w:rPr>
          <w:rFonts w:ascii="Sylfaen" w:hAnsi="Sylfaen"/>
          <w:lang w:val="es-ES"/>
        </w:rPr>
      </w:pPr>
      <w:r w:rsidRPr="0014394D">
        <w:rPr>
          <w:rFonts w:ascii="Sylfaen" w:hAnsi="Sylfaen" w:cs="Sylfaen"/>
          <w:vertAlign w:val="superscript"/>
          <w:lang w:val="es-ES"/>
        </w:rPr>
        <w:t xml:space="preserve">              </w:t>
      </w:r>
      <w:r>
        <w:rPr>
          <w:rFonts w:ascii="Sylfaen" w:hAnsi="Sylfaen" w:cs="Sylfaen"/>
          <w:vertAlign w:val="superscript"/>
          <w:lang w:val="es-ES"/>
        </w:rPr>
        <w:t xml:space="preserve">  </w:t>
      </w: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lang w:val="es-ES"/>
        </w:rPr>
        <w:t>e-mail</w:t>
      </w:r>
    </w:p>
    <w:p w:rsidR="00A23279" w:rsidRPr="0014394D" w:rsidRDefault="00A23279" w:rsidP="00A23279">
      <w:pPr>
        <w:jc w:val="both"/>
        <w:rPr>
          <w:rFonts w:ascii="Sylfaen" w:hAnsi="Sylfaen"/>
          <w:lang w:val="es-ES"/>
        </w:rPr>
      </w:pPr>
      <w:r w:rsidRPr="0014394D">
        <w:rPr>
          <w:rFonts w:ascii="Sylfaen" w:hAnsi="Sylfaen"/>
          <w:lang w:val="es-ES"/>
        </w:rPr>
        <w:t xml:space="preserve">               </w:t>
      </w:r>
    </w:p>
    <w:p w:rsidR="00A23279" w:rsidRPr="0014394D" w:rsidRDefault="00A23279" w:rsidP="00A23279">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Pr>
          <w:rFonts w:ascii="Sylfaen" w:hAnsi="Sylfaen" w:cs="Sylfaen"/>
        </w:rPr>
        <w:t>telephone</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rsidR="00A23279" w:rsidRPr="008A669C" w:rsidRDefault="00A23279" w:rsidP="00A23279">
      <w:pPr>
        <w:jc w:val="both"/>
        <w:rPr>
          <w:rFonts w:ascii="Sylfaen" w:hAnsi="Sylfaen"/>
        </w:rPr>
      </w:pP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rPr>
        <w:t>tel.</w:t>
      </w:r>
    </w:p>
    <w:p w:rsidR="00A23279" w:rsidRPr="0014394D" w:rsidRDefault="00A23279" w:rsidP="00A23279">
      <w:pPr>
        <w:jc w:val="right"/>
        <w:rPr>
          <w:rFonts w:ascii="Sylfaen" w:hAnsi="Sylfaen"/>
          <w:lang w:val="es-ES"/>
        </w:rPr>
      </w:pPr>
    </w:p>
    <w:p w:rsidR="00A23279" w:rsidRPr="0014394D" w:rsidRDefault="00A23279" w:rsidP="00A23279">
      <w:pPr>
        <w:jc w:val="both"/>
        <w:rPr>
          <w:rFonts w:ascii="Sylfaen" w:hAnsi="Sylfaen"/>
          <w:lang w:val="es-ES"/>
        </w:rPr>
      </w:pPr>
    </w:p>
    <w:p w:rsidR="00A23279" w:rsidRPr="0014394D" w:rsidRDefault="00A23279" w:rsidP="00A23279">
      <w:pPr>
        <w:jc w:val="both"/>
        <w:rPr>
          <w:rFonts w:ascii="Sylfaen" w:hAnsi="Sylfaen"/>
          <w:lang w:val="es-ES"/>
        </w:rPr>
      </w:pPr>
    </w:p>
    <w:p w:rsidR="00A23279" w:rsidRPr="0014394D" w:rsidRDefault="00A23279" w:rsidP="00A23279">
      <w:pPr>
        <w:jc w:val="both"/>
        <w:rPr>
          <w:rFonts w:ascii="Sylfaen" w:hAnsi="Sylfaen"/>
          <w:lang w:val="es-ES"/>
        </w:rPr>
      </w:pPr>
    </w:p>
    <w:p w:rsidR="00A23279" w:rsidRPr="0014394D" w:rsidRDefault="00A23279" w:rsidP="00A23279">
      <w:pPr>
        <w:jc w:val="both"/>
        <w:rPr>
          <w:rFonts w:ascii="Sylfaen" w:hAnsi="Sylfaen"/>
          <w:lang w:val="es-ES"/>
        </w:rPr>
      </w:pPr>
    </w:p>
    <w:p w:rsidR="00A23279" w:rsidRPr="0014394D" w:rsidRDefault="00A23279" w:rsidP="00A23279">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rPr>
        <w:t xml:space="preserve">___________________________________________________ </w:t>
      </w:r>
      <w:r w:rsidRPr="0014394D">
        <w:rPr>
          <w:rFonts w:ascii="Sylfaen" w:hAnsi="Sylfaen"/>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Pr="008A669C">
        <w:rPr>
          <w:rFonts w:ascii="Sylfaen" w:hAnsi="Sylfaen"/>
          <w:sz w:val="14"/>
        </w:rPr>
        <w:t>name of the participant (position of manager, first name and last name)</w:t>
      </w:r>
      <w:r w:rsidRPr="008A669C">
        <w:rPr>
          <w:rFonts w:ascii="Sylfaen" w:hAnsi="Sylfaen" w:cs="Arial"/>
          <w:sz w:val="14"/>
          <w:vertAlign w:val="superscript"/>
        </w:rPr>
        <w:t xml:space="preserve">     </w:t>
      </w:r>
      <w:r w:rsidRPr="0014394D">
        <w:rPr>
          <w:rFonts w:ascii="Sylfaen" w:hAnsi="Sylfaen" w:cs="Arial"/>
          <w:vertAlign w:val="superscript"/>
        </w:rPr>
        <w:t xml:space="preserve">                                        </w:t>
      </w:r>
      <w:r w:rsidRPr="0014394D">
        <w:rPr>
          <w:rFonts w:ascii="Sylfaen" w:hAnsi="Sylfaen" w:cs="Arial"/>
          <w:vertAlign w:val="superscript"/>
          <w:lang w:val="es-ES"/>
        </w:rPr>
        <w:t xml:space="preserve">                                 </w:t>
      </w:r>
      <w:r w:rsidRPr="008A669C">
        <w:rPr>
          <w:rFonts w:ascii="Sylfaen" w:hAnsi="Sylfaen" w:cs="Sylfaen"/>
          <w:vertAlign w:val="superscript"/>
        </w:rPr>
        <w:t>signature</w:t>
      </w:r>
    </w:p>
    <w:p w:rsidR="00A23279" w:rsidRPr="0014394D" w:rsidRDefault="00A23279" w:rsidP="00A23279">
      <w:pPr>
        <w:jc w:val="both"/>
        <w:rPr>
          <w:rFonts w:ascii="Sylfaen" w:hAnsi="Sylfaen"/>
        </w:rPr>
      </w:pPr>
      <w:r w:rsidRPr="0014394D">
        <w:rPr>
          <w:rFonts w:ascii="Sylfaen" w:hAnsi="Sylfaen"/>
        </w:rPr>
        <w:t xml:space="preserve">    </w:t>
      </w:r>
    </w:p>
    <w:p w:rsidR="00A23279" w:rsidRDefault="00A23279" w:rsidP="00A23279">
      <w:pPr>
        <w:jc w:val="right"/>
        <w:rPr>
          <w:rFonts w:ascii="Sylfaen" w:hAnsi="Sylfaen" w:cs="Arial"/>
        </w:rPr>
      </w:pPr>
    </w:p>
    <w:p w:rsidR="00A23279" w:rsidRDefault="00A23279" w:rsidP="00A23279">
      <w:pPr>
        <w:jc w:val="right"/>
        <w:rPr>
          <w:rFonts w:ascii="Sylfaen" w:hAnsi="Sylfaen" w:cs="Arial"/>
        </w:rPr>
      </w:pPr>
    </w:p>
    <w:p w:rsidR="00A23279" w:rsidRDefault="00A23279" w:rsidP="00A23279">
      <w:pPr>
        <w:jc w:val="right"/>
        <w:rPr>
          <w:rFonts w:ascii="Sylfaen" w:hAnsi="Sylfaen" w:cs="Arial"/>
        </w:rPr>
      </w:pPr>
    </w:p>
    <w:p w:rsidR="00A23279" w:rsidRDefault="00A23279" w:rsidP="00A23279">
      <w:pPr>
        <w:jc w:val="right"/>
        <w:rPr>
          <w:rFonts w:ascii="Sylfaen" w:hAnsi="Sylfaen" w:cs="Arial"/>
        </w:rPr>
      </w:pPr>
    </w:p>
    <w:p w:rsidR="00A23279" w:rsidRDefault="00A23279" w:rsidP="00A23279">
      <w:pPr>
        <w:jc w:val="right"/>
        <w:rPr>
          <w:rFonts w:ascii="Sylfaen" w:hAnsi="Sylfaen" w:cs="Arial"/>
        </w:rPr>
      </w:pPr>
    </w:p>
    <w:p w:rsidR="00A23279" w:rsidRPr="0014394D" w:rsidRDefault="00A23279" w:rsidP="00A23279">
      <w:pPr>
        <w:jc w:val="right"/>
        <w:rPr>
          <w:rFonts w:ascii="Sylfaen" w:hAnsi="Sylfaen" w:cs="Sylfaen"/>
        </w:rPr>
      </w:pPr>
      <w:r w:rsidRPr="0014394D">
        <w:rPr>
          <w:rFonts w:ascii="Sylfaen" w:hAnsi="Sylfaen" w:cs="Arial"/>
        </w:rPr>
        <w:tab/>
      </w:r>
      <w:r w:rsidRPr="0014394D">
        <w:rPr>
          <w:rFonts w:ascii="Sylfaen" w:hAnsi="Sylfaen" w:cs="Arial"/>
        </w:rPr>
        <w:tab/>
        <w:t xml:space="preserve"> </w:t>
      </w:r>
    </w:p>
    <w:p w:rsidR="00A23279" w:rsidRPr="008A669C" w:rsidRDefault="00A23279" w:rsidP="00A23279">
      <w:pPr>
        <w:jc w:val="right"/>
        <w:rPr>
          <w:rFonts w:ascii="Sylfaen" w:hAnsi="Sylfaen" w:cs="Sylfaen"/>
          <w:lang w:val="es-ES"/>
        </w:rPr>
      </w:pPr>
      <w:r w:rsidRPr="008A669C">
        <w:rPr>
          <w:rFonts w:ascii="Sylfaen" w:hAnsi="Sylfaen" w:cs="Sylfaen"/>
          <w:lang w:val="es-ES"/>
        </w:rPr>
        <w:t>Appendix N 2</w:t>
      </w:r>
    </w:p>
    <w:p w:rsidR="00A23279" w:rsidRPr="009E4522" w:rsidRDefault="00A23279" w:rsidP="00A23279">
      <w:pPr>
        <w:jc w:val="right"/>
        <w:rPr>
          <w:rFonts w:ascii="Sylfaen" w:hAnsi="Sylfaen" w:cs="Sylfaen"/>
          <w:lang w:val="en-US"/>
        </w:rPr>
      </w:pPr>
      <w:r w:rsidRPr="008A669C">
        <w:rPr>
          <w:rFonts w:ascii="Sylfaen" w:hAnsi="Sylfaen" w:cs="Sylfaen"/>
          <w:lang w:val="es-ES"/>
        </w:rPr>
        <w:lastRenderedPageBreak/>
        <w:t xml:space="preserve">Open tender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r w:rsidRPr="00BF0C1E">
        <w:rPr>
          <w:rFonts w:ascii="GHEA Grapalat" w:hAnsi="GHEA Grapalat"/>
          <w:sz w:val="22"/>
          <w:szCs w:val="22"/>
        </w:rPr>
        <w:t>BMXTsDzB-2</w:t>
      </w:r>
      <w:r>
        <w:rPr>
          <w:rFonts w:ascii="GHEA Grapalat" w:hAnsi="GHEA Grapalat"/>
          <w:sz w:val="22"/>
          <w:szCs w:val="22"/>
        </w:rPr>
        <w:t>6/2</w:t>
      </w:r>
      <w:r w:rsidR="009E4522">
        <w:rPr>
          <w:rFonts w:ascii="GHEA Grapalat" w:hAnsi="GHEA Grapalat"/>
          <w:sz w:val="22"/>
          <w:szCs w:val="22"/>
          <w:lang w:val="en-US"/>
        </w:rPr>
        <w:t>9</w:t>
      </w:r>
    </w:p>
    <w:p w:rsidR="00A23279" w:rsidRPr="0014394D" w:rsidRDefault="00A23279" w:rsidP="00A23279">
      <w:pPr>
        <w:jc w:val="right"/>
        <w:rPr>
          <w:rFonts w:ascii="Sylfaen" w:hAnsi="Sylfaen" w:cs="Sylfaen"/>
          <w:b/>
          <w:lang w:val="es-ES"/>
        </w:rPr>
      </w:pPr>
      <w:r w:rsidRPr="008A669C">
        <w:rPr>
          <w:rFonts w:ascii="Sylfaen" w:hAnsi="Sylfaen" w:cs="Sylfaen"/>
          <w:lang w:val="es-ES"/>
        </w:rPr>
        <w:t xml:space="preserve">  pre-qualification procedure statement</w:t>
      </w:r>
    </w:p>
    <w:p w:rsidR="00A23279" w:rsidRPr="0014394D" w:rsidRDefault="00A23279" w:rsidP="00A23279">
      <w:pPr>
        <w:jc w:val="center"/>
        <w:rPr>
          <w:rFonts w:ascii="Sylfaen" w:hAnsi="Sylfaen" w:cs="Sylfaen"/>
          <w:b/>
        </w:rPr>
      </w:pPr>
    </w:p>
    <w:p w:rsidR="00A23279" w:rsidRPr="0014394D" w:rsidRDefault="00A23279" w:rsidP="00A23279">
      <w:pPr>
        <w:pStyle w:val="31"/>
        <w:jc w:val="right"/>
        <w:rPr>
          <w:rFonts w:ascii="Sylfaen" w:hAnsi="Sylfaen" w:cs="Arial"/>
          <w:sz w:val="24"/>
          <w:szCs w:val="24"/>
          <w:lang w:val="es-ES"/>
        </w:rPr>
      </w:pPr>
    </w:p>
    <w:p w:rsidR="00A23279" w:rsidRPr="008A669C" w:rsidRDefault="00A23279" w:rsidP="00A23279">
      <w:pPr>
        <w:ind w:left="709" w:hanging="1844"/>
        <w:jc w:val="center"/>
        <w:rPr>
          <w:rFonts w:ascii="Sylfaen" w:hAnsi="Sylfaen" w:cs="Sylfaen"/>
          <w:b/>
          <w:lang w:val="es-ES"/>
        </w:rPr>
      </w:pPr>
      <w:r>
        <w:rPr>
          <w:rFonts w:ascii="Sylfaen" w:hAnsi="Sylfaen" w:cs="Sylfaen"/>
          <w:b/>
          <w:lang w:val="es-ES"/>
        </w:rPr>
        <w:t>STATEMENT</w:t>
      </w:r>
    </w:p>
    <w:p w:rsidR="00A23279" w:rsidRDefault="00A23279" w:rsidP="00A23279">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rsidR="00A23279" w:rsidRPr="0014394D" w:rsidRDefault="00A23279" w:rsidP="00A23279">
      <w:pPr>
        <w:ind w:left="709" w:firstLine="11"/>
        <w:jc w:val="center"/>
        <w:rPr>
          <w:rFonts w:ascii="Sylfaen" w:hAnsi="Sylfaen"/>
        </w:rPr>
      </w:pPr>
    </w:p>
    <w:p w:rsidR="00A23279" w:rsidRPr="008A669C" w:rsidRDefault="00A23279" w:rsidP="00A23279">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rPr>
        <w:t>hereby declares and certifies that it has served</w:t>
      </w:r>
      <w:r w:rsidRPr="0014394D">
        <w:rPr>
          <w:rFonts w:ascii="Sylfaen" w:hAnsi="Sylfaen" w:cs="Sylfaen"/>
        </w:rPr>
        <w:t xml:space="preserve"> below</w:t>
      </w:r>
      <w:r>
        <w:rPr>
          <w:rFonts w:ascii="Sylfaen" w:hAnsi="Sylfaen" w:cs="Sylfaen"/>
        </w:rPr>
        <w:t xml:space="preserve"> mentioned serives </w:t>
      </w:r>
    </w:p>
    <w:p w:rsidR="00A23279" w:rsidRPr="0014394D" w:rsidRDefault="00A23279" w:rsidP="00A23279">
      <w:pPr>
        <w:ind w:firstLine="720"/>
        <w:jc w:val="both"/>
        <w:rPr>
          <w:rFonts w:ascii="Sylfaen" w:hAnsi="Sylfaen" w:cs="Sylfaen"/>
          <w:lang w:val="es-ES"/>
        </w:rPr>
      </w:pPr>
      <w:r w:rsidRPr="0014394D">
        <w:rPr>
          <w:rFonts w:ascii="Sylfaen" w:hAnsi="Sylfaen" w:cs="Sylfaen"/>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A23279" w:rsidRPr="0014394D" w:rsidTr="008D5B9D">
        <w:trPr>
          <w:trHeight w:val="249"/>
        </w:trPr>
        <w:tc>
          <w:tcPr>
            <w:tcW w:w="10553" w:type="dxa"/>
            <w:gridSpan w:val="6"/>
          </w:tcPr>
          <w:p w:rsidR="00A23279" w:rsidRPr="0014394D" w:rsidRDefault="00A23279" w:rsidP="008D5B9D">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Sylfaen" w:hAnsi="Sylfaen" w:cs="Sylfaen"/>
              </w:rPr>
            </w:pPr>
          </w:p>
        </w:tc>
      </w:tr>
      <w:tr w:rsidR="00A23279" w:rsidRPr="0014394D" w:rsidTr="008D5B9D">
        <w:trPr>
          <w:trHeight w:val="249"/>
        </w:trPr>
        <w:tc>
          <w:tcPr>
            <w:tcW w:w="819" w:type="dxa"/>
          </w:tcPr>
          <w:p w:rsidR="00A23279" w:rsidRPr="008A669C" w:rsidRDefault="00A23279" w:rsidP="008D5B9D">
            <w:pPr>
              <w:jc w:val="center"/>
              <w:rPr>
                <w:rFonts w:ascii="Sylfaen" w:hAnsi="Sylfaen" w:cs="Arial Armenian"/>
              </w:rPr>
            </w:pPr>
            <w:r>
              <w:rPr>
                <w:rFonts w:ascii="Sylfaen" w:hAnsi="Sylfaen" w:cs="Arial Armenian"/>
              </w:rPr>
              <w:t>N</w:t>
            </w:r>
          </w:p>
        </w:tc>
        <w:tc>
          <w:tcPr>
            <w:tcW w:w="1269" w:type="dxa"/>
          </w:tcPr>
          <w:p w:rsidR="00A23279" w:rsidRPr="008A669C" w:rsidRDefault="00A23279" w:rsidP="008D5B9D">
            <w:pPr>
              <w:jc w:val="center"/>
              <w:rPr>
                <w:rFonts w:ascii="Sylfaen" w:hAnsi="Sylfaen" w:cs="Arial Armenian"/>
              </w:rPr>
            </w:pPr>
            <w:r>
              <w:rPr>
                <w:rFonts w:ascii="Sylfaen" w:hAnsi="Sylfaen" w:cs="Sylfaen"/>
              </w:rPr>
              <w:t>Year</w:t>
            </w:r>
          </w:p>
        </w:tc>
        <w:tc>
          <w:tcPr>
            <w:tcW w:w="1159" w:type="dxa"/>
          </w:tcPr>
          <w:p w:rsidR="00A23279" w:rsidRPr="008A669C" w:rsidRDefault="00A23279" w:rsidP="008D5B9D">
            <w:pPr>
              <w:jc w:val="center"/>
              <w:rPr>
                <w:rFonts w:ascii="Sylfaen" w:hAnsi="Sylfaen" w:cs="Arial Armenian"/>
              </w:rPr>
            </w:pPr>
            <w:r>
              <w:rPr>
                <w:rFonts w:ascii="Sylfaen" w:hAnsi="Sylfaen" w:cs="Arial Armenian"/>
              </w:rPr>
              <w:t>Number</w:t>
            </w:r>
          </w:p>
        </w:tc>
        <w:tc>
          <w:tcPr>
            <w:tcW w:w="1361" w:type="dxa"/>
          </w:tcPr>
          <w:p w:rsidR="00A23279" w:rsidRPr="0014394D" w:rsidRDefault="00A23279" w:rsidP="008D5B9D">
            <w:pPr>
              <w:jc w:val="center"/>
              <w:rPr>
                <w:rFonts w:ascii="Sylfaen" w:hAnsi="Sylfaen" w:cs="Arial Armenian"/>
              </w:rPr>
            </w:pPr>
            <w:r w:rsidRPr="008A669C">
              <w:rPr>
                <w:rFonts w:ascii="Sylfaen" w:hAnsi="Sylfaen" w:cs="Sylfaen"/>
              </w:rPr>
              <w:t>Amount of money</w:t>
            </w:r>
          </w:p>
        </w:tc>
        <w:tc>
          <w:tcPr>
            <w:tcW w:w="2525" w:type="dxa"/>
          </w:tcPr>
          <w:p w:rsidR="00A23279" w:rsidRPr="008A669C" w:rsidRDefault="00A23279" w:rsidP="008D5B9D">
            <w:pPr>
              <w:jc w:val="center"/>
              <w:rPr>
                <w:rFonts w:ascii="Sylfaen" w:hAnsi="Sylfaen" w:cs="Sylfaen"/>
              </w:rPr>
            </w:pPr>
            <w:r w:rsidRPr="008A669C">
              <w:rPr>
                <w:rFonts w:ascii="Sylfaen" w:hAnsi="Sylfaen" w:cs="Sylfaen"/>
              </w:rPr>
              <w:t>The name/</w:t>
            </w:r>
          </w:p>
          <w:p w:rsidR="00A23279" w:rsidRPr="0014394D" w:rsidRDefault="00A23279" w:rsidP="008D5B9D">
            <w:pPr>
              <w:jc w:val="center"/>
              <w:rPr>
                <w:rFonts w:ascii="Sylfaen" w:hAnsi="Sylfaen" w:cs="Arial"/>
              </w:rPr>
            </w:pPr>
            <w:r w:rsidRPr="008A669C">
              <w:rPr>
                <w:rFonts w:ascii="Sylfaen" w:hAnsi="Sylfaen" w:cs="Sylfaen"/>
              </w:rPr>
              <w:t>description</w:t>
            </w:r>
          </w:p>
        </w:tc>
        <w:tc>
          <w:tcPr>
            <w:tcW w:w="3420" w:type="dxa"/>
            <w:vAlign w:val="center"/>
          </w:tcPr>
          <w:p w:rsidR="00A23279" w:rsidRPr="0014394D" w:rsidRDefault="00A23279" w:rsidP="008D5B9D">
            <w:pPr>
              <w:jc w:val="center"/>
              <w:rPr>
                <w:rFonts w:ascii="Sylfaen" w:hAnsi="Sylfaen" w:cs="Sylfaen"/>
              </w:rPr>
            </w:pPr>
            <w:r w:rsidRPr="008A669C">
              <w:rPr>
                <w:rFonts w:ascii="Sylfaen" w:hAnsi="Sylfaen" w:cs="Sylfaen"/>
              </w:rPr>
              <w:t>D</w:t>
            </w:r>
            <w:r>
              <w:rPr>
                <w:rFonts w:ascii="Sylfaen" w:hAnsi="Sylfaen" w:cs="Sylfaen"/>
              </w:rPr>
              <w:t>ata for contacting the customer</w:t>
            </w:r>
            <w:r w:rsidRPr="008A669C">
              <w:rPr>
                <w:rFonts w:ascii="Sylfaen" w:hAnsi="Sylfaen" w:cs="Sylfaen"/>
              </w:rPr>
              <w:t xml:space="preserve"> , name, phone, e-mail. mail</w:t>
            </w:r>
          </w:p>
        </w:tc>
      </w:tr>
      <w:tr w:rsidR="00A23279" w:rsidRPr="0014394D" w:rsidTr="008D5B9D">
        <w:trPr>
          <w:trHeight w:val="249"/>
        </w:trPr>
        <w:tc>
          <w:tcPr>
            <w:tcW w:w="819" w:type="dxa"/>
          </w:tcPr>
          <w:p w:rsidR="00A23279" w:rsidRPr="0014394D" w:rsidRDefault="00A23279" w:rsidP="008D5B9D">
            <w:pPr>
              <w:jc w:val="center"/>
              <w:rPr>
                <w:rFonts w:ascii="Sylfaen" w:hAnsi="Sylfaen" w:cs="Sylfaen"/>
              </w:rPr>
            </w:pPr>
            <w:r w:rsidRPr="0014394D">
              <w:rPr>
                <w:rFonts w:ascii="Sylfaen" w:hAnsi="Sylfaen" w:cs="Sylfaen"/>
              </w:rPr>
              <w:t>1</w:t>
            </w:r>
          </w:p>
        </w:tc>
        <w:tc>
          <w:tcPr>
            <w:tcW w:w="1269" w:type="dxa"/>
          </w:tcPr>
          <w:p w:rsidR="00A23279" w:rsidRPr="0014394D" w:rsidRDefault="00A23279" w:rsidP="008D5B9D">
            <w:pPr>
              <w:jc w:val="center"/>
              <w:rPr>
                <w:rFonts w:ascii="Sylfaen" w:hAnsi="Sylfaen" w:cs="Sylfaen"/>
              </w:rPr>
            </w:pPr>
            <w:r w:rsidRPr="0014394D">
              <w:rPr>
                <w:rFonts w:ascii="Sylfaen" w:hAnsi="Sylfaen" w:cs="Sylfaen"/>
              </w:rPr>
              <w:t>2</w:t>
            </w:r>
          </w:p>
        </w:tc>
        <w:tc>
          <w:tcPr>
            <w:tcW w:w="1159" w:type="dxa"/>
          </w:tcPr>
          <w:p w:rsidR="00A23279" w:rsidRPr="0014394D" w:rsidRDefault="00A23279" w:rsidP="008D5B9D">
            <w:pPr>
              <w:jc w:val="center"/>
              <w:rPr>
                <w:rFonts w:ascii="Sylfaen" w:hAnsi="Sylfaen" w:cs="Sylfaen"/>
              </w:rPr>
            </w:pPr>
            <w:r w:rsidRPr="0014394D">
              <w:rPr>
                <w:rFonts w:ascii="Sylfaen" w:hAnsi="Sylfaen" w:cs="Sylfaen"/>
              </w:rPr>
              <w:t>3</w:t>
            </w:r>
          </w:p>
        </w:tc>
        <w:tc>
          <w:tcPr>
            <w:tcW w:w="1361" w:type="dxa"/>
          </w:tcPr>
          <w:p w:rsidR="00A23279" w:rsidRPr="0014394D" w:rsidRDefault="00A23279" w:rsidP="008D5B9D">
            <w:pPr>
              <w:jc w:val="center"/>
              <w:rPr>
                <w:rFonts w:ascii="Sylfaen" w:hAnsi="Sylfaen" w:cs="Sylfaen"/>
              </w:rPr>
            </w:pPr>
            <w:r w:rsidRPr="0014394D">
              <w:rPr>
                <w:rFonts w:ascii="Sylfaen" w:hAnsi="Sylfaen" w:cs="Sylfaen"/>
              </w:rPr>
              <w:t>4</w:t>
            </w:r>
          </w:p>
        </w:tc>
        <w:tc>
          <w:tcPr>
            <w:tcW w:w="2525" w:type="dxa"/>
          </w:tcPr>
          <w:p w:rsidR="00A23279" w:rsidRPr="0014394D" w:rsidRDefault="00A23279" w:rsidP="008D5B9D">
            <w:pPr>
              <w:jc w:val="center"/>
              <w:rPr>
                <w:rFonts w:ascii="Sylfaen" w:hAnsi="Sylfaen" w:cs="Sylfaen"/>
              </w:rPr>
            </w:pPr>
            <w:r w:rsidRPr="0014394D">
              <w:rPr>
                <w:rFonts w:ascii="Sylfaen" w:hAnsi="Sylfaen" w:cs="Sylfaen"/>
              </w:rPr>
              <w:t>5</w:t>
            </w:r>
          </w:p>
        </w:tc>
        <w:tc>
          <w:tcPr>
            <w:tcW w:w="3420" w:type="dxa"/>
          </w:tcPr>
          <w:p w:rsidR="00A23279" w:rsidRPr="0014394D" w:rsidRDefault="00A23279" w:rsidP="008D5B9D">
            <w:pPr>
              <w:jc w:val="center"/>
              <w:rPr>
                <w:rFonts w:ascii="Sylfaen" w:hAnsi="Sylfaen" w:cs="Sylfaen"/>
              </w:rPr>
            </w:pPr>
            <w:r w:rsidRPr="0014394D">
              <w:rPr>
                <w:rFonts w:ascii="Sylfaen" w:hAnsi="Sylfaen" w:cs="Sylfaen"/>
              </w:rPr>
              <w:t>6</w:t>
            </w:r>
          </w:p>
        </w:tc>
      </w:tr>
      <w:tr w:rsidR="00A23279" w:rsidRPr="0014394D" w:rsidTr="008D5B9D">
        <w:trPr>
          <w:trHeight w:val="249"/>
        </w:trPr>
        <w:tc>
          <w:tcPr>
            <w:tcW w:w="819" w:type="dxa"/>
          </w:tcPr>
          <w:p w:rsidR="00A23279" w:rsidRPr="0014394D" w:rsidRDefault="00A23279" w:rsidP="008D5B9D">
            <w:pPr>
              <w:jc w:val="center"/>
              <w:rPr>
                <w:rFonts w:ascii="Sylfaen" w:hAnsi="Sylfaen" w:cs="Sylfaen"/>
              </w:rPr>
            </w:pPr>
            <w:r w:rsidRPr="0014394D">
              <w:rPr>
                <w:rFonts w:ascii="Sylfaen" w:hAnsi="Sylfaen" w:cs="Sylfaen"/>
              </w:rPr>
              <w:t>1</w:t>
            </w:r>
          </w:p>
        </w:tc>
        <w:tc>
          <w:tcPr>
            <w:tcW w:w="1269" w:type="dxa"/>
          </w:tcPr>
          <w:p w:rsidR="00A23279" w:rsidRPr="0014394D" w:rsidRDefault="00A23279" w:rsidP="008D5B9D">
            <w:pPr>
              <w:jc w:val="center"/>
              <w:rPr>
                <w:rFonts w:ascii="Sylfaen" w:hAnsi="Sylfaen" w:cs="Sylfaen"/>
              </w:rPr>
            </w:pPr>
          </w:p>
        </w:tc>
        <w:tc>
          <w:tcPr>
            <w:tcW w:w="1159" w:type="dxa"/>
          </w:tcPr>
          <w:p w:rsidR="00A23279" w:rsidRPr="0014394D" w:rsidRDefault="00A23279" w:rsidP="008D5B9D">
            <w:pPr>
              <w:jc w:val="center"/>
              <w:rPr>
                <w:rFonts w:ascii="Sylfaen" w:hAnsi="Sylfaen" w:cs="Sylfaen"/>
              </w:rPr>
            </w:pPr>
          </w:p>
        </w:tc>
        <w:tc>
          <w:tcPr>
            <w:tcW w:w="1361" w:type="dxa"/>
          </w:tcPr>
          <w:p w:rsidR="00A23279" w:rsidRPr="0014394D" w:rsidRDefault="00A23279" w:rsidP="008D5B9D">
            <w:pPr>
              <w:jc w:val="center"/>
              <w:rPr>
                <w:rFonts w:ascii="Sylfaen" w:hAnsi="Sylfaen" w:cs="Sylfaen"/>
              </w:rPr>
            </w:pPr>
          </w:p>
        </w:tc>
        <w:tc>
          <w:tcPr>
            <w:tcW w:w="2525" w:type="dxa"/>
          </w:tcPr>
          <w:p w:rsidR="00A23279" w:rsidRPr="0014394D" w:rsidRDefault="00A23279" w:rsidP="008D5B9D">
            <w:pPr>
              <w:jc w:val="center"/>
              <w:rPr>
                <w:rFonts w:ascii="Sylfaen" w:hAnsi="Sylfaen" w:cs="Sylfaen"/>
              </w:rPr>
            </w:pPr>
          </w:p>
        </w:tc>
        <w:tc>
          <w:tcPr>
            <w:tcW w:w="3420" w:type="dxa"/>
          </w:tcPr>
          <w:p w:rsidR="00A23279" w:rsidRPr="0014394D" w:rsidRDefault="00A23279" w:rsidP="008D5B9D">
            <w:pPr>
              <w:jc w:val="center"/>
              <w:rPr>
                <w:rFonts w:ascii="Sylfaen" w:hAnsi="Sylfaen" w:cs="Sylfaen"/>
              </w:rPr>
            </w:pPr>
          </w:p>
        </w:tc>
      </w:tr>
      <w:tr w:rsidR="00A23279" w:rsidRPr="0014394D" w:rsidTr="008D5B9D">
        <w:trPr>
          <w:trHeight w:val="249"/>
        </w:trPr>
        <w:tc>
          <w:tcPr>
            <w:tcW w:w="819" w:type="dxa"/>
          </w:tcPr>
          <w:p w:rsidR="00A23279" w:rsidRPr="0014394D" w:rsidRDefault="00A23279" w:rsidP="008D5B9D">
            <w:pPr>
              <w:jc w:val="center"/>
              <w:rPr>
                <w:rFonts w:ascii="Sylfaen" w:hAnsi="Sylfaen" w:cs="Sylfaen"/>
              </w:rPr>
            </w:pPr>
            <w:r w:rsidRPr="0014394D">
              <w:rPr>
                <w:rFonts w:ascii="Sylfaen" w:hAnsi="Sylfaen" w:cs="Sylfaen"/>
              </w:rPr>
              <w:t>2</w:t>
            </w:r>
          </w:p>
        </w:tc>
        <w:tc>
          <w:tcPr>
            <w:tcW w:w="1269" w:type="dxa"/>
          </w:tcPr>
          <w:p w:rsidR="00A23279" w:rsidRPr="0014394D" w:rsidRDefault="00A23279" w:rsidP="008D5B9D">
            <w:pPr>
              <w:jc w:val="center"/>
              <w:rPr>
                <w:rFonts w:ascii="Sylfaen" w:hAnsi="Sylfaen" w:cs="Sylfaen"/>
              </w:rPr>
            </w:pPr>
          </w:p>
        </w:tc>
        <w:tc>
          <w:tcPr>
            <w:tcW w:w="1159" w:type="dxa"/>
          </w:tcPr>
          <w:p w:rsidR="00A23279" w:rsidRPr="0014394D" w:rsidRDefault="00A23279" w:rsidP="008D5B9D">
            <w:pPr>
              <w:jc w:val="center"/>
              <w:rPr>
                <w:rFonts w:ascii="Sylfaen" w:hAnsi="Sylfaen" w:cs="Sylfaen"/>
              </w:rPr>
            </w:pPr>
          </w:p>
        </w:tc>
        <w:tc>
          <w:tcPr>
            <w:tcW w:w="1361" w:type="dxa"/>
          </w:tcPr>
          <w:p w:rsidR="00A23279" w:rsidRPr="0014394D" w:rsidRDefault="00A23279" w:rsidP="008D5B9D">
            <w:pPr>
              <w:jc w:val="center"/>
              <w:rPr>
                <w:rFonts w:ascii="Sylfaen" w:hAnsi="Sylfaen" w:cs="Sylfaen"/>
              </w:rPr>
            </w:pPr>
          </w:p>
        </w:tc>
        <w:tc>
          <w:tcPr>
            <w:tcW w:w="2525" w:type="dxa"/>
          </w:tcPr>
          <w:p w:rsidR="00A23279" w:rsidRPr="0014394D" w:rsidRDefault="00A23279" w:rsidP="008D5B9D">
            <w:pPr>
              <w:jc w:val="center"/>
              <w:rPr>
                <w:rFonts w:ascii="Sylfaen" w:hAnsi="Sylfaen" w:cs="Sylfaen"/>
              </w:rPr>
            </w:pPr>
          </w:p>
        </w:tc>
        <w:tc>
          <w:tcPr>
            <w:tcW w:w="3420" w:type="dxa"/>
          </w:tcPr>
          <w:p w:rsidR="00A23279" w:rsidRPr="0014394D" w:rsidRDefault="00A23279" w:rsidP="008D5B9D">
            <w:pPr>
              <w:jc w:val="center"/>
              <w:rPr>
                <w:rFonts w:ascii="Sylfaen" w:hAnsi="Sylfaen" w:cs="Sylfaen"/>
              </w:rPr>
            </w:pPr>
          </w:p>
        </w:tc>
      </w:tr>
      <w:tr w:rsidR="00A23279" w:rsidRPr="0014394D" w:rsidTr="008D5B9D">
        <w:trPr>
          <w:trHeight w:val="249"/>
        </w:trPr>
        <w:tc>
          <w:tcPr>
            <w:tcW w:w="819" w:type="dxa"/>
          </w:tcPr>
          <w:p w:rsidR="00A23279" w:rsidRPr="0014394D" w:rsidRDefault="00A23279" w:rsidP="008D5B9D">
            <w:pPr>
              <w:jc w:val="center"/>
              <w:rPr>
                <w:rFonts w:ascii="Sylfaen" w:hAnsi="Sylfaen" w:cs="Sylfaen"/>
              </w:rPr>
            </w:pPr>
            <w:r w:rsidRPr="0014394D">
              <w:rPr>
                <w:rFonts w:ascii="Sylfaen" w:hAnsi="Sylfaen" w:cs="Sylfaen"/>
              </w:rPr>
              <w:t>3</w:t>
            </w:r>
          </w:p>
        </w:tc>
        <w:tc>
          <w:tcPr>
            <w:tcW w:w="1269" w:type="dxa"/>
          </w:tcPr>
          <w:p w:rsidR="00A23279" w:rsidRPr="0014394D" w:rsidRDefault="00A23279" w:rsidP="008D5B9D">
            <w:pPr>
              <w:jc w:val="center"/>
              <w:rPr>
                <w:rFonts w:ascii="Sylfaen" w:hAnsi="Sylfaen" w:cs="Sylfaen"/>
              </w:rPr>
            </w:pPr>
          </w:p>
        </w:tc>
        <w:tc>
          <w:tcPr>
            <w:tcW w:w="1159" w:type="dxa"/>
          </w:tcPr>
          <w:p w:rsidR="00A23279" w:rsidRPr="0014394D" w:rsidRDefault="00A23279" w:rsidP="008D5B9D">
            <w:pPr>
              <w:jc w:val="center"/>
              <w:rPr>
                <w:rFonts w:ascii="Sylfaen" w:hAnsi="Sylfaen" w:cs="Sylfaen"/>
              </w:rPr>
            </w:pPr>
          </w:p>
        </w:tc>
        <w:tc>
          <w:tcPr>
            <w:tcW w:w="1361" w:type="dxa"/>
          </w:tcPr>
          <w:p w:rsidR="00A23279" w:rsidRPr="0014394D" w:rsidRDefault="00A23279" w:rsidP="008D5B9D">
            <w:pPr>
              <w:jc w:val="center"/>
              <w:rPr>
                <w:rFonts w:ascii="Sylfaen" w:hAnsi="Sylfaen" w:cs="Sylfaen"/>
              </w:rPr>
            </w:pPr>
          </w:p>
        </w:tc>
        <w:tc>
          <w:tcPr>
            <w:tcW w:w="2525" w:type="dxa"/>
          </w:tcPr>
          <w:p w:rsidR="00A23279" w:rsidRPr="0014394D" w:rsidRDefault="00A23279" w:rsidP="008D5B9D">
            <w:pPr>
              <w:jc w:val="center"/>
              <w:rPr>
                <w:rFonts w:ascii="Sylfaen" w:hAnsi="Sylfaen" w:cs="Sylfaen"/>
              </w:rPr>
            </w:pPr>
          </w:p>
        </w:tc>
        <w:tc>
          <w:tcPr>
            <w:tcW w:w="3420" w:type="dxa"/>
          </w:tcPr>
          <w:p w:rsidR="00A23279" w:rsidRPr="0014394D" w:rsidRDefault="00A23279" w:rsidP="008D5B9D">
            <w:pPr>
              <w:jc w:val="center"/>
              <w:rPr>
                <w:rFonts w:ascii="Sylfaen" w:hAnsi="Sylfaen" w:cs="Sylfaen"/>
              </w:rPr>
            </w:pPr>
          </w:p>
        </w:tc>
      </w:tr>
      <w:tr w:rsidR="00A23279" w:rsidRPr="0014394D" w:rsidTr="008D5B9D">
        <w:trPr>
          <w:trHeight w:val="249"/>
        </w:trPr>
        <w:tc>
          <w:tcPr>
            <w:tcW w:w="819" w:type="dxa"/>
          </w:tcPr>
          <w:p w:rsidR="00A23279" w:rsidRPr="0014394D" w:rsidRDefault="00A23279" w:rsidP="008D5B9D">
            <w:pPr>
              <w:jc w:val="center"/>
              <w:rPr>
                <w:rFonts w:ascii="Sylfaen" w:hAnsi="Sylfaen" w:cs="Sylfaen"/>
              </w:rPr>
            </w:pPr>
            <w:r w:rsidRPr="0014394D">
              <w:rPr>
                <w:rFonts w:ascii="Sylfaen" w:hAnsi="Sylfaen" w:cs="Sylfaen"/>
              </w:rPr>
              <w:t xml:space="preserve"> </w:t>
            </w:r>
          </w:p>
        </w:tc>
        <w:tc>
          <w:tcPr>
            <w:tcW w:w="1269" w:type="dxa"/>
          </w:tcPr>
          <w:p w:rsidR="00A23279" w:rsidRPr="0014394D" w:rsidRDefault="00A23279" w:rsidP="008D5B9D">
            <w:pPr>
              <w:jc w:val="center"/>
              <w:rPr>
                <w:rFonts w:ascii="Sylfaen" w:hAnsi="Sylfaen" w:cs="Sylfaen"/>
              </w:rPr>
            </w:pPr>
          </w:p>
        </w:tc>
        <w:tc>
          <w:tcPr>
            <w:tcW w:w="1159" w:type="dxa"/>
          </w:tcPr>
          <w:p w:rsidR="00A23279" w:rsidRPr="0014394D" w:rsidRDefault="00A23279" w:rsidP="008D5B9D">
            <w:pPr>
              <w:jc w:val="center"/>
              <w:rPr>
                <w:rFonts w:ascii="Sylfaen" w:hAnsi="Sylfaen" w:cs="Sylfaen"/>
              </w:rPr>
            </w:pPr>
          </w:p>
        </w:tc>
        <w:tc>
          <w:tcPr>
            <w:tcW w:w="1361" w:type="dxa"/>
          </w:tcPr>
          <w:p w:rsidR="00A23279" w:rsidRPr="0014394D" w:rsidRDefault="00A23279" w:rsidP="008D5B9D">
            <w:pPr>
              <w:jc w:val="center"/>
              <w:rPr>
                <w:rFonts w:ascii="Sylfaen" w:hAnsi="Sylfaen" w:cs="Sylfaen"/>
              </w:rPr>
            </w:pPr>
          </w:p>
        </w:tc>
        <w:tc>
          <w:tcPr>
            <w:tcW w:w="2525" w:type="dxa"/>
          </w:tcPr>
          <w:p w:rsidR="00A23279" w:rsidRPr="0014394D" w:rsidRDefault="00A23279" w:rsidP="008D5B9D">
            <w:pPr>
              <w:jc w:val="center"/>
              <w:rPr>
                <w:rFonts w:ascii="Sylfaen" w:hAnsi="Sylfaen" w:cs="Sylfaen"/>
              </w:rPr>
            </w:pPr>
          </w:p>
        </w:tc>
        <w:tc>
          <w:tcPr>
            <w:tcW w:w="3420" w:type="dxa"/>
          </w:tcPr>
          <w:p w:rsidR="00A23279" w:rsidRPr="0014394D" w:rsidRDefault="00A23279" w:rsidP="008D5B9D">
            <w:pPr>
              <w:jc w:val="center"/>
              <w:rPr>
                <w:rFonts w:ascii="Sylfaen" w:hAnsi="Sylfaen" w:cs="Sylfaen"/>
              </w:rPr>
            </w:pPr>
          </w:p>
        </w:tc>
      </w:tr>
    </w:tbl>
    <w:p w:rsidR="00A23279" w:rsidRPr="0014394D" w:rsidRDefault="00A23279" w:rsidP="00A23279">
      <w:pPr>
        <w:ind w:firstLine="720"/>
        <w:jc w:val="center"/>
        <w:rPr>
          <w:rFonts w:ascii="Sylfaen" w:hAnsi="Sylfaen" w:cs="Sylfaen"/>
        </w:rPr>
      </w:pPr>
    </w:p>
    <w:p w:rsidR="00A23279" w:rsidRPr="0014394D" w:rsidRDefault="00A23279" w:rsidP="00A23279">
      <w:pPr>
        <w:jc w:val="both"/>
        <w:rPr>
          <w:rFonts w:ascii="Sylfaen" w:hAnsi="Sylfaen"/>
          <w:lang w:val="es-ES"/>
        </w:rPr>
      </w:pPr>
      <w:r w:rsidRPr="008A669C">
        <w:rPr>
          <w:rFonts w:ascii="Sylfaen" w:hAnsi="Sylfaen" w:cs="Sylfaen"/>
        </w:rPr>
        <w:t xml:space="preserve">Hereby, ___________________ declares and certifies that it meets the qualification standards of the organization's experience defined by the pre-qualification statement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r w:rsidRPr="00BF0C1E">
        <w:rPr>
          <w:rFonts w:ascii="GHEA Grapalat" w:hAnsi="GHEA Grapalat"/>
          <w:sz w:val="22"/>
          <w:szCs w:val="22"/>
        </w:rPr>
        <w:t>BMXTsDzB-2</w:t>
      </w:r>
      <w:r>
        <w:rPr>
          <w:rFonts w:ascii="GHEA Grapalat" w:hAnsi="GHEA Grapalat"/>
          <w:sz w:val="22"/>
          <w:szCs w:val="22"/>
        </w:rPr>
        <w:t>6/2</w:t>
      </w:r>
      <w:r w:rsidR="009E4522">
        <w:rPr>
          <w:rFonts w:ascii="GHEA Grapalat" w:hAnsi="GHEA Grapalat"/>
          <w:sz w:val="22"/>
          <w:szCs w:val="22"/>
          <w:lang w:val="en-US"/>
        </w:rPr>
        <w:t>9</w:t>
      </w:r>
      <w:r>
        <w:rPr>
          <w:rFonts w:ascii="GHEA Grapalat" w:hAnsi="GHEA Grapalat"/>
          <w:sz w:val="22"/>
          <w:szCs w:val="22"/>
        </w:rPr>
        <w:t xml:space="preserve"> </w:t>
      </w:r>
      <w:r w:rsidRPr="008A669C">
        <w:rPr>
          <w:rFonts w:ascii="Sylfaen" w:hAnsi="Sylfaen" w:cs="Sylfaen"/>
        </w:rPr>
        <w:t xml:space="preserve"> and is ready to submit the documents justifying the above qualification within the specified period of time upon request.</w:t>
      </w:r>
    </w:p>
    <w:p w:rsidR="00A23279" w:rsidRPr="00E12934" w:rsidRDefault="00A23279" w:rsidP="00A23279">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rPr>
        <w:t xml:space="preserve">___________________________________________________ </w:t>
      </w:r>
      <w:r w:rsidRPr="0014394D">
        <w:rPr>
          <w:rFonts w:ascii="Sylfaen" w:hAnsi="Sylfaen"/>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Pr="008A669C">
        <w:rPr>
          <w:rFonts w:ascii="Sylfaen" w:hAnsi="Sylfaen"/>
          <w:sz w:val="14"/>
        </w:rPr>
        <w:t>name of the participant (position of manager, first name and last name)</w:t>
      </w:r>
      <w:r w:rsidRPr="008A669C">
        <w:rPr>
          <w:rFonts w:ascii="Sylfaen" w:hAnsi="Sylfaen" w:cs="Arial"/>
          <w:sz w:val="14"/>
          <w:vertAlign w:val="superscript"/>
        </w:rPr>
        <w:t xml:space="preserve">   </w:t>
      </w:r>
      <w:r w:rsidRPr="0014394D">
        <w:rPr>
          <w:rFonts w:ascii="Sylfaen" w:hAnsi="Sylfaen" w:cs="Arial"/>
          <w:vertAlign w:val="superscript"/>
        </w:rPr>
        <w:t xml:space="preserve">                                          </w:t>
      </w:r>
      <w:r w:rsidRPr="0014394D">
        <w:rPr>
          <w:rFonts w:ascii="Sylfaen" w:hAnsi="Sylfaen" w:cs="Arial"/>
          <w:vertAlign w:val="superscript"/>
          <w:lang w:val="es-ES"/>
        </w:rPr>
        <w:t xml:space="preserve">                                </w:t>
      </w:r>
      <w:r>
        <w:rPr>
          <w:rFonts w:ascii="Sylfaen" w:hAnsi="Sylfaen" w:cs="Arial"/>
          <w:vertAlign w:val="superscript"/>
          <w:lang w:val="es-ES"/>
        </w:rPr>
        <w:t>signatur</w:t>
      </w:r>
    </w:p>
    <w:p w:rsidR="00A23279" w:rsidRDefault="00A23279" w:rsidP="00A23279">
      <w:pPr>
        <w:spacing w:line="259" w:lineRule="auto"/>
        <w:jc w:val="both"/>
        <w:rPr>
          <w:rFonts w:ascii="Calibri" w:hAnsi="Calibri" w:cs="Calibri"/>
          <w:b/>
          <w:bCs/>
          <w:sz w:val="22"/>
          <w:szCs w:val="22"/>
        </w:rPr>
      </w:pPr>
    </w:p>
    <w:p w:rsidR="00A23279" w:rsidRDefault="00A23279" w:rsidP="00A23279">
      <w:pPr>
        <w:spacing w:line="259" w:lineRule="auto"/>
        <w:jc w:val="both"/>
        <w:rPr>
          <w:rFonts w:ascii="Calibri" w:hAnsi="Calibri" w:cs="Calibri"/>
          <w:b/>
          <w:bCs/>
          <w:sz w:val="22"/>
          <w:szCs w:val="22"/>
        </w:rPr>
      </w:pPr>
    </w:p>
    <w:p w:rsidR="00A23279" w:rsidRDefault="00A23279" w:rsidP="00A23279">
      <w:pPr>
        <w:spacing w:line="259" w:lineRule="auto"/>
        <w:jc w:val="both"/>
        <w:rPr>
          <w:rFonts w:ascii="Calibri" w:hAnsi="Calibri" w:cs="Calibri"/>
          <w:b/>
          <w:bCs/>
          <w:sz w:val="22"/>
          <w:szCs w:val="22"/>
        </w:rPr>
      </w:pPr>
    </w:p>
    <w:p w:rsidR="00A23279" w:rsidRDefault="00A23279" w:rsidP="00A23279">
      <w:pPr>
        <w:spacing w:line="259" w:lineRule="auto"/>
        <w:jc w:val="both"/>
        <w:rPr>
          <w:rFonts w:ascii="Calibri" w:hAnsi="Calibri" w:cs="Calibri"/>
          <w:b/>
          <w:bCs/>
          <w:sz w:val="22"/>
          <w:szCs w:val="22"/>
        </w:rPr>
      </w:pPr>
    </w:p>
    <w:p w:rsidR="00A23279" w:rsidRDefault="00A23279" w:rsidP="00A23279">
      <w:pPr>
        <w:spacing w:line="259" w:lineRule="auto"/>
        <w:jc w:val="both"/>
        <w:rPr>
          <w:rFonts w:ascii="Calibri" w:hAnsi="Calibri" w:cs="Calibri"/>
          <w:b/>
          <w:bCs/>
          <w:sz w:val="22"/>
          <w:szCs w:val="22"/>
        </w:rPr>
      </w:pPr>
    </w:p>
    <w:p w:rsidR="00A23279" w:rsidRPr="0003442C" w:rsidRDefault="00A23279" w:rsidP="0003442C">
      <w:pPr>
        <w:suppressAutoHyphens/>
        <w:spacing w:before="120" w:after="120"/>
        <w:ind w:left="-180" w:right="-180"/>
        <w:jc w:val="both"/>
        <w:rPr>
          <w:rFonts w:ascii="Sylfaen" w:hAnsi="Sylfaen" w:cs="Calibri"/>
          <w:sz w:val="22"/>
          <w:szCs w:val="22"/>
        </w:rPr>
      </w:pPr>
    </w:p>
    <w:sectPr w:rsidR="00A23279" w:rsidRPr="0003442C" w:rsidSect="00816E42">
      <w:footerReference w:type="default" r:id="rId13"/>
      <w:pgSz w:w="12240" w:h="15840" w:code="1"/>
      <w:pgMar w:top="270" w:right="1080" w:bottom="63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283" w:rsidRDefault="00974283" w:rsidP="00F055BD">
      <w:r>
        <w:separator/>
      </w:r>
    </w:p>
  </w:endnote>
  <w:endnote w:type="continuationSeparator" w:id="0">
    <w:p w:rsidR="00974283" w:rsidRDefault="00974283"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ptos">
    <w:altName w:val="Arial"/>
    <w:charset w:val="00"/>
    <w:family w:val="swiss"/>
    <w:pitch w:val="variable"/>
    <w:sig w:usb0="00000001"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73527278"/>
      <w:docPartObj>
        <w:docPartGallery w:val="Page Numbers (Bottom of Page)"/>
        <w:docPartUnique/>
      </w:docPartObj>
    </w:sdtPr>
    <w:sdtEndPr>
      <w:rPr>
        <w:noProof/>
      </w:rPr>
    </w:sdtEndPr>
    <w:sdtContent>
      <w:p w:rsidR="004F7E2B" w:rsidRDefault="004F7E2B">
        <w:pPr>
          <w:pStyle w:val="af8"/>
          <w:jc w:val="right"/>
        </w:pPr>
        <w:r>
          <w:rPr>
            <w:noProof w:val="0"/>
          </w:rPr>
          <w:fldChar w:fldCharType="begin"/>
        </w:r>
        <w:r>
          <w:instrText xml:space="preserve"> PAGE   \* MERGEFORMAT </w:instrText>
        </w:r>
        <w:r>
          <w:rPr>
            <w:noProof w:val="0"/>
          </w:rPr>
          <w:fldChar w:fldCharType="separate"/>
        </w:r>
        <w:r w:rsidR="00C13BC3">
          <w:t>14</w:t>
        </w:r>
        <w:r>
          <w:fldChar w:fldCharType="end"/>
        </w:r>
      </w:p>
    </w:sdtContent>
  </w:sdt>
  <w:p w:rsidR="00F055BD" w:rsidRDefault="00F055B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283" w:rsidRDefault="00974283" w:rsidP="00F055BD">
      <w:r>
        <w:separator/>
      </w:r>
    </w:p>
  </w:footnote>
  <w:footnote w:type="continuationSeparator" w:id="0">
    <w:p w:rsidR="00974283" w:rsidRDefault="00974283"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458EB946"/>
    <w:lvl w:ilvl="0" w:tplc="04090019">
      <w:start w:val="1"/>
      <w:numFmt w:val="lowerLetter"/>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nsid w:val="19481DC2"/>
    <w:multiLevelType w:val="hybridMultilevel"/>
    <w:tmpl w:val="B37C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CD4E70"/>
    <w:multiLevelType w:val="hybridMultilevel"/>
    <w:tmpl w:val="E408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86ADC"/>
    <w:multiLevelType w:val="hybridMultilevel"/>
    <w:tmpl w:val="9A4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F2CDB"/>
    <w:multiLevelType w:val="hybridMultilevel"/>
    <w:tmpl w:val="155A6E7E"/>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23DA1"/>
    <w:multiLevelType w:val="hybridMultilevel"/>
    <w:tmpl w:val="333A9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F169A"/>
    <w:multiLevelType w:val="hybridMultilevel"/>
    <w:tmpl w:val="D7D8231A"/>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40D92"/>
    <w:multiLevelType w:val="hybridMultilevel"/>
    <w:tmpl w:val="A9B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F3549"/>
    <w:multiLevelType w:val="hybridMultilevel"/>
    <w:tmpl w:val="4DC4B4A8"/>
    <w:lvl w:ilvl="0" w:tplc="C910DE5E">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E87530"/>
    <w:multiLevelType w:val="hybridMultilevel"/>
    <w:tmpl w:val="F31A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D1980"/>
    <w:multiLevelType w:val="hybridMultilevel"/>
    <w:tmpl w:val="FE5A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D397F"/>
    <w:multiLevelType w:val="multilevel"/>
    <w:tmpl w:val="E648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9F3BA5"/>
    <w:multiLevelType w:val="hybridMultilevel"/>
    <w:tmpl w:val="01E29168"/>
    <w:lvl w:ilvl="0" w:tplc="669CDA2C">
      <w:start w:val="1"/>
      <w:numFmt w:val="bullet"/>
      <w:lvlText w:val="-"/>
      <w:lvlJc w:val="left"/>
      <w:pPr>
        <w:ind w:left="501" w:hanging="360"/>
      </w:pPr>
      <w:rPr>
        <w:rFonts w:ascii="Calibri" w:hAnsi="Calibri"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14">
    <w:nsid w:val="48E41B28"/>
    <w:multiLevelType w:val="multilevel"/>
    <w:tmpl w:val="24CAC5F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6A78FF"/>
    <w:multiLevelType w:val="hybridMultilevel"/>
    <w:tmpl w:val="9F8439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CF4763A"/>
    <w:multiLevelType w:val="hybridMultilevel"/>
    <w:tmpl w:val="D1B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01BF4"/>
    <w:multiLevelType w:val="hybridMultilevel"/>
    <w:tmpl w:val="066CB9CE"/>
    <w:lvl w:ilvl="0" w:tplc="ACA48FD2">
      <w:start w:val="1"/>
      <w:numFmt w:val="decimal"/>
      <w:pStyle w:val="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1B22F6"/>
    <w:multiLevelType w:val="multilevel"/>
    <w:tmpl w:val="CF42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AB078A"/>
    <w:multiLevelType w:val="hybridMultilevel"/>
    <w:tmpl w:val="C3E010E8"/>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410100"/>
    <w:multiLevelType w:val="hybridMultilevel"/>
    <w:tmpl w:val="3B8E40A8"/>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1">
    <w:nsid w:val="64F13C4F"/>
    <w:multiLevelType w:val="hybridMultilevel"/>
    <w:tmpl w:val="C5C4A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5619B"/>
    <w:multiLevelType w:val="multilevel"/>
    <w:tmpl w:val="A210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71355E"/>
    <w:multiLevelType w:val="multilevel"/>
    <w:tmpl w:val="3C6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10658F"/>
    <w:multiLevelType w:val="multilevel"/>
    <w:tmpl w:val="CDE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2B5A9C"/>
    <w:multiLevelType w:val="hybridMultilevel"/>
    <w:tmpl w:val="A68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582789"/>
    <w:multiLevelType w:val="hybridMultilevel"/>
    <w:tmpl w:val="C142A51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7CCC68BE"/>
    <w:multiLevelType w:val="hybridMultilevel"/>
    <w:tmpl w:val="61CA2012"/>
    <w:lvl w:ilvl="0" w:tplc="B232946E">
      <w:start w:val="1"/>
      <w:numFmt w:val="decimal"/>
      <w:lvlText w:val="%1."/>
      <w:lvlJc w:val="left"/>
      <w:pPr>
        <w:ind w:left="452" w:hanging="351"/>
      </w:pPr>
      <w:rPr>
        <w:rFonts w:asciiTheme="minorHAnsi" w:eastAsia="Leelawadee UI" w:hAnsiTheme="minorHAnsi" w:cstheme="minorHAnsi" w:hint="default"/>
        <w:spacing w:val="0"/>
        <w:w w:val="102"/>
        <w:sz w:val="20"/>
        <w:szCs w:val="20"/>
        <w:lang w:val="en-US" w:eastAsia="en-US" w:bidi="ar-SA"/>
      </w:rPr>
    </w:lvl>
    <w:lvl w:ilvl="1" w:tplc="F5EACB7C">
      <w:start w:val="1"/>
      <w:numFmt w:val="lowerLetter"/>
      <w:lvlText w:val="%2."/>
      <w:lvlJc w:val="left"/>
      <w:pPr>
        <w:ind w:left="773" w:hanging="264"/>
      </w:pPr>
      <w:rPr>
        <w:rFonts w:ascii="Leelawadee UI" w:eastAsia="Leelawadee UI" w:hAnsi="Leelawadee UI" w:cs="Leelawadee UI" w:hint="default"/>
        <w:w w:val="102"/>
        <w:sz w:val="18"/>
        <w:szCs w:val="18"/>
        <w:lang w:val="en-US" w:eastAsia="en-US" w:bidi="ar-SA"/>
      </w:rPr>
    </w:lvl>
    <w:lvl w:ilvl="2" w:tplc="727A46FA">
      <w:numFmt w:val="bullet"/>
      <w:lvlText w:val="•"/>
      <w:lvlJc w:val="left"/>
      <w:pPr>
        <w:ind w:left="1771" w:hanging="264"/>
      </w:pPr>
      <w:rPr>
        <w:rFonts w:hint="default"/>
        <w:lang w:val="en-US" w:eastAsia="en-US" w:bidi="ar-SA"/>
      </w:rPr>
    </w:lvl>
    <w:lvl w:ilvl="3" w:tplc="6600A9F2">
      <w:numFmt w:val="bullet"/>
      <w:lvlText w:val="•"/>
      <w:lvlJc w:val="left"/>
      <w:pPr>
        <w:ind w:left="2763" w:hanging="264"/>
      </w:pPr>
      <w:rPr>
        <w:rFonts w:hint="default"/>
        <w:lang w:val="en-US" w:eastAsia="en-US" w:bidi="ar-SA"/>
      </w:rPr>
    </w:lvl>
    <w:lvl w:ilvl="4" w:tplc="1914528E">
      <w:numFmt w:val="bullet"/>
      <w:lvlText w:val="•"/>
      <w:lvlJc w:val="left"/>
      <w:pPr>
        <w:ind w:left="3755" w:hanging="264"/>
      </w:pPr>
      <w:rPr>
        <w:rFonts w:hint="default"/>
        <w:lang w:val="en-US" w:eastAsia="en-US" w:bidi="ar-SA"/>
      </w:rPr>
    </w:lvl>
    <w:lvl w:ilvl="5" w:tplc="87788656">
      <w:numFmt w:val="bullet"/>
      <w:lvlText w:val="•"/>
      <w:lvlJc w:val="left"/>
      <w:pPr>
        <w:ind w:left="4747" w:hanging="264"/>
      </w:pPr>
      <w:rPr>
        <w:rFonts w:hint="default"/>
        <w:lang w:val="en-US" w:eastAsia="en-US" w:bidi="ar-SA"/>
      </w:rPr>
    </w:lvl>
    <w:lvl w:ilvl="6" w:tplc="FB8A8C94">
      <w:numFmt w:val="bullet"/>
      <w:lvlText w:val="•"/>
      <w:lvlJc w:val="left"/>
      <w:pPr>
        <w:ind w:left="5739" w:hanging="264"/>
      </w:pPr>
      <w:rPr>
        <w:rFonts w:hint="default"/>
        <w:lang w:val="en-US" w:eastAsia="en-US" w:bidi="ar-SA"/>
      </w:rPr>
    </w:lvl>
    <w:lvl w:ilvl="7" w:tplc="8D3A6086">
      <w:numFmt w:val="bullet"/>
      <w:lvlText w:val="•"/>
      <w:lvlJc w:val="left"/>
      <w:pPr>
        <w:ind w:left="6730" w:hanging="264"/>
      </w:pPr>
      <w:rPr>
        <w:rFonts w:hint="default"/>
        <w:lang w:val="en-US" w:eastAsia="en-US" w:bidi="ar-SA"/>
      </w:rPr>
    </w:lvl>
    <w:lvl w:ilvl="8" w:tplc="9314DEF6">
      <w:numFmt w:val="bullet"/>
      <w:lvlText w:val="•"/>
      <w:lvlJc w:val="left"/>
      <w:pPr>
        <w:ind w:left="7722" w:hanging="264"/>
      </w:pPr>
      <w:rPr>
        <w:rFonts w:hint="default"/>
        <w:lang w:val="en-US" w:eastAsia="en-US" w:bidi="ar-SA"/>
      </w:rPr>
    </w:lvl>
  </w:abstractNum>
  <w:abstractNum w:abstractNumId="28">
    <w:nsid w:val="7EA84B28"/>
    <w:multiLevelType w:val="multilevel"/>
    <w:tmpl w:val="21229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6"/>
  </w:num>
  <w:num w:numId="3">
    <w:abstractNumId w:val="0"/>
  </w:num>
  <w:num w:numId="4">
    <w:abstractNumId w:val="7"/>
  </w:num>
  <w:num w:numId="5">
    <w:abstractNumId w:val="19"/>
  </w:num>
  <w:num w:numId="6">
    <w:abstractNumId w:val="13"/>
  </w:num>
  <w:num w:numId="7">
    <w:abstractNumId w:val="3"/>
  </w:num>
  <w:num w:numId="8">
    <w:abstractNumId w:val="17"/>
  </w:num>
  <w:num w:numId="9">
    <w:abstractNumId w:val="15"/>
  </w:num>
  <w:num w:numId="10">
    <w:abstractNumId w:val="21"/>
  </w:num>
  <w:num w:numId="11">
    <w:abstractNumId w:val="1"/>
  </w:num>
  <w:num w:numId="12">
    <w:abstractNumId w:val="27"/>
  </w:num>
  <w:num w:numId="13">
    <w:abstractNumId w:val="5"/>
  </w:num>
  <w:num w:numId="14">
    <w:abstractNumId w:val="20"/>
  </w:num>
  <w:num w:numId="15">
    <w:abstractNumId w:val="10"/>
  </w:num>
  <w:num w:numId="16">
    <w:abstractNumId w:val="25"/>
  </w:num>
  <w:num w:numId="17">
    <w:abstractNumId w:val="16"/>
  </w:num>
  <w:num w:numId="18">
    <w:abstractNumId w:val="8"/>
  </w:num>
  <w:num w:numId="19">
    <w:abstractNumId w:val="24"/>
  </w:num>
  <w:num w:numId="20">
    <w:abstractNumId w:val="23"/>
  </w:num>
  <w:num w:numId="21">
    <w:abstractNumId w:val="22"/>
  </w:num>
  <w:num w:numId="22">
    <w:abstractNumId w:val="14"/>
  </w:num>
  <w:num w:numId="23">
    <w:abstractNumId w:val="18"/>
  </w:num>
  <w:num w:numId="24">
    <w:abstractNumId w:val="11"/>
  </w:num>
  <w:num w:numId="25">
    <w:abstractNumId w:val="12"/>
  </w:num>
  <w:num w:numId="26">
    <w:abstractNumId w:val="28"/>
  </w:num>
  <w:num w:numId="27">
    <w:abstractNumId w:val="2"/>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9A"/>
    <w:rsid w:val="00002718"/>
    <w:rsid w:val="000157D4"/>
    <w:rsid w:val="00025080"/>
    <w:rsid w:val="00026963"/>
    <w:rsid w:val="000314E6"/>
    <w:rsid w:val="00031D09"/>
    <w:rsid w:val="0003442C"/>
    <w:rsid w:val="00044119"/>
    <w:rsid w:val="00053225"/>
    <w:rsid w:val="00061F63"/>
    <w:rsid w:val="00065325"/>
    <w:rsid w:val="000840A0"/>
    <w:rsid w:val="00087E3E"/>
    <w:rsid w:val="00095A96"/>
    <w:rsid w:val="000C2E3D"/>
    <w:rsid w:val="000C7F7F"/>
    <w:rsid w:val="000F210B"/>
    <w:rsid w:val="000F394E"/>
    <w:rsid w:val="000F3C14"/>
    <w:rsid w:val="00100FDF"/>
    <w:rsid w:val="00136024"/>
    <w:rsid w:val="00141D10"/>
    <w:rsid w:val="00150C37"/>
    <w:rsid w:val="00152C02"/>
    <w:rsid w:val="00156FA7"/>
    <w:rsid w:val="001719BF"/>
    <w:rsid w:val="00193E36"/>
    <w:rsid w:val="001A0C50"/>
    <w:rsid w:val="001A0E2D"/>
    <w:rsid w:val="001C0CC0"/>
    <w:rsid w:val="001E551A"/>
    <w:rsid w:val="001F2088"/>
    <w:rsid w:val="001F396E"/>
    <w:rsid w:val="001F48E2"/>
    <w:rsid w:val="001F5F10"/>
    <w:rsid w:val="00223F35"/>
    <w:rsid w:val="00240BAD"/>
    <w:rsid w:val="002453AD"/>
    <w:rsid w:val="00246F30"/>
    <w:rsid w:val="00247955"/>
    <w:rsid w:val="00255709"/>
    <w:rsid w:val="002656A9"/>
    <w:rsid w:val="00276D86"/>
    <w:rsid w:val="00283355"/>
    <w:rsid w:val="00290B1A"/>
    <w:rsid w:val="002B7DB5"/>
    <w:rsid w:val="002D145A"/>
    <w:rsid w:val="003061B3"/>
    <w:rsid w:val="00324EFD"/>
    <w:rsid w:val="00354461"/>
    <w:rsid w:val="00391BBF"/>
    <w:rsid w:val="003B1EF0"/>
    <w:rsid w:val="003C53C3"/>
    <w:rsid w:val="003C572E"/>
    <w:rsid w:val="003C5E85"/>
    <w:rsid w:val="003D71D0"/>
    <w:rsid w:val="003F4226"/>
    <w:rsid w:val="003F6150"/>
    <w:rsid w:val="00403C02"/>
    <w:rsid w:val="0041138C"/>
    <w:rsid w:val="0042220F"/>
    <w:rsid w:val="0043552A"/>
    <w:rsid w:val="00454882"/>
    <w:rsid w:val="0046162A"/>
    <w:rsid w:val="00465746"/>
    <w:rsid w:val="0047110D"/>
    <w:rsid w:val="00472B03"/>
    <w:rsid w:val="004750A0"/>
    <w:rsid w:val="004963F8"/>
    <w:rsid w:val="0049695B"/>
    <w:rsid w:val="004B173C"/>
    <w:rsid w:val="004B4044"/>
    <w:rsid w:val="004B7D3E"/>
    <w:rsid w:val="004C1776"/>
    <w:rsid w:val="004C2FAE"/>
    <w:rsid w:val="004C714A"/>
    <w:rsid w:val="004D3AE7"/>
    <w:rsid w:val="004D559B"/>
    <w:rsid w:val="004E4B62"/>
    <w:rsid w:val="004F7E2B"/>
    <w:rsid w:val="00501752"/>
    <w:rsid w:val="0050322B"/>
    <w:rsid w:val="00516A63"/>
    <w:rsid w:val="00517E5C"/>
    <w:rsid w:val="00523944"/>
    <w:rsid w:val="00525A0D"/>
    <w:rsid w:val="00534B4C"/>
    <w:rsid w:val="0055794F"/>
    <w:rsid w:val="00583B54"/>
    <w:rsid w:val="005A0E34"/>
    <w:rsid w:val="005A3AFC"/>
    <w:rsid w:val="005B242F"/>
    <w:rsid w:val="005C1039"/>
    <w:rsid w:val="005E1F01"/>
    <w:rsid w:val="005E4369"/>
    <w:rsid w:val="005F140E"/>
    <w:rsid w:val="005F2F5E"/>
    <w:rsid w:val="005F361E"/>
    <w:rsid w:val="005F50B9"/>
    <w:rsid w:val="00635630"/>
    <w:rsid w:val="00642050"/>
    <w:rsid w:val="00650DC5"/>
    <w:rsid w:val="006615B3"/>
    <w:rsid w:val="00663A87"/>
    <w:rsid w:val="0067687B"/>
    <w:rsid w:val="00686E93"/>
    <w:rsid w:val="006A2554"/>
    <w:rsid w:val="006A4382"/>
    <w:rsid w:val="006B0070"/>
    <w:rsid w:val="006B2B55"/>
    <w:rsid w:val="006B7C12"/>
    <w:rsid w:val="006C50D0"/>
    <w:rsid w:val="006D3468"/>
    <w:rsid w:val="006E3BAE"/>
    <w:rsid w:val="007021B1"/>
    <w:rsid w:val="00702F70"/>
    <w:rsid w:val="0071621E"/>
    <w:rsid w:val="00727C5C"/>
    <w:rsid w:val="007308A5"/>
    <w:rsid w:val="00732B45"/>
    <w:rsid w:val="0074623C"/>
    <w:rsid w:val="0075781D"/>
    <w:rsid w:val="0076164F"/>
    <w:rsid w:val="00766DCC"/>
    <w:rsid w:val="00784B19"/>
    <w:rsid w:val="00784DAA"/>
    <w:rsid w:val="007872E7"/>
    <w:rsid w:val="007920FA"/>
    <w:rsid w:val="007A03DE"/>
    <w:rsid w:val="007A6F4D"/>
    <w:rsid w:val="007B64F5"/>
    <w:rsid w:val="007C1267"/>
    <w:rsid w:val="007C39A4"/>
    <w:rsid w:val="007D15DC"/>
    <w:rsid w:val="00816E42"/>
    <w:rsid w:val="00834DC1"/>
    <w:rsid w:val="00843F1D"/>
    <w:rsid w:val="00852699"/>
    <w:rsid w:val="0086052A"/>
    <w:rsid w:val="00862292"/>
    <w:rsid w:val="00865F71"/>
    <w:rsid w:val="00865FDE"/>
    <w:rsid w:val="00870FF0"/>
    <w:rsid w:val="00875729"/>
    <w:rsid w:val="0087797B"/>
    <w:rsid w:val="00881736"/>
    <w:rsid w:val="008914F1"/>
    <w:rsid w:val="0089561F"/>
    <w:rsid w:val="008A1FA4"/>
    <w:rsid w:val="008B730A"/>
    <w:rsid w:val="008C55F1"/>
    <w:rsid w:val="008C579A"/>
    <w:rsid w:val="008D32F1"/>
    <w:rsid w:val="008D595B"/>
    <w:rsid w:val="008D6FDC"/>
    <w:rsid w:val="008E3A7C"/>
    <w:rsid w:val="008F209A"/>
    <w:rsid w:val="0093102F"/>
    <w:rsid w:val="00934EBD"/>
    <w:rsid w:val="009506BF"/>
    <w:rsid w:val="00974283"/>
    <w:rsid w:val="009A24FD"/>
    <w:rsid w:val="009A443E"/>
    <w:rsid w:val="009A6018"/>
    <w:rsid w:val="009A7FE5"/>
    <w:rsid w:val="009D54B9"/>
    <w:rsid w:val="009D6142"/>
    <w:rsid w:val="009E4522"/>
    <w:rsid w:val="009E5DE2"/>
    <w:rsid w:val="00A1613B"/>
    <w:rsid w:val="00A16C21"/>
    <w:rsid w:val="00A23279"/>
    <w:rsid w:val="00A3365F"/>
    <w:rsid w:val="00A37088"/>
    <w:rsid w:val="00A429CB"/>
    <w:rsid w:val="00A5745B"/>
    <w:rsid w:val="00A64627"/>
    <w:rsid w:val="00A672DD"/>
    <w:rsid w:val="00A77599"/>
    <w:rsid w:val="00AB7FC7"/>
    <w:rsid w:val="00AD4AA4"/>
    <w:rsid w:val="00AD5ABF"/>
    <w:rsid w:val="00AE510F"/>
    <w:rsid w:val="00B0161B"/>
    <w:rsid w:val="00B257A7"/>
    <w:rsid w:val="00B27169"/>
    <w:rsid w:val="00B454D5"/>
    <w:rsid w:val="00B54764"/>
    <w:rsid w:val="00B60050"/>
    <w:rsid w:val="00B77BEA"/>
    <w:rsid w:val="00B83EC2"/>
    <w:rsid w:val="00B86A0C"/>
    <w:rsid w:val="00B934B0"/>
    <w:rsid w:val="00BA180A"/>
    <w:rsid w:val="00BD16F9"/>
    <w:rsid w:val="00BD6DE2"/>
    <w:rsid w:val="00BE000C"/>
    <w:rsid w:val="00BE2EE5"/>
    <w:rsid w:val="00BF3409"/>
    <w:rsid w:val="00BF578E"/>
    <w:rsid w:val="00BF66EA"/>
    <w:rsid w:val="00C133CB"/>
    <w:rsid w:val="00C13658"/>
    <w:rsid w:val="00C13BC3"/>
    <w:rsid w:val="00C140F2"/>
    <w:rsid w:val="00C31C41"/>
    <w:rsid w:val="00C45263"/>
    <w:rsid w:val="00C47DA4"/>
    <w:rsid w:val="00C57BDD"/>
    <w:rsid w:val="00C62BC9"/>
    <w:rsid w:val="00C711EA"/>
    <w:rsid w:val="00C73EAE"/>
    <w:rsid w:val="00C81E7F"/>
    <w:rsid w:val="00C85447"/>
    <w:rsid w:val="00C87C46"/>
    <w:rsid w:val="00C90E10"/>
    <w:rsid w:val="00C9540E"/>
    <w:rsid w:val="00C95D74"/>
    <w:rsid w:val="00CA0587"/>
    <w:rsid w:val="00CA1086"/>
    <w:rsid w:val="00CA47FD"/>
    <w:rsid w:val="00CB6BAC"/>
    <w:rsid w:val="00CB7B9F"/>
    <w:rsid w:val="00CC0915"/>
    <w:rsid w:val="00CF0979"/>
    <w:rsid w:val="00CF15E6"/>
    <w:rsid w:val="00CF1BD8"/>
    <w:rsid w:val="00D3295E"/>
    <w:rsid w:val="00D41E21"/>
    <w:rsid w:val="00D42272"/>
    <w:rsid w:val="00D42D82"/>
    <w:rsid w:val="00D472A6"/>
    <w:rsid w:val="00D52B9D"/>
    <w:rsid w:val="00D57882"/>
    <w:rsid w:val="00D57D5D"/>
    <w:rsid w:val="00D60E86"/>
    <w:rsid w:val="00D64AC7"/>
    <w:rsid w:val="00D66ECA"/>
    <w:rsid w:val="00D73411"/>
    <w:rsid w:val="00D86722"/>
    <w:rsid w:val="00D93EB3"/>
    <w:rsid w:val="00DA314D"/>
    <w:rsid w:val="00DA7BEF"/>
    <w:rsid w:val="00DC319D"/>
    <w:rsid w:val="00DC5A25"/>
    <w:rsid w:val="00DE2DD2"/>
    <w:rsid w:val="00DE4F0C"/>
    <w:rsid w:val="00DE7369"/>
    <w:rsid w:val="00DF0E19"/>
    <w:rsid w:val="00E022D3"/>
    <w:rsid w:val="00E044D6"/>
    <w:rsid w:val="00E17EE7"/>
    <w:rsid w:val="00E24DE5"/>
    <w:rsid w:val="00E31A85"/>
    <w:rsid w:val="00E44034"/>
    <w:rsid w:val="00E46F4E"/>
    <w:rsid w:val="00E56378"/>
    <w:rsid w:val="00EB1CD6"/>
    <w:rsid w:val="00EB64FC"/>
    <w:rsid w:val="00ED1950"/>
    <w:rsid w:val="00EE2616"/>
    <w:rsid w:val="00EE2F17"/>
    <w:rsid w:val="00EE5BCD"/>
    <w:rsid w:val="00F04F24"/>
    <w:rsid w:val="00F055BD"/>
    <w:rsid w:val="00F258C8"/>
    <w:rsid w:val="00F27E57"/>
    <w:rsid w:val="00F30870"/>
    <w:rsid w:val="00F3512D"/>
    <w:rsid w:val="00F37260"/>
    <w:rsid w:val="00F71CAE"/>
    <w:rsid w:val="00F76C20"/>
    <w:rsid w:val="00F83952"/>
    <w:rsid w:val="00F85EDB"/>
    <w:rsid w:val="00F92DC8"/>
    <w:rsid w:val="00FC3A59"/>
    <w:rsid w:val="00FF14A5"/>
    <w:rsid w:val="00FF16DC"/>
    <w:rsid w:val="00FF3627"/>
    <w:rsid w:val="00FF7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1EA0E3-1A5A-4C41-9457-D02F4D55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99"/>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34"/>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C711EA"/>
    <w:pPr>
      <w:numPr>
        <w:numId w:val="8"/>
      </w:numPr>
      <w:tabs>
        <w:tab w:val="left" w:pos="270"/>
        <w:tab w:val="left" w:pos="5560"/>
      </w:tabs>
      <w:spacing w:before="80" w:after="80"/>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a">
    <w:name w:val="Normal (Web)"/>
    <w:basedOn w:val="a"/>
    <w:uiPriority w:val="99"/>
    <w:semiHidden/>
    <w:unhideWhenUsed/>
    <w:rsid w:val="009E5DE2"/>
    <w:pPr>
      <w:spacing w:before="100" w:beforeAutospacing="1" w:after="100" w:afterAutospacing="1"/>
    </w:pPr>
    <w:rPr>
      <w:noProof w:val="0"/>
      <w:lang w:val="en-US" w:eastAsia="en-US"/>
    </w:rPr>
  </w:style>
  <w:style w:type="table" w:customStyle="1" w:styleId="GridTable4-Accent11">
    <w:name w:val="Grid Table 4 - Accent 11"/>
    <w:basedOn w:val="a1"/>
    <w:uiPriority w:val="49"/>
    <w:rsid w:val="003B1EF0"/>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fb">
    <w:name w:val="Strong"/>
    <w:basedOn w:val="a0"/>
    <w:uiPriority w:val="22"/>
    <w:qFormat/>
    <w:rsid w:val="004C714A"/>
    <w:rPr>
      <w:b/>
      <w:bCs/>
    </w:rPr>
  </w:style>
  <w:style w:type="character" w:styleId="afc">
    <w:name w:val="FollowedHyperlink"/>
    <w:basedOn w:val="a0"/>
    <w:uiPriority w:val="99"/>
    <w:semiHidden/>
    <w:unhideWhenUsed/>
    <w:rsid w:val="00025080"/>
    <w:rPr>
      <w:color w:val="96607D" w:themeColor="followedHyperlink"/>
      <w:u w:val="single"/>
    </w:rPr>
  </w:style>
  <w:style w:type="paragraph" w:styleId="31">
    <w:name w:val="Body Text Indent 3"/>
    <w:basedOn w:val="a"/>
    <w:link w:val="32"/>
    <w:uiPriority w:val="99"/>
    <w:semiHidden/>
    <w:unhideWhenUsed/>
    <w:rsid w:val="00A23279"/>
    <w:pPr>
      <w:spacing w:after="120"/>
      <w:ind w:left="283"/>
    </w:pPr>
    <w:rPr>
      <w:sz w:val="16"/>
      <w:szCs w:val="16"/>
    </w:rPr>
  </w:style>
  <w:style w:type="character" w:customStyle="1" w:styleId="32">
    <w:name w:val="Основной текст с отступом 3 Знак"/>
    <w:basedOn w:val="a0"/>
    <w:link w:val="31"/>
    <w:uiPriority w:val="99"/>
    <w:semiHidden/>
    <w:rsid w:val="00A23279"/>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A23279"/>
    <w:pPr>
      <w:spacing w:line="480" w:lineRule="auto"/>
      <w:ind w:firstLine="709"/>
      <w:jc w:val="both"/>
    </w:pPr>
    <w:rPr>
      <w:rFonts w:ascii="Arial Armenian" w:hAnsi="Arial Armenian"/>
      <w:noProof w:val="0"/>
      <w:sz w:val="22"/>
      <w:szCs w:val="20"/>
      <w:lang w:val="en-US"/>
    </w:rPr>
  </w:style>
  <w:style w:type="character" w:styleId="afd">
    <w:name w:val="Emphasis"/>
    <w:qFormat/>
    <w:rsid w:val="00A232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41530">
      <w:bodyDiv w:val="1"/>
      <w:marLeft w:val="0"/>
      <w:marRight w:val="0"/>
      <w:marTop w:val="0"/>
      <w:marBottom w:val="0"/>
      <w:divBdr>
        <w:top w:val="none" w:sz="0" w:space="0" w:color="auto"/>
        <w:left w:val="none" w:sz="0" w:space="0" w:color="auto"/>
        <w:bottom w:val="none" w:sz="0" w:space="0" w:color="auto"/>
        <w:right w:val="none" w:sz="0" w:space="0" w:color="auto"/>
      </w:divBdr>
      <w:divsChild>
        <w:div w:id="1254438591">
          <w:marLeft w:val="0"/>
          <w:marRight w:val="0"/>
          <w:marTop w:val="0"/>
          <w:marBottom w:val="0"/>
          <w:divBdr>
            <w:top w:val="none" w:sz="0" w:space="0" w:color="auto"/>
            <w:left w:val="none" w:sz="0" w:space="0" w:color="auto"/>
            <w:bottom w:val="none" w:sz="0" w:space="0" w:color="auto"/>
            <w:right w:val="none" w:sz="0" w:space="0" w:color="auto"/>
          </w:divBdr>
          <w:divsChild>
            <w:div w:id="916327897">
              <w:marLeft w:val="0"/>
              <w:marRight w:val="0"/>
              <w:marTop w:val="0"/>
              <w:marBottom w:val="0"/>
              <w:divBdr>
                <w:top w:val="none" w:sz="0" w:space="0" w:color="auto"/>
                <w:left w:val="none" w:sz="0" w:space="0" w:color="auto"/>
                <w:bottom w:val="none" w:sz="0" w:space="0" w:color="auto"/>
                <w:right w:val="none" w:sz="0" w:space="0" w:color="auto"/>
              </w:divBdr>
              <w:divsChild>
                <w:div w:id="1563323614">
                  <w:marLeft w:val="0"/>
                  <w:marRight w:val="0"/>
                  <w:marTop w:val="0"/>
                  <w:marBottom w:val="0"/>
                  <w:divBdr>
                    <w:top w:val="none" w:sz="0" w:space="0" w:color="auto"/>
                    <w:left w:val="none" w:sz="0" w:space="0" w:color="auto"/>
                    <w:bottom w:val="none" w:sz="0" w:space="0" w:color="auto"/>
                    <w:right w:val="none" w:sz="0" w:space="0" w:color="auto"/>
                  </w:divBdr>
                  <w:divsChild>
                    <w:div w:id="4796548">
                      <w:marLeft w:val="0"/>
                      <w:marRight w:val="0"/>
                      <w:marTop w:val="0"/>
                      <w:marBottom w:val="0"/>
                      <w:divBdr>
                        <w:top w:val="none" w:sz="0" w:space="0" w:color="auto"/>
                        <w:left w:val="none" w:sz="0" w:space="0" w:color="auto"/>
                        <w:bottom w:val="none" w:sz="0" w:space="0" w:color="auto"/>
                        <w:right w:val="none" w:sz="0" w:space="0" w:color="auto"/>
                      </w:divBdr>
                      <w:divsChild>
                        <w:div w:id="1404402873">
                          <w:marLeft w:val="0"/>
                          <w:marRight w:val="0"/>
                          <w:marTop w:val="0"/>
                          <w:marBottom w:val="0"/>
                          <w:divBdr>
                            <w:top w:val="none" w:sz="0" w:space="0" w:color="auto"/>
                            <w:left w:val="none" w:sz="0" w:space="0" w:color="auto"/>
                            <w:bottom w:val="none" w:sz="0" w:space="0" w:color="auto"/>
                            <w:right w:val="none" w:sz="0" w:space="0" w:color="auto"/>
                          </w:divBdr>
                          <w:divsChild>
                            <w:div w:id="1618757752">
                              <w:marLeft w:val="0"/>
                              <w:marRight w:val="0"/>
                              <w:marTop w:val="0"/>
                              <w:marBottom w:val="0"/>
                              <w:divBdr>
                                <w:top w:val="none" w:sz="0" w:space="0" w:color="auto"/>
                                <w:left w:val="none" w:sz="0" w:space="0" w:color="auto"/>
                                <w:bottom w:val="none" w:sz="0" w:space="0" w:color="auto"/>
                                <w:right w:val="none" w:sz="0" w:space="0" w:color="auto"/>
                              </w:divBdr>
                              <w:divsChild>
                                <w:div w:id="1062604523">
                                  <w:marLeft w:val="0"/>
                                  <w:marRight w:val="0"/>
                                  <w:marTop w:val="0"/>
                                  <w:marBottom w:val="0"/>
                                  <w:divBdr>
                                    <w:top w:val="none" w:sz="0" w:space="0" w:color="auto"/>
                                    <w:left w:val="none" w:sz="0" w:space="0" w:color="auto"/>
                                    <w:bottom w:val="none" w:sz="0" w:space="0" w:color="auto"/>
                                    <w:right w:val="none" w:sz="0" w:space="0" w:color="auto"/>
                                  </w:divBdr>
                                  <w:divsChild>
                                    <w:div w:id="21123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31810">
          <w:marLeft w:val="0"/>
          <w:marRight w:val="0"/>
          <w:marTop w:val="0"/>
          <w:marBottom w:val="0"/>
          <w:divBdr>
            <w:top w:val="none" w:sz="0" w:space="0" w:color="auto"/>
            <w:left w:val="none" w:sz="0" w:space="0" w:color="auto"/>
            <w:bottom w:val="none" w:sz="0" w:space="0" w:color="auto"/>
            <w:right w:val="none" w:sz="0" w:space="0" w:color="auto"/>
          </w:divBdr>
          <w:divsChild>
            <w:div w:id="1137530403">
              <w:marLeft w:val="0"/>
              <w:marRight w:val="0"/>
              <w:marTop w:val="0"/>
              <w:marBottom w:val="0"/>
              <w:divBdr>
                <w:top w:val="none" w:sz="0" w:space="0" w:color="auto"/>
                <w:left w:val="none" w:sz="0" w:space="0" w:color="auto"/>
                <w:bottom w:val="none" w:sz="0" w:space="0" w:color="auto"/>
                <w:right w:val="none" w:sz="0" w:space="0" w:color="auto"/>
              </w:divBdr>
              <w:divsChild>
                <w:div w:id="2011637050">
                  <w:marLeft w:val="0"/>
                  <w:marRight w:val="0"/>
                  <w:marTop w:val="0"/>
                  <w:marBottom w:val="0"/>
                  <w:divBdr>
                    <w:top w:val="none" w:sz="0" w:space="0" w:color="auto"/>
                    <w:left w:val="none" w:sz="0" w:space="0" w:color="auto"/>
                    <w:bottom w:val="none" w:sz="0" w:space="0" w:color="auto"/>
                    <w:right w:val="none" w:sz="0" w:space="0" w:color="auto"/>
                  </w:divBdr>
                  <w:divsChild>
                    <w:div w:id="1916428741">
                      <w:marLeft w:val="0"/>
                      <w:marRight w:val="0"/>
                      <w:marTop w:val="0"/>
                      <w:marBottom w:val="0"/>
                      <w:divBdr>
                        <w:top w:val="none" w:sz="0" w:space="0" w:color="auto"/>
                        <w:left w:val="none" w:sz="0" w:space="0" w:color="auto"/>
                        <w:bottom w:val="none" w:sz="0" w:space="0" w:color="auto"/>
                        <w:right w:val="none" w:sz="0" w:space="0" w:color="auto"/>
                      </w:divBdr>
                      <w:divsChild>
                        <w:div w:id="1077828227">
                          <w:marLeft w:val="0"/>
                          <w:marRight w:val="0"/>
                          <w:marTop w:val="0"/>
                          <w:marBottom w:val="0"/>
                          <w:divBdr>
                            <w:top w:val="none" w:sz="0" w:space="0" w:color="auto"/>
                            <w:left w:val="none" w:sz="0" w:space="0" w:color="auto"/>
                            <w:bottom w:val="none" w:sz="0" w:space="0" w:color="auto"/>
                            <w:right w:val="none" w:sz="0" w:space="0" w:color="auto"/>
                          </w:divBdr>
                          <w:divsChild>
                            <w:div w:id="1539855844">
                              <w:marLeft w:val="0"/>
                              <w:marRight w:val="0"/>
                              <w:marTop w:val="0"/>
                              <w:marBottom w:val="0"/>
                              <w:divBdr>
                                <w:top w:val="none" w:sz="0" w:space="0" w:color="auto"/>
                                <w:left w:val="none" w:sz="0" w:space="0" w:color="auto"/>
                                <w:bottom w:val="none" w:sz="0" w:space="0" w:color="auto"/>
                                <w:right w:val="none" w:sz="0" w:space="0" w:color="auto"/>
                              </w:divBdr>
                              <w:divsChild>
                                <w:div w:id="195893949">
                                  <w:marLeft w:val="0"/>
                                  <w:marRight w:val="0"/>
                                  <w:marTop w:val="0"/>
                                  <w:marBottom w:val="0"/>
                                  <w:divBdr>
                                    <w:top w:val="none" w:sz="0" w:space="0" w:color="auto"/>
                                    <w:left w:val="none" w:sz="0" w:space="0" w:color="auto"/>
                                    <w:bottom w:val="none" w:sz="0" w:space="0" w:color="auto"/>
                                    <w:right w:val="none" w:sz="0" w:space="0" w:color="auto"/>
                                  </w:divBdr>
                                  <w:divsChild>
                                    <w:div w:id="2143109692">
                                      <w:marLeft w:val="0"/>
                                      <w:marRight w:val="0"/>
                                      <w:marTop w:val="0"/>
                                      <w:marBottom w:val="0"/>
                                      <w:divBdr>
                                        <w:top w:val="none" w:sz="0" w:space="0" w:color="auto"/>
                                        <w:left w:val="none" w:sz="0" w:space="0" w:color="auto"/>
                                        <w:bottom w:val="none" w:sz="0" w:space="0" w:color="auto"/>
                                        <w:right w:val="none" w:sz="0" w:space="0" w:color="auto"/>
                                      </w:divBdr>
                                      <w:divsChild>
                                        <w:div w:id="17498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052115">
      <w:bodyDiv w:val="1"/>
      <w:marLeft w:val="0"/>
      <w:marRight w:val="0"/>
      <w:marTop w:val="0"/>
      <w:marBottom w:val="0"/>
      <w:divBdr>
        <w:top w:val="none" w:sz="0" w:space="0" w:color="auto"/>
        <w:left w:val="none" w:sz="0" w:space="0" w:color="auto"/>
        <w:bottom w:val="none" w:sz="0" w:space="0" w:color="auto"/>
        <w:right w:val="none" w:sz="0" w:space="0" w:color="auto"/>
      </w:divBdr>
    </w:div>
    <w:div w:id="654526397">
      <w:bodyDiv w:val="1"/>
      <w:marLeft w:val="0"/>
      <w:marRight w:val="0"/>
      <w:marTop w:val="0"/>
      <w:marBottom w:val="0"/>
      <w:divBdr>
        <w:top w:val="none" w:sz="0" w:space="0" w:color="auto"/>
        <w:left w:val="none" w:sz="0" w:space="0" w:color="auto"/>
        <w:bottom w:val="none" w:sz="0" w:space="0" w:color="auto"/>
        <w:right w:val="none" w:sz="0" w:space="0" w:color="auto"/>
      </w:divBdr>
    </w:div>
    <w:div w:id="780534643">
      <w:bodyDiv w:val="1"/>
      <w:marLeft w:val="0"/>
      <w:marRight w:val="0"/>
      <w:marTop w:val="0"/>
      <w:marBottom w:val="0"/>
      <w:divBdr>
        <w:top w:val="none" w:sz="0" w:space="0" w:color="auto"/>
        <w:left w:val="none" w:sz="0" w:space="0" w:color="auto"/>
        <w:bottom w:val="none" w:sz="0" w:space="0" w:color="auto"/>
        <w:right w:val="none" w:sz="0" w:space="0" w:color="auto"/>
      </w:divBdr>
    </w:div>
    <w:div w:id="967515377">
      <w:bodyDiv w:val="1"/>
      <w:marLeft w:val="0"/>
      <w:marRight w:val="0"/>
      <w:marTop w:val="0"/>
      <w:marBottom w:val="0"/>
      <w:divBdr>
        <w:top w:val="none" w:sz="0" w:space="0" w:color="auto"/>
        <w:left w:val="none" w:sz="0" w:space="0" w:color="auto"/>
        <w:bottom w:val="none" w:sz="0" w:space="0" w:color="auto"/>
        <w:right w:val="none" w:sz="0" w:space="0" w:color="auto"/>
      </w:divBdr>
      <w:divsChild>
        <w:div w:id="136867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3766">
      <w:bodyDiv w:val="1"/>
      <w:marLeft w:val="0"/>
      <w:marRight w:val="0"/>
      <w:marTop w:val="0"/>
      <w:marBottom w:val="0"/>
      <w:divBdr>
        <w:top w:val="none" w:sz="0" w:space="0" w:color="auto"/>
        <w:left w:val="none" w:sz="0" w:space="0" w:color="auto"/>
        <w:bottom w:val="none" w:sz="0" w:space="0" w:color="auto"/>
        <w:right w:val="none" w:sz="0" w:space="0" w:color="auto"/>
      </w:divBdr>
    </w:div>
    <w:div w:id="1847012425">
      <w:bodyDiv w:val="1"/>
      <w:marLeft w:val="0"/>
      <w:marRight w:val="0"/>
      <w:marTop w:val="0"/>
      <w:marBottom w:val="0"/>
      <w:divBdr>
        <w:top w:val="none" w:sz="0" w:space="0" w:color="auto"/>
        <w:left w:val="none" w:sz="0" w:space="0" w:color="auto"/>
        <w:bottom w:val="none" w:sz="0" w:space="0" w:color="auto"/>
        <w:right w:val="none" w:sz="0" w:space="0" w:color="auto"/>
      </w:divBdr>
    </w:div>
    <w:div w:id="1877229900">
      <w:bodyDiv w:val="1"/>
      <w:marLeft w:val="0"/>
      <w:marRight w:val="0"/>
      <w:marTop w:val="0"/>
      <w:marBottom w:val="0"/>
      <w:divBdr>
        <w:top w:val="none" w:sz="0" w:space="0" w:color="auto"/>
        <w:left w:val="none" w:sz="0" w:space="0" w:color="auto"/>
        <w:bottom w:val="none" w:sz="0" w:space="0" w:color="auto"/>
        <w:right w:val="none" w:sz="0" w:space="0" w:color="auto"/>
      </w:divBdr>
    </w:div>
    <w:div w:id="1986162954">
      <w:bodyDiv w:val="1"/>
      <w:marLeft w:val="0"/>
      <w:marRight w:val="0"/>
      <w:marTop w:val="0"/>
      <w:marBottom w:val="0"/>
      <w:divBdr>
        <w:top w:val="none" w:sz="0" w:space="0" w:color="auto"/>
        <w:left w:val="none" w:sz="0" w:space="0" w:color="auto"/>
        <w:bottom w:val="none" w:sz="0" w:space="0" w:color="auto"/>
        <w:right w:val="none" w:sz="0" w:space="0" w:color="auto"/>
      </w:divBdr>
    </w:div>
    <w:div w:id="2015955863">
      <w:bodyDiv w:val="1"/>
      <w:marLeft w:val="0"/>
      <w:marRight w:val="0"/>
      <w:marTop w:val="0"/>
      <w:marBottom w:val="0"/>
      <w:divBdr>
        <w:top w:val="none" w:sz="0" w:space="0" w:color="auto"/>
        <w:left w:val="none" w:sz="0" w:space="0" w:color="auto"/>
        <w:bottom w:val="none" w:sz="0" w:space="0" w:color="auto"/>
        <w:right w:val="none" w:sz="0" w:space="0" w:color="auto"/>
      </w:divBdr>
    </w:div>
    <w:div w:id="21055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p.org/armenia/publications/conservation-and-sus&#1380;tainable-management-land-resources-and-high-value-ecosystems-lake-sevan-basin-multiple-benefi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hakobjan722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epiu.am" TargetMode="External"/><Relationship Id="rId4" Type="http://schemas.openxmlformats.org/officeDocument/2006/relationships/settings" Target="settings.xml"/><Relationship Id="rId9" Type="http://schemas.openxmlformats.org/officeDocument/2006/relationships/hyperlink" Target="mailto:procurement@epiu.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443E-6F7C-42D8-A44A-2A51655C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5875</Words>
  <Characters>33488</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22</cp:revision>
  <cp:lastPrinted>2024-06-27T05:44:00Z</cp:lastPrinted>
  <dcterms:created xsi:type="dcterms:W3CDTF">2026-04-30T11:56:00Z</dcterms:created>
  <dcterms:modified xsi:type="dcterms:W3CDTF">2026-05-11T13:10:00Z</dcterms:modified>
</cp:coreProperties>
</file>