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8220B9">
        <w:rPr>
          <w:rFonts w:ascii="GHEA Grapalat" w:hAnsi="GHEA Grapalat"/>
          <w:sz w:val="24"/>
          <w:szCs w:val="24"/>
          <w:lang w:val="hy-AM"/>
        </w:rPr>
        <w:t>16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E011DD">
        <w:rPr>
          <w:rFonts w:ascii="GHEA Grapalat" w:hAnsi="GHEA Grapalat"/>
          <w:sz w:val="24"/>
          <w:szCs w:val="24"/>
          <w:lang w:val="hy-AM"/>
        </w:rPr>
        <w:t>0</w:t>
      </w:r>
      <w:r w:rsidR="008220B9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</w:t>
      </w:r>
      <w:r w:rsidR="008220B9">
        <w:rPr>
          <w:rFonts w:ascii="GHEA Grapalat" w:hAnsi="GHEA Grapalat"/>
          <w:sz w:val="24"/>
          <w:szCs w:val="24"/>
          <w:lang w:val="hy-AM"/>
        </w:rPr>
        <w:t>75</w:t>
      </w:r>
      <w:r w:rsidR="00E1103F">
        <w:rPr>
          <w:rFonts w:ascii="GHEA Grapalat" w:hAnsi="GHEA Grapalat"/>
          <w:sz w:val="24"/>
          <w:szCs w:val="24"/>
        </w:rPr>
        <w:t>/2</w:t>
      </w:r>
      <w:r w:rsidR="00E011DD">
        <w:rPr>
          <w:rFonts w:ascii="GHEA Grapalat" w:hAnsi="GHEA Grapalat"/>
          <w:sz w:val="24"/>
          <w:szCs w:val="24"/>
          <w:lang w:val="hy-AM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Pr="00211DE7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8220B9">
        <w:rPr>
          <w:rFonts w:ascii="GHEA Grapalat" w:hAnsi="GHEA Grapalat"/>
          <w:b/>
          <w:szCs w:val="24"/>
          <w:lang w:val="hy-AM"/>
        </w:rPr>
        <w:t>75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8220B9" w:rsidRPr="008220B9">
        <w:rPr>
          <w:rFonts w:ascii="GHEA Grapalat" w:hAnsi="GHEA Grapalat"/>
          <w:b/>
          <w:szCs w:val="24"/>
        </w:rPr>
        <w:t>транспортных средств и спецтехники</w:t>
      </w:r>
      <w:r w:rsidR="008220B9" w:rsidRPr="00AD476C"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11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16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0</w:t>
      </w:r>
      <w:r w:rsidR="008220B9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E011DD">
        <w:rPr>
          <w:rFonts w:ascii="GHEA Grapalat" w:hAnsi="GHEA Grapalat"/>
          <w:b/>
          <w:spacing w:val="4"/>
          <w:szCs w:val="24"/>
          <w:lang w:val="hy-AM"/>
        </w:rPr>
        <w:t>6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9A5807" w:rsidRPr="00211DE7" w:rsidRDefault="009A5807" w:rsidP="007F63BC">
      <w:pPr>
        <w:widowControl w:val="0"/>
        <w:jc w:val="both"/>
        <w:rPr>
          <w:rFonts w:ascii="GHEA Grapalat" w:hAnsi="GHEA Grapalat"/>
          <w:sz w:val="14"/>
          <w:szCs w:val="24"/>
        </w:rPr>
      </w:pPr>
    </w:p>
    <w:tbl>
      <w:tblPr>
        <w:tblStyle w:val="TableGrid"/>
        <w:tblW w:w="1091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3"/>
        <w:gridCol w:w="283"/>
        <w:gridCol w:w="8890"/>
      </w:tblGrid>
      <w:tr w:rsidR="00E1103F" w:rsidTr="008220B9">
        <w:tc>
          <w:tcPr>
            <w:tcW w:w="1743" w:type="dxa"/>
          </w:tcPr>
          <w:p w:rsidR="00E1103F" w:rsidRPr="00FE6E52" w:rsidRDefault="00E1103F" w:rsidP="00E1103F">
            <w:pPr>
              <w:pStyle w:val="ListParagraph"/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11DE7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FE6E52">
              <w:rPr>
                <w:rFonts w:ascii="GHEA Grapalat" w:hAnsi="GHEA Grapalat"/>
                <w:b/>
                <w:sz w:val="22"/>
                <w:szCs w:val="22"/>
              </w:rPr>
              <w:t xml:space="preserve">Запрос </w:t>
            </w:r>
            <w:r w:rsidRPr="00FE6E5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ind w:left="284" w:hanging="109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Размеры автомобиля Changan Deepal S07, указанного в качестве аналога по лоту №1, согласно данным завода-изготовителя составляют 4750×1930×1625 мм, тогда как в опубликованной технической характеристике указано "как минимум 4850×1935×1620 мм". Если размеры Changan Deepal S07 не соответствуют указанным критериям, могут ли они быть приняты или нет? Если нет, то что является приемлемым?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2.  Ширина колесного погрузчика Shantui L36D-B5, указанного в качестве аналога по лоту №5, согласно данным завода-изготовителя составляет 2430 мм, тогда как в опубликованной технической характеристике указано "как минимум 2482 мм". Являются ли приемлемыми модели указанной техники, если они не соответствуют критериям, установленным в технической спецификации, или нет?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3. Модель Shacman F3000, указанная в качестве аналога по лоту №4, в данной технической конфигурации больше не производится. Моделями производителя Shacman с техническими характеристиками, аналогичными модели Sinotruk ZZ3168G3715C1 являются Shacman L3000 и Shacman X9. Возможно ли представить указанные модели Shacman L3000 или Shacman X9 в качестве аналогом модели Sinotruk ZZ3168G3715C1?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4. Изучение опубликованных технических спецификаций для закупки автомобилей «Mazda EZ-60 Hybrid Max или аналог Changan Deepal S07», представленных по лоту № 1, показывает, что отдельные требования нуждаются в уточнении, а формулировки некоторых требований могут привести к различным толкованиям или ограничить практическое применение принципа «или аналог».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В частности, в технических спецификациях одновременно указаны такие показатели, как минимальная емкость батареи 31.73 кВт</w:t>
            </w:r>
            <w:r w:rsidRPr="008220B9">
              <w:rPr>
                <w:rFonts w:ascii="Cambria Math" w:hAnsi="Cambria Math" w:cs="Cambria Math"/>
                <w:spacing w:val="4"/>
                <w:szCs w:val="24"/>
              </w:rPr>
              <w:t>⋅</w:t>
            </w:r>
            <w:r w:rsidRPr="008220B9">
              <w:rPr>
                <w:rFonts w:ascii="GHEA Grapalat" w:hAnsi="GHEA Grapalat"/>
                <w:spacing w:val="4"/>
                <w:szCs w:val="24"/>
              </w:rPr>
              <w:t>ч и запас хода не менее 1120 км на одной зарядке. Просит указать, по какому стандарту рассчитан показатель запаса хода (CLTC, WLTC, NEDC или др.), и относится ли указанный запас хода только к электрическому режиму или к комбинированному (гибридному) режиму?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В технических спецификациях присутствует показатель «Kwh/100 км – 8.6 сек», который содержит разнородные единицы измерения и не позволяет однозначно понять содержание требования.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 xml:space="preserve">Просим указать критерии применения и оценки формулировки «или аналог». В частности: будет ли аналогичность оцениваться на основе полного сопоставления функциональных, эксплуатационных характеристик, характеристик безопасности и технических свойств предмета закупки, приемлемы ли иные технические решения или комплектации, если они не </w:t>
            </w:r>
            <w:r w:rsidRPr="008220B9">
              <w:rPr>
                <w:rFonts w:ascii="GHEA Grapalat" w:hAnsi="GHEA Grapalat"/>
                <w:spacing w:val="4"/>
                <w:szCs w:val="24"/>
              </w:rPr>
              <w:lastRenderedPageBreak/>
              <w:t>снижают требуемые возможности, могут ли различия в отдельных параметрах служить основанием для отклонения предложения, если предлагаемый автомобиль в целом соответствует целям закупки и эксплуатационным требованиям?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Укажите необходимость и порядок оценки следующих требований: система Face ID, система CD-MP3, 26.45-дюймовый дисплей, колесные диски размера 255/45 R21. Просим также уточнить, допускаются ли в случае указанных требований эквивалентные или технологически более современные решения.</w:t>
            </w:r>
          </w:p>
          <w:p w:rsidR="00C36976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Учитывая, что заказчиком является ЗАО «Армянская Атомная Электростанция», просим указать, является ли обязательным для предлагаемых автомобилей наличие официального представительства производителя или бренда в Республике Армения, наличие официальной гарантии, предоставляемой производителем, осуществление гарантийного и постгарантийного обслуживания на территории Республики Армения, обеспечение доступности запасных частей и расходных материалов, а также наличие сервисного центра, авторизованного производителем. Одновременно просим указать, какими документами должны подтверждаться полномочия участника по обеспечению официальной гарантии и обслуживания от производителя.</w:t>
            </w:r>
          </w:p>
          <w:p w:rsidR="008220B9" w:rsidRPr="00C36976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</w:p>
        </w:tc>
      </w:tr>
      <w:tr w:rsidR="00E1103F" w:rsidRPr="00E011DD" w:rsidTr="008220B9">
        <w:tc>
          <w:tcPr>
            <w:tcW w:w="1743" w:type="dxa"/>
          </w:tcPr>
          <w:p w:rsidR="00E1103F" w:rsidRDefault="00C36976" w:rsidP="00C36976">
            <w:pPr>
              <w:pStyle w:val="ListParagraph"/>
              <w:ind w:left="176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E6E5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Разъяснение</w:t>
            </w:r>
          </w:p>
        </w:tc>
        <w:tc>
          <w:tcPr>
            <w:tcW w:w="283" w:type="dxa"/>
          </w:tcPr>
          <w:p w:rsidR="00E1103F" w:rsidRPr="00166AF0" w:rsidRDefault="00E1103F" w:rsidP="00166AF0">
            <w:pPr>
              <w:pStyle w:val="ListParagraph"/>
              <w:ind w:left="175"/>
              <w:jc w:val="both"/>
              <w:rPr>
                <w:rFonts w:ascii="GHEA Grapalat" w:hAnsi="GHEA Grapalat"/>
                <w:b/>
                <w:spacing w:val="4"/>
                <w:szCs w:val="24"/>
                <w:lang w:val="hy-AM"/>
              </w:rPr>
            </w:pPr>
          </w:p>
        </w:tc>
        <w:tc>
          <w:tcPr>
            <w:tcW w:w="8890" w:type="dxa"/>
          </w:tcPr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1. Внести изменения в техническом характеристике лота №1, установив следующие параметры: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 xml:space="preserve">«Аккумулятор — не менее 31 кВт, 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 xml:space="preserve">Запас хода — не менее 800-1100 км с полным баком и полностью заряженным аккумулятором, 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 xml:space="preserve">Минимальные размеры: Дл./шир./выс. — 4750x1930x1620 мм, 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Дисплей 12-17 дюймов, Радио, USB, Bluetooth или внутренняя медиасистема,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 xml:space="preserve">Тонированные стекла (в соответствии с установленной законом степенью тонировки), </w:t>
            </w:r>
          </w:p>
          <w:p w:rsidR="008220B9" w:rsidRPr="008220B9" w:rsidRDefault="008220B9" w:rsidP="008220B9">
            <w:pPr>
              <w:widowControl w:val="0"/>
              <w:ind w:left="1127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Литые диски — минимум 255/40 R20 дюймов».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2. Внести изменение в техническом характеристике лота №5, установив следующий параметр: «Габаритные размеры автомобиля: (дл х шир х выс) — не менее 7050 х 2430 х 3118 мм».</w:t>
            </w:r>
          </w:p>
          <w:p w:rsidR="008220B9" w:rsidRPr="008220B9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3. Внести изменение в техническом характеристике лота №4: вместо указанного в качестве эквивалента «Shacman F3000» установить «Shacman L3000».</w:t>
            </w:r>
          </w:p>
          <w:p w:rsidR="008220B9" w:rsidRPr="008220B9" w:rsidRDefault="008220B9" w:rsidP="008220B9">
            <w:pPr>
              <w:framePr w:hSpace="180" w:wrap="around" w:vAnchor="text" w:hAnchor="text" w:x="-420" w:y="1"/>
              <w:widowControl w:val="0"/>
              <w:ind w:left="33" w:firstLine="283"/>
              <w:suppressOverlap/>
              <w:jc w:val="both"/>
              <w:rPr>
                <w:rFonts w:ascii="GHEA Grapalat" w:hAnsi="GHEA Grapalat"/>
                <w:spacing w:val="4"/>
                <w:szCs w:val="24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Крайний срок подачи заявок - 13-й календарный день 12:00ч со следующего дня опубликования из</w:t>
            </w:r>
            <w:bookmarkStart w:id="0" w:name="_GoBack"/>
            <w:bookmarkEnd w:id="0"/>
            <w:r w:rsidRPr="008220B9">
              <w:rPr>
                <w:rFonts w:ascii="GHEA Grapalat" w:hAnsi="GHEA Grapalat"/>
                <w:spacing w:val="4"/>
                <w:szCs w:val="24"/>
              </w:rPr>
              <w:t>мененного приглашения (29.06.2026г).</w:t>
            </w:r>
          </w:p>
          <w:p w:rsidR="00E1103F" w:rsidRPr="00E011DD" w:rsidRDefault="008220B9" w:rsidP="008220B9">
            <w:pPr>
              <w:widowControl w:val="0"/>
              <w:ind w:left="33" w:firstLine="283"/>
              <w:jc w:val="both"/>
              <w:rPr>
                <w:rFonts w:ascii="GHEA Grapalat" w:hAnsi="GHEA Grapalat"/>
                <w:iCs/>
                <w:szCs w:val="28"/>
                <w:lang w:val="hy-AM"/>
              </w:rPr>
            </w:pPr>
            <w:r w:rsidRPr="008220B9">
              <w:rPr>
                <w:rFonts w:ascii="GHEA Grapalat" w:hAnsi="GHEA Grapalat"/>
                <w:spacing w:val="4"/>
                <w:szCs w:val="24"/>
              </w:rPr>
              <w:t>4. Полное сочетание функциональных, эксплуатационных, технических характеристик и характеристик безопасности предмета закупки уже включено в техническое описание предмета закупки, следовательно, необходимо руководствоваться исключительно опубликованным приглашением. Поскольку приглашением не установлено требование о наличии официального представительства производителя или товарного знака в Республике Армения, следовательно, такое требование отсутствует.</w:t>
            </w:r>
          </w:p>
        </w:tc>
      </w:tr>
    </w:tbl>
    <w:p w:rsidR="00211DE7" w:rsidRPr="00E011DD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  <w:lang w:val="hy-AM"/>
        </w:rPr>
      </w:pPr>
    </w:p>
    <w:p w:rsidR="000446A6" w:rsidRPr="00E011DD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  <w:lang w:val="hy-AM"/>
        </w:rPr>
      </w:pP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011DD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DF7DC6" w:rsidRPr="0061332D" w:rsidRDefault="00D64FDA" w:rsidP="007C69D0">
      <w:pPr>
        <w:ind w:left="-284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lastRenderedPageBreak/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8220B9">
        <w:rPr>
          <w:rFonts w:ascii="GHEA Grapalat" w:hAnsi="GHEA Grapalat"/>
          <w:b/>
          <w:szCs w:val="24"/>
          <w:lang w:val="hy-AM"/>
        </w:rPr>
        <w:t>75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</w:t>
      </w:r>
      <w:r w:rsidR="008220B9">
        <w:rPr>
          <w:rFonts w:ascii="GHEA Grapalat" w:hAnsi="GHEA Grapalat"/>
          <w:b/>
          <w:szCs w:val="24"/>
          <w:lang w:val="hy-AM"/>
        </w:rPr>
        <w:t>75</w:t>
      </w:r>
      <w:r w:rsidR="00E1103F" w:rsidRPr="00E1103F">
        <w:rPr>
          <w:rFonts w:ascii="GHEA Grapalat" w:hAnsi="GHEA Grapalat"/>
          <w:b/>
          <w:szCs w:val="24"/>
        </w:rPr>
        <w:t>/2</w:t>
      </w:r>
      <w:r w:rsidR="00E011DD">
        <w:rPr>
          <w:rFonts w:ascii="GHEA Grapalat" w:hAnsi="GHEA Grapalat"/>
          <w:b/>
          <w:szCs w:val="24"/>
          <w:lang w:val="hy-AM"/>
        </w:rPr>
        <w:t>6</w:t>
      </w:r>
      <w:r w:rsidR="00E1103F" w:rsidRPr="00E1103F">
        <w:rPr>
          <w:rFonts w:ascii="GHEA Grapalat" w:hAnsi="GHEA Grapalat"/>
          <w:b/>
          <w:szCs w:val="24"/>
        </w:rPr>
        <w:t>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EC" w:rsidRDefault="00E86DEC">
      <w:r>
        <w:separator/>
      </w:r>
    </w:p>
  </w:endnote>
  <w:endnote w:type="continuationSeparator" w:id="0">
    <w:p w:rsidR="00E86DEC" w:rsidRDefault="00E8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220B9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EC" w:rsidRDefault="00E86DEC">
      <w:r>
        <w:separator/>
      </w:r>
    </w:p>
  </w:footnote>
  <w:footnote w:type="continuationSeparator" w:id="0">
    <w:p w:rsidR="00E86DEC" w:rsidRDefault="00E8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2E2330"/>
    <w:multiLevelType w:val="hybridMultilevel"/>
    <w:tmpl w:val="8EAA8D2A"/>
    <w:lvl w:ilvl="0" w:tplc="1B9A218E">
      <w:start w:val="14"/>
      <w:numFmt w:val="bullet"/>
      <w:lvlText w:val="-"/>
      <w:lvlJc w:val="left"/>
      <w:pPr>
        <w:ind w:left="677" w:hanging="360"/>
      </w:pPr>
      <w:rPr>
        <w:rFonts w:ascii="GHEA Grapalat" w:eastAsia="Batang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635A"/>
    <w:rsid w:val="00041B1F"/>
    <w:rsid w:val="0004365B"/>
    <w:rsid w:val="000446A6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66AF0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44D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6F7BDF"/>
    <w:rsid w:val="0071112C"/>
    <w:rsid w:val="00711DCD"/>
    <w:rsid w:val="00712A17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220B9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1B38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3521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36976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11DD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86DEC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14E7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  <w:style w:type="character" w:customStyle="1" w:styleId="ypks7kbdpwfgdykd3qb9">
    <w:name w:val="ypks7kbdpwfgdykd3qb9"/>
    <w:basedOn w:val="DefaultParagraphFont"/>
    <w:rsid w:val="00E0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81</cp:revision>
  <cp:lastPrinted>2021-06-04T13:28:00Z</cp:lastPrinted>
  <dcterms:created xsi:type="dcterms:W3CDTF">2018-08-08T07:12:00Z</dcterms:created>
  <dcterms:modified xsi:type="dcterms:W3CDTF">2026-06-16T05:31:00Z</dcterms:modified>
</cp:coreProperties>
</file>