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335F28" w:rsidRDefault="00CC482C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335F28" w:rsidRPr="00335F28" w:rsidRDefault="00335F28" w:rsidP="00F76C9A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:rsidR="00765F01" w:rsidRPr="000D0C32" w:rsidRDefault="00765F01" w:rsidP="003F188D">
      <w:pPr>
        <w:jc w:val="both"/>
        <w:rPr>
          <w:rFonts w:ascii="GHEA Grapalat" w:hAnsi="GHEA Grapalat"/>
          <w:sz w:val="20"/>
          <w:lang w:val="af-ZA"/>
        </w:rPr>
      </w:pPr>
    </w:p>
    <w:p w:rsidR="00EF6EC1" w:rsidRDefault="00EF6EC1" w:rsidP="007019C5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EF6EC1" w:rsidRPr="00CD3FFE" w:rsidRDefault="00EF6EC1" w:rsidP="00EF6EC1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2F6846">
        <w:rPr>
          <w:rFonts w:ascii="GHEA Grapalat" w:hAnsi="GHEA Grapalat"/>
          <w:sz w:val="20"/>
          <w:szCs w:val="22"/>
          <w:lang w:val="hy-AM"/>
        </w:rPr>
        <w:t>ԳՄԳՀ-ՀԲՄԽԾ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>ՁԲ-</w:t>
      </w:r>
      <w:r w:rsidR="00351A98">
        <w:rPr>
          <w:rFonts w:ascii="GHEA Grapalat" w:hAnsi="GHEA Grapalat"/>
          <w:sz w:val="20"/>
          <w:szCs w:val="22"/>
          <w:lang w:val="hy-AM"/>
        </w:rPr>
        <w:t>26/17</w:t>
      </w:r>
    </w:p>
    <w:p w:rsidR="00EF6EC1" w:rsidRPr="00351A98" w:rsidRDefault="00EF6EC1" w:rsidP="007019C5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:rsidR="00D732C4" w:rsidRDefault="00C60F24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C60F24">
        <w:rPr>
          <w:rFonts w:ascii="GHEA Grapalat" w:hAnsi="GHEA Grapalat" w:cs="Sylfaen"/>
          <w:sz w:val="20"/>
          <w:lang w:val="af-ZA"/>
        </w:rPr>
        <w:t xml:space="preserve">Գավառի </w:t>
      </w:r>
      <w:r w:rsidR="003246E6">
        <w:rPr>
          <w:rFonts w:ascii="GHEA Grapalat" w:hAnsi="GHEA Grapalat" w:cs="Sylfaen"/>
          <w:sz w:val="20"/>
          <w:lang w:val="hy-AM"/>
        </w:rPr>
        <w:t>համայնքապ</w:t>
      </w:r>
      <w:r w:rsidRPr="00C60F24">
        <w:rPr>
          <w:rFonts w:ascii="GHEA Grapalat" w:hAnsi="GHEA Grapalat" w:cs="Sylfaen"/>
          <w:sz w:val="20"/>
          <w:lang w:val="af-ZA"/>
        </w:rPr>
        <w:t>ետարանը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2F6846" w:rsidRPr="002F6846">
        <w:rPr>
          <w:rFonts w:ascii="GHEA Grapalat" w:hAnsi="GHEA Grapalat"/>
          <w:b/>
          <w:bCs/>
          <w:sz w:val="20"/>
          <w:lang w:val="af-ZA"/>
        </w:rPr>
        <w:t>նախագծանախահաշվային փաստաթղթերի կազմման  խորհրդատվական ծառայությունների</w:t>
      </w:r>
      <w:r w:rsidRPr="00403BC3">
        <w:rPr>
          <w:rFonts w:cs="Sylfaen"/>
          <w:sz w:val="16"/>
          <w:lang w:val="af-ZA"/>
        </w:rPr>
        <w:t xml:space="preserve">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2F6846" w:rsidRPr="002F6846">
        <w:rPr>
          <w:rFonts w:ascii="GHEA Grapalat" w:hAnsi="GHEA Grapalat"/>
          <w:sz w:val="20"/>
          <w:szCs w:val="22"/>
          <w:lang w:val="hy-AM"/>
        </w:rPr>
        <w:t>ԳՄԳՀ-ՀԲՄԽԾՁԲ-</w:t>
      </w:r>
      <w:r w:rsidR="00351A98">
        <w:rPr>
          <w:rFonts w:ascii="GHEA Grapalat" w:hAnsi="GHEA Grapalat"/>
          <w:sz w:val="20"/>
          <w:szCs w:val="22"/>
          <w:lang w:val="hy-AM"/>
        </w:rPr>
        <w:t>26/17</w:t>
      </w:r>
      <w:r w:rsidR="00DD142C" w:rsidRPr="00DD142C">
        <w:rPr>
          <w:rFonts w:ascii="GHEA Grapalat" w:hAnsi="GHEA Grapalat"/>
          <w:sz w:val="20"/>
          <w:szCs w:val="22"/>
          <w:lang w:val="hy-AM"/>
        </w:rPr>
        <w:t xml:space="preserve"> </w:t>
      </w:r>
      <w:r w:rsidR="00DD142C" w:rsidRPr="00DD142C">
        <w:rPr>
          <w:rFonts w:ascii="GHEA Grapalat" w:hAnsi="GHEA Grapalat"/>
          <w:sz w:val="20"/>
          <w:lang w:val="hy-AM"/>
        </w:rPr>
        <w:t xml:space="preserve">ծածկագրով </w:t>
      </w:r>
      <w:r w:rsidR="00D732C4" w:rsidRPr="00C60F24">
        <w:rPr>
          <w:rFonts w:ascii="GHEA Grapalat" w:hAnsi="GHEA Grapalat" w:cs="Sylfaen"/>
          <w:sz w:val="20"/>
          <w:lang w:val="af-ZA"/>
        </w:rPr>
        <w:t xml:space="preserve">գնման ընթացակարգը </w:t>
      </w:r>
      <w:r w:rsidR="00D732C4">
        <w:rPr>
          <w:rFonts w:ascii="GHEA Grapalat" w:hAnsi="GHEA Grapalat" w:cs="Sylfaen"/>
          <w:sz w:val="20"/>
          <w:lang w:val="af-ZA"/>
        </w:rPr>
        <w:t xml:space="preserve">չկայացած հայտարարելու մասին </w:t>
      </w:r>
      <w:r w:rsidR="002C44C4">
        <w:rPr>
          <w:rFonts w:ascii="GHEA Grapalat" w:hAnsi="GHEA Grapalat" w:cs="Sylfaen"/>
          <w:sz w:val="20"/>
          <w:lang w:val="af-ZA"/>
        </w:rPr>
        <w:t>տ</w:t>
      </w:r>
      <w:r w:rsidR="00D732C4">
        <w:rPr>
          <w:rFonts w:ascii="GHEA Grapalat" w:hAnsi="GHEA Grapalat" w:cs="Sylfaen"/>
          <w:sz w:val="20"/>
          <w:lang w:val="af-ZA"/>
        </w:rPr>
        <w:t>եղեկատվությունը`</w:t>
      </w:r>
    </w:p>
    <w:p w:rsidR="00371C21" w:rsidRDefault="00371C21" w:rsidP="00371C21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3"/>
        <w:gridCol w:w="2476"/>
        <w:gridCol w:w="1915"/>
        <w:gridCol w:w="2262"/>
        <w:gridCol w:w="2349"/>
      </w:tblGrid>
      <w:tr w:rsidR="00A72AAE" w:rsidRPr="00351A98" w:rsidTr="003246E6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A72AAE" w:rsidRPr="003246E6" w:rsidRDefault="00CC482C" w:rsidP="002C44C4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Չափաբաժն</w:t>
            </w:r>
            <w:r w:rsidR="002C44C4" w:rsidRPr="003246E6">
              <w:rPr>
                <w:rFonts w:ascii="GHEA Grapalat" w:hAnsi="GHEA Grapalat" w:cs="Sylfaen"/>
                <w:b/>
                <w:sz w:val="18"/>
                <w:lang w:val="af-ZA"/>
              </w:rPr>
              <w:t>ի համար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առարկայի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նկարագրություն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5E0856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մասնակիցների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անվանումները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="003246E6"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այդպիսիք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լինելու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դեպքում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է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հայտարարվել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համաձայն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`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Գնումների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մասին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”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ՀՀ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օրենքի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3</w:t>
            </w:r>
            <w:r w:rsidR="007019C5" w:rsidRPr="003246E6">
              <w:rPr>
                <w:rFonts w:ascii="GHEA Grapalat" w:hAnsi="GHEA Grapalat"/>
                <w:b/>
                <w:sz w:val="18"/>
                <w:lang w:val="af-ZA"/>
              </w:rPr>
              <w:t>7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>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րդ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հոդվածի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1-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ին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մասի</w:t>
            </w:r>
          </w:p>
          <w:p w:rsidR="00A72AAE" w:rsidRPr="003246E6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ընդգծել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համապատասխան</w:t>
            </w:r>
            <w:r w:rsidR="008B2965"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="00CC482C" w:rsidRPr="003246E6">
              <w:rPr>
                <w:rFonts w:ascii="GHEA Grapalat" w:hAnsi="GHEA Grapalat" w:cs="Sylfaen"/>
                <w:sz w:val="18"/>
                <w:lang w:val="af-ZA"/>
              </w:rPr>
              <w:t>տողը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A72AAE" w:rsidRPr="003246E6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Գնման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ընթացակարգը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չկայացած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հայտարարելու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հիմնավորման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վերաբերյալ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համառոտ</w:t>
            </w:r>
            <w:r w:rsidR="00A72AAE"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տեղեկատվություն</w:t>
            </w:r>
          </w:p>
        </w:tc>
      </w:tr>
      <w:tr w:rsidR="00351A98" w:rsidRPr="00351A98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351A98" w:rsidRPr="00351A98" w:rsidRDefault="00351A98" w:rsidP="00351A98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351A98">
              <w:rPr>
                <w:rFonts w:ascii="GHEA Grapalat" w:hAnsi="GHEA Grapalat"/>
                <w:sz w:val="18"/>
                <w:lang w:val="hy-AM"/>
              </w:rPr>
              <w:t>Գավառ համայնքի Կարմիրգյուղ բնակավայրում ոռոգման համակարգի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51A98" w:rsidRPr="003246E6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  <w:tr w:rsidR="00351A98" w:rsidRPr="00351A98" w:rsidTr="003246E6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351A98" w:rsidRPr="00351A98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351A98" w:rsidRPr="00351A98" w:rsidRDefault="00351A98" w:rsidP="00351A98">
            <w:pPr>
              <w:pStyle w:val="20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351A98">
              <w:rPr>
                <w:rFonts w:ascii="GHEA Grapalat" w:hAnsi="GHEA Grapalat"/>
                <w:sz w:val="18"/>
                <w:lang w:val="hy-AM"/>
              </w:rPr>
              <w:t>Գավառ համայնքի Սարուխան բնակավայրում ջրահեռացման համակարգի կառուցման աշխատանքների նախագծանախահաշվային փաստաթղթերի կազմման խորհրդատվական ծառայություններ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51A98" w:rsidRPr="003246E6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1-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2-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>3-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րդ</w:t>
            </w: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կետի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>4-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:rsidR="002C44C4" w:rsidRDefault="002C44C4" w:rsidP="002C44C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D7321" w:rsidRPr="00371C21" w:rsidRDefault="002C44C4" w:rsidP="00371C21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C44C4" w:rsidRPr="00A7446E" w:rsidRDefault="002F6846" w:rsidP="00371C21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F6846">
        <w:rPr>
          <w:rFonts w:ascii="GHEA Grapalat" w:hAnsi="GHEA Grapalat"/>
          <w:sz w:val="20"/>
          <w:szCs w:val="22"/>
          <w:lang w:val="hy-AM"/>
        </w:rPr>
        <w:t>ԳՄԳՀ-ՀԲՄԽԾՁԲ-</w:t>
      </w:r>
      <w:r w:rsidR="00351A98">
        <w:rPr>
          <w:rFonts w:ascii="GHEA Grapalat" w:hAnsi="GHEA Grapalat"/>
          <w:sz w:val="20"/>
          <w:szCs w:val="22"/>
          <w:lang w:val="hy-AM"/>
        </w:rPr>
        <w:t>26/17</w:t>
      </w:r>
      <w:r w:rsidR="00DD142C" w:rsidRPr="00DD142C">
        <w:rPr>
          <w:rFonts w:ascii="GHEA Grapalat" w:hAnsi="GHEA Grapalat"/>
          <w:b/>
          <w:sz w:val="20"/>
          <w:lang w:val="hy-AM"/>
        </w:rPr>
        <w:t xml:space="preserve"> </w:t>
      </w:r>
      <w:r w:rsidR="002C44C4">
        <w:rPr>
          <w:rFonts w:ascii="GHEA Grapalat" w:hAnsi="GHEA Grapalat" w:cs="Sylfaen"/>
          <w:sz w:val="20"/>
          <w:lang w:val="af-ZA"/>
        </w:rPr>
        <w:t>ծածկագրով գն</w:t>
      </w:r>
      <w:r w:rsidR="00FE46CA">
        <w:rPr>
          <w:rFonts w:ascii="GHEA Grapalat" w:hAnsi="GHEA Grapalat" w:cs="Sylfaen"/>
          <w:sz w:val="20"/>
          <w:lang w:val="af-ZA"/>
        </w:rPr>
        <w:t>ումների համակարգող</w:t>
      </w:r>
      <w:r w:rsidR="003246E6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Արեգա Հովհաննիսյանին</w:t>
      </w:r>
      <w:r w:rsidR="002C44C4">
        <w:rPr>
          <w:rFonts w:ascii="GHEA Grapalat" w:hAnsi="GHEA Grapalat" w:cs="Sylfaen"/>
          <w:sz w:val="20"/>
          <w:lang w:val="af-ZA"/>
        </w:rPr>
        <w:t>:</w:t>
      </w:r>
    </w:p>
    <w:p w:rsidR="002C44C4" w:rsidRPr="00A7446E" w:rsidRDefault="002C44C4" w:rsidP="00371C21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Հեռախոս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371C21" w:rsidRPr="00954ED6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Էլ. փոստ  </w:t>
      </w:r>
      <w:r w:rsidR="00954ED6" w:rsidRPr="00954ED6">
        <w:rPr>
          <w:rFonts w:ascii="GHEA Grapalat" w:hAnsi="GHEA Grapalat"/>
          <w:i/>
          <w:sz w:val="22"/>
          <w:lang w:val="hy-AM"/>
        </w:rPr>
        <w:t>gavar.gnumner@</w:t>
      </w:r>
      <w:r w:rsidR="00B66192" w:rsidRPr="00B66192">
        <w:rPr>
          <w:rFonts w:ascii="GHEA Grapalat" w:hAnsi="GHEA Grapalat"/>
          <w:i/>
          <w:sz w:val="22"/>
          <w:lang w:val="hy-AM"/>
        </w:rPr>
        <w:t>g</w:t>
      </w:r>
      <w:r w:rsidR="00B66192">
        <w:rPr>
          <w:rFonts w:ascii="GHEA Grapalat" w:hAnsi="GHEA Grapalat"/>
          <w:i/>
          <w:sz w:val="22"/>
          <w:lang w:val="hy-AM"/>
        </w:rPr>
        <w:t>mail.com</w:t>
      </w:r>
    </w:p>
    <w:p w:rsidR="00371C21" w:rsidRPr="00F76C9A" w:rsidRDefault="00371C21" w:rsidP="00371C21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Պատվիրատու  Գավառի </w:t>
      </w:r>
      <w:r w:rsidR="003246E6">
        <w:rPr>
          <w:rFonts w:ascii="GHEA Grapalat" w:hAnsi="GHEA Grapalat"/>
          <w:i/>
          <w:sz w:val="20"/>
          <w:lang w:val="hy-AM"/>
        </w:rPr>
        <w:t>համայնք</w:t>
      </w:r>
      <w:r w:rsidRPr="00F76C9A">
        <w:rPr>
          <w:rFonts w:ascii="GHEA Grapalat" w:hAnsi="GHEA Grapalat"/>
          <w:i/>
          <w:sz w:val="20"/>
          <w:lang w:val="af-ZA"/>
        </w:rPr>
        <w:t>ապետարան</w:t>
      </w:r>
    </w:p>
    <w:p w:rsidR="00613058" w:rsidRDefault="00613058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A115B9" w:rsidRDefault="00A115B9" w:rsidP="00371C21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6D5AFB" w:rsidRDefault="006D5AFB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Pr="00335F28" w:rsidRDefault="00220666" w:rsidP="00220666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ОБЪЯВЛЕНИЕ</w:t>
      </w:r>
    </w:p>
    <w:p w:rsidR="00220666" w:rsidRPr="00335F28" w:rsidRDefault="00220666" w:rsidP="00220666">
      <w:pPr>
        <w:spacing w:line="276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после объявления процедуры закупок неуспешной</w:t>
      </w:r>
    </w:p>
    <w:p w:rsidR="00220666" w:rsidRPr="000D0C32" w:rsidRDefault="00220666" w:rsidP="00220666">
      <w:pPr>
        <w:jc w:val="both"/>
        <w:rPr>
          <w:rFonts w:ascii="GHEA Grapalat" w:hAnsi="GHEA Grapalat"/>
          <w:sz w:val="20"/>
          <w:lang w:val="af-ZA"/>
        </w:rPr>
      </w:pPr>
    </w:p>
    <w:p w:rsidR="00220666" w:rsidRDefault="00220666" w:rsidP="00220666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220666" w:rsidRPr="00CD3FFE" w:rsidRDefault="00220666" w:rsidP="00220666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Код процедуры: </w:t>
      </w:r>
      <w:r>
        <w:rPr>
          <w:rFonts w:ascii="GHEA Grapalat" w:hAnsi="GHEA Grapalat"/>
          <w:sz w:val="20"/>
          <w:szCs w:val="22"/>
          <w:lang w:val="hy-AM"/>
        </w:rPr>
        <w:t>GMGH-ABMKHSDB-</w:t>
      </w:r>
      <w:r w:rsidR="00351A98">
        <w:rPr>
          <w:rFonts w:ascii="GHEA Grapalat" w:hAnsi="GHEA Grapalat"/>
          <w:sz w:val="20"/>
          <w:szCs w:val="22"/>
          <w:lang w:val="hy-AM"/>
        </w:rPr>
        <w:t>26/17</w:t>
      </w:r>
    </w:p>
    <w:p w:rsidR="00220666" w:rsidRPr="00463064" w:rsidRDefault="00220666" w:rsidP="00220666">
      <w:pPr>
        <w:pStyle w:val="3"/>
        <w:ind w:firstLine="0"/>
        <w:rPr>
          <w:rFonts w:ascii="GHEA Grapalat" w:hAnsi="GHEA Grapalat"/>
          <w:sz w:val="24"/>
          <w:szCs w:val="24"/>
          <w:lang w:val="hy-AM"/>
        </w:rPr>
      </w:pPr>
    </w:p>
    <w:p w:rsidR="00220666" w:rsidRDefault="00220666" w:rsidP="002206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hy-AM"/>
        </w:rPr>
        <w:t xml:space="preserve">Общественный </w:t>
      </w:r>
      <w:r w:rsidRPr="00C60F24">
        <w:rPr>
          <w:rFonts w:ascii="GHEA Grapalat" w:hAnsi="GHEA Grapalat" w:cs="Sylfaen"/>
          <w:sz w:val="20"/>
          <w:lang w:val="af-ZA"/>
        </w:rPr>
        <w:t>центр Гавара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Ниже представлены </w:t>
      </w:r>
      <w:r w:rsidRPr="002F6846">
        <w:rPr>
          <w:rFonts w:ascii="GHEA Grapalat" w:hAnsi="GHEA Grapalat"/>
          <w:b/>
          <w:bCs/>
          <w:sz w:val="20"/>
          <w:lang w:val="af-ZA"/>
        </w:rPr>
        <w:t>консультационные услуги по подготовке проектной и сметной документации для удовлетворения потребностей компании.</w:t>
      </w:r>
      <w:r w:rsidRPr="00403BC3">
        <w:rPr>
          <w:rFonts w:cs="Sylfaen"/>
          <w:sz w:val="16"/>
          <w:lang w:val="af-ZA"/>
        </w:rPr>
        <w:t xml:space="preserve"> </w:t>
      </w:r>
      <w:r w:rsidRPr="00C60F24">
        <w:rPr>
          <w:rFonts w:ascii="GHEA Grapalat" w:hAnsi="GHEA Grapalat" w:cs="Sylfaen"/>
          <w:sz w:val="20"/>
          <w:lang w:val="af-ZA"/>
        </w:rPr>
        <w:t xml:space="preserve">Информация о признании процедуры закупок </w:t>
      </w:r>
      <w:r w:rsidRPr="00DD142C">
        <w:rPr>
          <w:rFonts w:ascii="GHEA Grapalat" w:hAnsi="GHEA Grapalat"/>
          <w:sz w:val="20"/>
          <w:lang w:val="hy-AM"/>
        </w:rPr>
        <w:t xml:space="preserve">с кодом </w:t>
      </w:r>
      <w:r w:rsidRPr="002F6846">
        <w:rPr>
          <w:rFonts w:ascii="GHEA Grapalat" w:hAnsi="GHEA Grapalat"/>
          <w:sz w:val="20"/>
          <w:szCs w:val="22"/>
          <w:lang w:val="hy-AM"/>
        </w:rPr>
        <w:t>ГМГХ-АБМХХДЗБ-</w:t>
      </w:r>
      <w:r w:rsidR="00351A98">
        <w:rPr>
          <w:rFonts w:ascii="GHEA Grapalat" w:hAnsi="GHEA Grapalat"/>
          <w:sz w:val="20"/>
          <w:szCs w:val="22"/>
          <w:lang w:val="hy-AM"/>
        </w:rPr>
        <w:t>26/17</w:t>
      </w:r>
      <w:r w:rsidRPr="002F6846">
        <w:rPr>
          <w:rFonts w:ascii="GHEA Grapalat" w:hAnsi="GHEA Grapalat"/>
          <w:sz w:val="20"/>
          <w:szCs w:val="22"/>
          <w:lang w:val="hy-AM"/>
        </w:rPr>
        <w:t xml:space="preserve">, </w:t>
      </w:r>
      <w:r w:rsidRPr="00C60F24">
        <w:rPr>
          <w:rFonts w:ascii="GHEA Grapalat" w:hAnsi="GHEA Grapalat" w:cs="Sylfaen"/>
          <w:sz w:val="20"/>
          <w:lang w:val="af-ZA"/>
        </w:rPr>
        <w:t>организованной в целях приобретения, неуспешной:</w:t>
      </w:r>
    </w:p>
    <w:p w:rsidR="00220666" w:rsidRDefault="00220666" w:rsidP="00220666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3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98"/>
        <w:gridCol w:w="2171"/>
        <w:gridCol w:w="2027"/>
        <w:gridCol w:w="2279"/>
        <w:gridCol w:w="2520"/>
      </w:tblGrid>
      <w:tr w:rsidR="00220666" w:rsidRPr="00351A98" w:rsidTr="00D30A05">
        <w:trPr>
          <w:trHeight w:val="626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 w:cs="Sylfaen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 размеру</w:t>
            </w:r>
          </w:p>
        </w:tc>
        <w:tc>
          <w:tcPr>
            <w:tcW w:w="2171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предмет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описание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участники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имена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>:</w:t>
            </w:r>
            <w:r>
              <w:rPr>
                <w:rFonts w:ascii="GHEA Grapalat" w:hAnsi="GHEA Grapalat"/>
                <w:b/>
                <w:sz w:val="18"/>
                <w:lang w:val="hy-AM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такой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быть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в случае</w:t>
            </w:r>
          </w:p>
        </w:tc>
        <w:tc>
          <w:tcPr>
            <w:tcW w:w="2279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является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будет объявлено позже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Согласно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: "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Покупки "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о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«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РА»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37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закона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 xml:space="preserve">Статья 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1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часть</w:t>
            </w:r>
          </w:p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/>
                <w:sz w:val="18"/>
                <w:lang w:val="af-ZA"/>
              </w:rPr>
              <w:t xml:space="preserve">/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подчеркивать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>соответствующий</w:t>
            </w:r>
            <w:r w:rsidRPr="003246E6">
              <w:rPr>
                <w:rFonts w:ascii="GHEA Grapalat" w:hAnsi="GHEA Grapalat"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sz w:val="18"/>
                <w:lang w:val="af-ZA"/>
              </w:rPr>
              <w:t xml:space="preserve">линия </w:t>
            </w:r>
            <w:r w:rsidRPr="003246E6">
              <w:rPr>
                <w:rFonts w:ascii="GHEA Grapalat" w:hAnsi="GHEA Grapalat"/>
                <w:sz w:val="18"/>
                <w:lang w:val="af-ZA"/>
              </w:rPr>
              <w:t>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20666" w:rsidRPr="003246E6" w:rsidRDefault="00220666" w:rsidP="00D30A05">
            <w:pPr>
              <w:jc w:val="center"/>
              <w:rPr>
                <w:rFonts w:ascii="GHEA Grapalat" w:hAnsi="GHEA Grapalat"/>
                <w:b/>
                <w:sz w:val="18"/>
                <w:lang w:val="af-ZA"/>
              </w:rPr>
            </w:pP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Покупка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процедура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неуспешный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объявить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обоснование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касательно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кратко</w:t>
            </w:r>
            <w:r w:rsidRPr="003246E6">
              <w:rPr>
                <w:rFonts w:ascii="GHEA Grapalat" w:hAnsi="GHEA Grapalat"/>
                <w:b/>
                <w:sz w:val="18"/>
                <w:lang w:val="af-ZA"/>
              </w:rPr>
              <w:t xml:space="preserve"> </w:t>
            </w:r>
            <w:r w:rsidRPr="003246E6">
              <w:rPr>
                <w:rFonts w:ascii="GHEA Grapalat" w:hAnsi="GHEA Grapalat" w:cs="Sylfaen"/>
                <w:b/>
                <w:sz w:val="18"/>
                <w:lang w:val="af-ZA"/>
              </w:rPr>
              <w:t>информация</w:t>
            </w:r>
          </w:p>
        </w:tc>
      </w:tr>
      <w:tr w:rsidR="00351A98" w:rsidRPr="002F6846" w:rsidTr="00B74A4E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bookmarkStart w:id="0" w:name="_GoBack" w:colFirst="1" w:colLast="1"/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71" w:type="dxa"/>
            <w:shd w:val="clear" w:color="auto" w:fill="auto"/>
          </w:tcPr>
          <w:p w:rsidR="00351A98" w:rsidRPr="00351A98" w:rsidRDefault="00351A98" w:rsidP="00351A98">
            <w:pPr>
              <w:rPr>
                <w:rFonts w:ascii="GHEA Grapalat" w:hAnsi="GHEA Grapalat"/>
                <w:sz w:val="20"/>
                <w:lang w:val="ru-RU"/>
              </w:rPr>
            </w:pPr>
            <w:r w:rsidRPr="00351A98">
              <w:rPr>
                <w:rFonts w:ascii="GHEA Grapalat" w:hAnsi="GHEA Grapalat" w:cs="Cambria"/>
                <w:sz w:val="20"/>
                <w:lang w:val="ru-RU"/>
              </w:rPr>
              <w:t>Консультационные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услуги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подготовке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проектно</w:t>
            </w:r>
            <w:r w:rsidRPr="00351A98">
              <w:rPr>
                <w:rFonts w:ascii="GHEA Grapalat" w:hAnsi="GHEA Grapalat"/>
                <w:sz w:val="20"/>
                <w:lang w:val="ru-RU"/>
              </w:rPr>
              <w:t>-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сметной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документации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для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строительства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ирригационной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системы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в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поселке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51A98">
              <w:rPr>
                <w:rFonts w:ascii="GHEA Grapalat" w:hAnsi="GHEA Grapalat" w:cs="Cambria"/>
                <w:sz w:val="20"/>
                <w:lang w:val="ru-RU"/>
              </w:rPr>
              <w:t>Кармиргюг</w:t>
            </w:r>
            <w:proofErr w:type="spellEnd"/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общины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Гавар</w:t>
            </w:r>
            <w:r w:rsidRPr="00351A98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51A98" w:rsidRPr="003246E6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  <w:tr w:rsidR="00351A98" w:rsidRPr="002F6846" w:rsidTr="00B74A4E">
        <w:trPr>
          <w:trHeight w:val="654"/>
          <w:jc w:val="center"/>
        </w:trPr>
        <w:tc>
          <w:tcPr>
            <w:tcW w:w="1398" w:type="dxa"/>
            <w:shd w:val="clear" w:color="auto" w:fill="auto"/>
            <w:vAlign w:val="center"/>
          </w:tcPr>
          <w:p w:rsidR="00351A98" w:rsidRPr="00351A98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2</w:t>
            </w:r>
          </w:p>
        </w:tc>
        <w:tc>
          <w:tcPr>
            <w:tcW w:w="2171" w:type="dxa"/>
            <w:shd w:val="clear" w:color="auto" w:fill="auto"/>
          </w:tcPr>
          <w:p w:rsidR="00351A98" w:rsidRPr="00351A98" w:rsidRDefault="00351A98" w:rsidP="00351A98">
            <w:pPr>
              <w:rPr>
                <w:rFonts w:ascii="GHEA Grapalat" w:hAnsi="GHEA Grapalat"/>
                <w:sz w:val="20"/>
                <w:lang w:val="ru-RU"/>
              </w:rPr>
            </w:pPr>
            <w:r w:rsidRPr="00351A98">
              <w:rPr>
                <w:rFonts w:ascii="GHEA Grapalat" w:hAnsi="GHEA Grapalat" w:cs="Cambria"/>
                <w:sz w:val="20"/>
                <w:lang w:val="ru-RU"/>
              </w:rPr>
              <w:t>Консультационные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услуги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по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подготовке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проектно</w:t>
            </w:r>
            <w:r w:rsidRPr="00351A98">
              <w:rPr>
                <w:rFonts w:ascii="GHEA Grapalat" w:hAnsi="GHEA Grapalat"/>
                <w:sz w:val="20"/>
                <w:lang w:val="ru-RU"/>
              </w:rPr>
              <w:t>-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сметной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документации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для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строительства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дренажной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системы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в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поселке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proofErr w:type="spellStart"/>
            <w:r w:rsidRPr="00351A98">
              <w:rPr>
                <w:rFonts w:ascii="GHEA Grapalat" w:hAnsi="GHEA Grapalat" w:cs="Cambria"/>
                <w:sz w:val="20"/>
                <w:lang w:val="ru-RU"/>
              </w:rPr>
              <w:t>Сарухан</w:t>
            </w:r>
            <w:proofErr w:type="spellEnd"/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общины</w:t>
            </w:r>
            <w:r w:rsidRPr="00351A98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51A98">
              <w:rPr>
                <w:rFonts w:ascii="GHEA Grapalat" w:hAnsi="GHEA Grapalat" w:cs="Cambria"/>
                <w:sz w:val="20"/>
                <w:lang w:val="ru-RU"/>
              </w:rPr>
              <w:t>Гавар</w:t>
            </w:r>
            <w:r w:rsidRPr="00351A98">
              <w:rPr>
                <w:rFonts w:ascii="GHEA Grapalat" w:hAnsi="GHEA Grapalat"/>
                <w:sz w:val="20"/>
                <w:lang w:val="ru-RU"/>
              </w:rPr>
              <w:t>.</w:t>
            </w:r>
          </w:p>
        </w:tc>
        <w:tc>
          <w:tcPr>
            <w:tcW w:w="2027" w:type="dxa"/>
            <w:shd w:val="clear" w:color="auto" w:fill="auto"/>
            <w:vAlign w:val="center"/>
          </w:tcPr>
          <w:p w:rsidR="00351A98" w:rsidRPr="003246E6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279" w:type="dxa"/>
            <w:shd w:val="clear" w:color="auto" w:fill="auto"/>
            <w:vAlign w:val="center"/>
          </w:tcPr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1-й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  <w:r w:rsidRPr="000D55FF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2-й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</w:pPr>
            <w:r w:rsidRPr="000D55FF">
              <w:rPr>
                <w:rFonts w:ascii="GHEA Grapalat" w:hAnsi="GHEA Grapalat"/>
                <w:b/>
                <w:i/>
                <w:sz w:val="20"/>
                <w:u w:val="single"/>
                <w:lang w:val="af-ZA"/>
              </w:rPr>
              <w:t xml:space="preserve">3-й </w:t>
            </w:r>
            <w:r w:rsidRPr="000D55FF">
              <w:rPr>
                <w:rFonts w:ascii="GHEA Grapalat" w:hAnsi="GHEA Grapalat" w:cs="Sylfaen"/>
                <w:b/>
                <w:i/>
                <w:sz w:val="20"/>
                <w:u w:val="single"/>
                <w:lang w:val="af-ZA"/>
              </w:rPr>
              <w:t>точка</w:t>
            </w:r>
          </w:p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55FF">
              <w:rPr>
                <w:rFonts w:ascii="GHEA Grapalat" w:hAnsi="GHEA Grapalat"/>
                <w:sz w:val="20"/>
                <w:lang w:val="af-ZA"/>
              </w:rPr>
              <w:t xml:space="preserve">4-й </w:t>
            </w:r>
            <w:r w:rsidRPr="000D55FF">
              <w:rPr>
                <w:rFonts w:ascii="GHEA Grapalat" w:hAnsi="GHEA Grapalat" w:cs="Sylfaen"/>
                <w:sz w:val="20"/>
                <w:lang w:val="af-ZA"/>
              </w:rPr>
              <w:t>точка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351A98" w:rsidRPr="000D55FF" w:rsidRDefault="00351A98" w:rsidP="00351A98">
            <w:pPr>
              <w:spacing w:line="276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Заявки пока не поданы.</w:t>
            </w:r>
          </w:p>
        </w:tc>
      </w:tr>
      <w:bookmarkEnd w:id="0"/>
    </w:tbl>
    <w:p w:rsidR="00220666" w:rsidRDefault="00220666" w:rsidP="0022066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220666" w:rsidRPr="00371C21" w:rsidRDefault="00220666" w:rsidP="00220666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Этот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объявление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назад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связанный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дополнительный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информация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получить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число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может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ты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применять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:rsidR="00220666" w:rsidRPr="00A7446E" w:rsidRDefault="00220666" w:rsidP="00220666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  <w:r w:rsidRPr="002F6846">
        <w:rPr>
          <w:rFonts w:ascii="GHEA Grapalat" w:hAnsi="GHEA Grapalat"/>
          <w:sz w:val="20"/>
          <w:szCs w:val="22"/>
          <w:lang w:val="hy-AM"/>
        </w:rPr>
        <w:t>GMGH-ABMKHSDB-</w:t>
      </w:r>
      <w:r w:rsidR="00351A98">
        <w:rPr>
          <w:rFonts w:ascii="GHEA Grapalat" w:hAnsi="GHEA Grapalat"/>
          <w:sz w:val="20"/>
          <w:szCs w:val="22"/>
          <w:lang w:val="hy-AM"/>
        </w:rPr>
        <w:t>26/17</w:t>
      </w:r>
      <w:r w:rsidRPr="00DD142C">
        <w:rPr>
          <w:rFonts w:ascii="GHEA Grapalat" w:hAnsi="GHEA Grapalat"/>
          <w:b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Координатору по закупкам </w:t>
      </w:r>
      <w:r>
        <w:rPr>
          <w:rFonts w:ascii="GHEA Grapalat" w:hAnsi="GHEA Grapalat" w:cs="Sylfaen"/>
          <w:sz w:val="20"/>
          <w:lang w:val="hy-AM"/>
        </w:rPr>
        <w:t>Ареге О</w:t>
      </w:r>
      <w:r>
        <w:rPr>
          <w:rFonts w:ascii="GHEA Grapalat" w:hAnsi="GHEA Grapalat" w:cs="Sylfaen"/>
          <w:sz w:val="20"/>
          <w:lang w:val="ru-RU"/>
        </w:rPr>
        <w:t>г</w:t>
      </w:r>
      <w:r>
        <w:rPr>
          <w:rFonts w:ascii="GHEA Grapalat" w:hAnsi="GHEA Grapalat" w:cs="Sylfaen"/>
          <w:sz w:val="20"/>
          <w:lang w:val="hy-AM"/>
        </w:rPr>
        <w:t xml:space="preserve">аннисян, кодовое имя </w:t>
      </w:r>
      <w:r>
        <w:rPr>
          <w:rFonts w:ascii="GHEA Grapalat" w:hAnsi="GHEA Grapalat" w:cs="Sylfaen"/>
          <w:sz w:val="20"/>
          <w:lang w:val="af-ZA"/>
        </w:rPr>
        <w:t>:</w:t>
      </w:r>
    </w:p>
    <w:p w:rsidR="00220666" w:rsidRPr="00A7446E" w:rsidRDefault="00220666" w:rsidP="00220666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220666" w:rsidRPr="00F76C9A" w:rsidRDefault="00220666" w:rsidP="00220666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Телефон </w:t>
      </w:r>
      <w:r w:rsidRPr="00F76C9A">
        <w:rPr>
          <w:rFonts w:ascii="GHEA Grapalat" w:hAnsi="GHEA Grapalat"/>
          <w:i/>
          <w:sz w:val="20"/>
          <w:lang w:val="hy-AM"/>
        </w:rPr>
        <w:t xml:space="preserve">+374 </w:t>
      </w:r>
      <w:r w:rsidRPr="00F76C9A">
        <w:rPr>
          <w:rFonts w:ascii="GHEA Grapalat" w:hAnsi="GHEA Grapalat"/>
          <w:i/>
          <w:sz w:val="20"/>
          <w:lang w:val="af-ZA"/>
        </w:rPr>
        <w:t>264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34</w:t>
      </w:r>
      <w:r w:rsidRPr="00F76C9A">
        <w:rPr>
          <w:rFonts w:ascii="GHEA Grapalat" w:hAnsi="GHEA Grapalat"/>
          <w:i/>
          <w:sz w:val="20"/>
          <w:lang w:val="hy-AM"/>
        </w:rPr>
        <w:t xml:space="preserve"> </w:t>
      </w:r>
      <w:r w:rsidRPr="00F76C9A">
        <w:rPr>
          <w:rFonts w:ascii="GHEA Grapalat" w:hAnsi="GHEA Grapalat"/>
          <w:i/>
          <w:sz w:val="20"/>
          <w:lang w:val="af-ZA"/>
        </w:rPr>
        <w:t>23</w:t>
      </w:r>
    </w:p>
    <w:p w:rsidR="00220666" w:rsidRPr="00954ED6" w:rsidRDefault="00220666" w:rsidP="00220666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hy-AM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Электронная почта: </w:t>
      </w:r>
      <w:r w:rsidRPr="00954ED6">
        <w:rPr>
          <w:rFonts w:ascii="GHEA Grapalat" w:hAnsi="GHEA Grapalat"/>
          <w:i/>
          <w:sz w:val="22"/>
          <w:lang w:val="hy-AM"/>
        </w:rPr>
        <w:t>gavar.gnumner@gmail.com</w:t>
      </w:r>
    </w:p>
    <w:p w:rsidR="00220666" w:rsidRPr="00F76C9A" w:rsidRDefault="00220666" w:rsidP="00220666">
      <w:pPr>
        <w:pStyle w:val="a6"/>
        <w:spacing w:line="276" w:lineRule="auto"/>
        <w:ind w:firstLine="1440"/>
        <w:rPr>
          <w:rFonts w:ascii="GHEA Grapalat" w:hAnsi="GHEA Grapalat"/>
          <w:i/>
          <w:sz w:val="20"/>
          <w:lang w:val="af-ZA"/>
        </w:rPr>
      </w:pPr>
      <w:r w:rsidRPr="00F76C9A">
        <w:rPr>
          <w:rFonts w:ascii="GHEA Grapalat" w:hAnsi="GHEA Grapalat"/>
          <w:i/>
          <w:sz w:val="20"/>
          <w:lang w:val="af-ZA"/>
        </w:rPr>
        <w:t xml:space="preserve">Заказчик: Муниципалитет </w:t>
      </w:r>
      <w:r>
        <w:rPr>
          <w:rFonts w:ascii="GHEA Grapalat" w:hAnsi="GHEA Grapalat"/>
          <w:i/>
          <w:sz w:val="20"/>
          <w:lang w:val="hy-AM"/>
        </w:rPr>
        <w:t>Гавар</w:t>
      </w:r>
    </w:p>
    <w:p w:rsidR="00220666" w:rsidRDefault="00220666" w:rsidP="0022066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20666" w:rsidRDefault="00220666" w:rsidP="00220666">
      <w:pPr>
        <w:spacing w:after="240" w:line="360" w:lineRule="auto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</w:p>
    <w:p w:rsidR="00220666" w:rsidRDefault="00220666" w:rsidP="0022066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p w:rsidR="00220666" w:rsidRDefault="00220666" w:rsidP="002F6846">
      <w:pPr>
        <w:spacing w:line="276" w:lineRule="auto"/>
        <w:rPr>
          <w:rFonts w:ascii="GHEA Grapalat" w:hAnsi="GHEA Grapalat" w:cs="Sylfaen"/>
          <w:b/>
          <w:sz w:val="20"/>
          <w:lang w:val="af-ZA"/>
        </w:rPr>
      </w:pPr>
    </w:p>
    <w:sectPr w:rsidR="00220666" w:rsidSect="00F76C9A">
      <w:footerReference w:type="even" r:id="rId7"/>
      <w:footerReference w:type="default" r:id="rId8"/>
      <w:pgSz w:w="11906" w:h="16838"/>
      <w:pgMar w:top="72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C9C" w:rsidRDefault="00ED0C9C">
      <w:r>
        <w:separator/>
      </w:r>
    </w:p>
  </w:endnote>
  <w:endnote w:type="continuationSeparator" w:id="0">
    <w:p w:rsidR="00ED0C9C" w:rsidRDefault="00ED0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C9C" w:rsidRDefault="00ED0C9C">
      <w:r>
        <w:separator/>
      </w:r>
    </w:p>
  </w:footnote>
  <w:footnote w:type="continuationSeparator" w:id="0">
    <w:p w:rsidR="00ED0C9C" w:rsidRDefault="00ED0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0566"/>
    <w:rsid w:val="00025EFB"/>
    <w:rsid w:val="0003635A"/>
    <w:rsid w:val="000376C8"/>
    <w:rsid w:val="0004365B"/>
    <w:rsid w:val="0005765A"/>
    <w:rsid w:val="00062BDF"/>
    <w:rsid w:val="00063D6E"/>
    <w:rsid w:val="000706DF"/>
    <w:rsid w:val="00075FE5"/>
    <w:rsid w:val="00082455"/>
    <w:rsid w:val="0009444C"/>
    <w:rsid w:val="000B70F6"/>
    <w:rsid w:val="000C210A"/>
    <w:rsid w:val="000C6B8B"/>
    <w:rsid w:val="000D0C32"/>
    <w:rsid w:val="000D3C84"/>
    <w:rsid w:val="000D477A"/>
    <w:rsid w:val="000D55FF"/>
    <w:rsid w:val="000D625F"/>
    <w:rsid w:val="00100D10"/>
    <w:rsid w:val="00102A32"/>
    <w:rsid w:val="001038C8"/>
    <w:rsid w:val="00110F01"/>
    <w:rsid w:val="00120E57"/>
    <w:rsid w:val="00124077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1415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4C2A"/>
    <w:rsid w:val="00216BDF"/>
    <w:rsid w:val="00220666"/>
    <w:rsid w:val="0022406C"/>
    <w:rsid w:val="00226F64"/>
    <w:rsid w:val="00237045"/>
    <w:rsid w:val="00237D02"/>
    <w:rsid w:val="00245FAF"/>
    <w:rsid w:val="0026753B"/>
    <w:rsid w:val="00275759"/>
    <w:rsid w:val="002827E6"/>
    <w:rsid w:val="00290F2A"/>
    <w:rsid w:val="002955FD"/>
    <w:rsid w:val="002A44EE"/>
    <w:rsid w:val="002A5B15"/>
    <w:rsid w:val="002C44C4"/>
    <w:rsid w:val="002C5839"/>
    <w:rsid w:val="002C60EF"/>
    <w:rsid w:val="002F50FC"/>
    <w:rsid w:val="002F6846"/>
    <w:rsid w:val="00301137"/>
    <w:rsid w:val="00302445"/>
    <w:rsid w:val="003057F7"/>
    <w:rsid w:val="00306FFC"/>
    <w:rsid w:val="00315746"/>
    <w:rsid w:val="0031734F"/>
    <w:rsid w:val="00321D82"/>
    <w:rsid w:val="003246E6"/>
    <w:rsid w:val="00335F28"/>
    <w:rsid w:val="00341CA5"/>
    <w:rsid w:val="00345C5A"/>
    <w:rsid w:val="00351A98"/>
    <w:rsid w:val="0036287B"/>
    <w:rsid w:val="003654FE"/>
    <w:rsid w:val="00366B43"/>
    <w:rsid w:val="0036794B"/>
    <w:rsid w:val="00371957"/>
    <w:rsid w:val="00371C21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5271"/>
    <w:rsid w:val="003E343E"/>
    <w:rsid w:val="003F013E"/>
    <w:rsid w:val="003F188D"/>
    <w:rsid w:val="003F49B4"/>
    <w:rsid w:val="00403BC3"/>
    <w:rsid w:val="004060EF"/>
    <w:rsid w:val="00425FE0"/>
    <w:rsid w:val="00431798"/>
    <w:rsid w:val="0043269D"/>
    <w:rsid w:val="004345B3"/>
    <w:rsid w:val="00441CED"/>
    <w:rsid w:val="00441E90"/>
    <w:rsid w:val="00443FD9"/>
    <w:rsid w:val="00454284"/>
    <w:rsid w:val="00463064"/>
    <w:rsid w:val="00467A9D"/>
    <w:rsid w:val="00473936"/>
    <w:rsid w:val="00480FFF"/>
    <w:rsid w:val="00486700"/>
    <w:rsid w:val="004945B6"/>
    <w:rsid w:val="004A1CDD"/>
    <w:rsid w:val="004A5723"/>
    <w:rsid w:val="004B0C88"/>
    <w:rsid w:val="004B2475"/>
    <w:rsid w:val="004B2CAE"/>
    <w:rsid w:val="004B7482"/>
    <w:rsid w:val="004C40F7"/>
    <w:rsid w:val="004D4E6E"/>
    <w:rsid w:val="004D7FF4"/>
    <w:rsid w:val="004F596C"/>
    <w:rsid w:val="005048B3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D4AD9"/>
    <w:rsid w:val="005E0856"/>
    <w:rsid w:val="005E2F58"/>
    <w:rsid w:val="005F254D"/>
    <w:rsid w:val="00613058"/>
    <w:rsid w:val="00622A3A"/>
    <w:rsid w:val="00625505"/>
    <w:rsid w:val="0063604E"/>
    <w:rsid w:val="0064019E"/>
    <w:rsid w:val="00644FD7"/>
    <w:rsid w:val="00651001"/>
    <w:rsid w:val="00651BCC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C3056"/>
    <w:rsid w:val="006D5AFB"/>
    <w:rsid w:val="006F114D"/>
    <w:rsid w:val="006F5F3C"/>
    <w:rsid w:val="006F7509"/>
    <w:rsid w:val="007019C5"/>
    <w:rsid w:val="00707063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70FFD"/>
    <w:rsid w:val="007A44B1"/>
    <w:rsid w:val="007A795B"/>
    <w:rsid w:val="007B39A7"/>
    <w:rsid w:val="007B6C31"/>
    <w:rsid w:val="007C3B03"/>
    <w:rsid w:val="007C7163"/>
    <w:rsid w:val="007E3095"/>
    <w:rsid w:val="007F0193"/>
    <w:rsid w:val="007F3A8F"/>
    <w:rsid w:val="0080439B"/>
    <w:rsid w:val="00805D1B"/>
    <w:rsid w:val="00823294"/>
    <w:rsid w:val="0082744E"/>
    <w:rsid w:val="008410AE"/>
    <w:rsid w:val="0085228E"/>
    <w:rsid w:val="0085461C"/>
    <w:rsid w:val="00874380"/>
    <w:rsid w:val="00882E2B"/>
    <w:rsid w:val="00890A14"/>
    <w:rsid w:val="00891CC9"/>
    <w:rsid w:val="00894E35"/>
    <w:rsid w:val="00896409"/>
    <w:rsid w:val="008A0838"/>
    <w:rsid w:val="008A2E6B"/>
    <w:rsid w:val="008B206E"/>
    <w:rsid w:val="008B2965"/>
    <w:rsid w:val="008B3254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3EBF"/>
    <w:rsid w:val="00954ED6"/>
    <w:rsid w:val="00960BDD"/>
    <w:rsid w:val="00963C65"/>
    <w:rsid w:val="009706C8"/>
    <w:rsid w:val="0097481D"/>
    <w:rsid w:val="00975599"/>
    <w:rsid w:val="0099697A"/>
    <w:rsid w:val="009A6F9E"/>
    <w:rsid w:val="009B590A"/>
    <w:rsid w:val="009B63BC"/>
    <w:rsid w:val="009B75F2"/>
    <w:rsid w:val="009D3A60"/>
    <w:rsid w:val="009E5F93"/>
    <w:rsid w:val="009F5D08"/>
    <w:rsid w:val="00A03098"/>
    <w:rsid w:val="00A115B9"/>
    <w:rsid w:val="00A30C0F"/>
    <w:rsid w:val="00A352E9"/>
    <w:rsid w:val="00A36B72"/>
    <w:rsid w:val="00A70700"/>
    <w:rsid w:val="00A7274A"/>
    <w:rsid w:val="00A72AAE"/>
    <w:rsid w:val="00AA3EEB"/>
    <w:rsid w:val="00AA698E"/>
    <w:rsid w:val="00AB1F7F"/>
    <w:rsid w:val="00AB253E"/>
    <w:rsid w:val="00AB2D08"/>
    <w:rsid w:val="00AC0661"/>
    <w:rsid w:val="00AC0A78"/>
    <w:rsid w:val="00AD5F58"/>
    <w:rsid w:val="00AE3892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66192"/>
    <w:rsid w:val="00B722F2"/>
    <w:rsid w:val="00B7414D"/>
    <w:rsid w:val="00BB1863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08DC"/>
    <w:rsid w:val="00C51538"/>
    <w:rsid w:val="00C54035"/>
    <w:rsid w:val="00C56677"/>
    <w:rsid w:val="00C60F24"/>
    <w:rsid w:val="00C639F2"/>
    <w:rsid w:val="00C63B00"/>
    <w:rsid w:val="00C90538"/>
    <w:rsid w:val="00C926B7"/>
    <w:rsid w:val="00CA1E68"/>
    <w:rsid w:val="00CA6069"/>
    <w:rsid w:val="00CC482C"/>
    <w:rsid w:val="00CC7073"/>
    <w:rsid w:val="00CD3FF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725C"/>
    <w:rsid w:val="00D330A6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DD142C"/>
    <w:rsid w:val="00E14174"/>
    <w:rsid w:val="00E24AA7"/>
    <w:rsid w:val="00E359C1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0C9C"/>
    <w:rsid w:val="00ED33B0"/>
    <w:rsid w:val="00ED51CE"/>
    <w:rsid w:val="00ED7334"/>
    <w:rsid w:val="00ED7DDE"/>
    <w:rsid w:val="00EF6EC1"/>
    <w:rsid w:val="00F07934"/>
    <w:rsid w:val="00F11AEC"/>
    <w:rsid w:val="00F11DDE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714E0"/>
    <w:rsid w:val="00F750C8"/>
    <w:rsid w:val="00F76C9A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BF6AD4"/>
  <w15:chartTrackingRefBased/>
  <w15:docId w15:val="{C1A828F2-FD2C-4433-BE90-832A2C4E8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en-AU" w:eastAsia="ru-RU"/>
    </w:rPr>
  </w:style>
  <w:style w:type="character" w:styleId="af3">
    <w:name w:val="Emphasis"/>
    <w:qFormat/>
    <w:rsid w:val="00C60F24"/>
    <w:rPr>
      <w:i/>
      <w:iCs/>
    </w:rPr>
  </w:style>
  <w:style w:type="character" w:customStyle="1" w:styleId="21">
    <w:name w:val="Основной текст с отступом 2 Знак"/>
    <w:link w:val="20"/>
    <w:rsid w:val="00351A98"/>
    <w:rPr>
      <w:rFonts w:ascii="Arial LatArm" w:hAnsi="Arial LatArm"/>
      <w:sz w:val="24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423</Words>
  <Characters>2416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2834</CharactersWithSpaces>
  <SharedDoc>false</SharedDoc>
  <HLinks>
    <vt:vector size="6" baseType="variant">
      <vt:variant>
        <vt:i4>5242941</vt:i4>
      </vt:variant>
      <vt:variant>
        <vt:i4>0</vt:i4>
      </vt:variant>
      <vt:variant>
        <vt:i4>0</vt:i4>
      </vt:variant>
      <vt:variant>
        <vt:i4>5</vt:i4>
      </vt:variant>
      <vt:variant>
        <vt:lpwstr>mailto:gavar.gnumner@mail.ru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GSG</cp:lastModifiedBy>
  <cp:revision>24</cp:revision>
  <cp:lastPrinted>2026-03-23T05:52:00Z</cp:lastPrinted>
  <dcterms:created xsi:type="dcterms:W3CDTF">2025-06-04T05:52:00Z</dcterms:created>
  <dcterms:modified xsi:type="dcterms:W3CDTF">2026-03-23T05:52:00Z</dcterms:modified>
</cp:coreProperties>
</file>