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30AEE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30AEE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F97660" w:rsidRDefault="00F97660" w:rsidP="00F97660">
      <w:pPr>
        <w:jc w:val="both"/>
      </w:pPr>
      <w:r w:rsidRPr="00F97660">
        <w:rPr>
          <w:rFonts w:ascii="Times New Roman" w:hAnsi="Times New Roman"/>
        </w:rPr>
        <w:t>Фонд</w:t>
      </w:r>
      <w:r w:rsidRPr="00F97660">
        <w:t xml:space="preserve"> </w:t>
      </w:r>
      <w:r w:rsidRPr="00F97660">
        <w:rPr>
          <w:rFonts w:ascii="Times New Roman" w:hAnsi="Times New Roman"/>
        </w:rPr>
        <w:t>ЕГУ</w:t>
      </w:r>
      <w:r w:rsidRPr="00F97660">
        <w:t xml:space="preserve"> </w:t>
      </w:r>
      <w:r w:rsidR="005461BC" w:rsidRPr="00F97660">
        <w:rPr>
          <w:rFonts w:ascii="Times New Roman" w:hAnsi="Times New Roman"/>
        </w:rPr>
        <w:t>ниже</w:t>
      </w:r>
      <w:r w:rsidR="005461BC" w:rsidRPr="00F97660">
        <w:t xml:space="preserve"> </w:t>
      </w:r>
      <w:r w:rsidR="005461BC" w:rsidRPr="00F97660">
        <w:rPr>
          <w:rFonts w:ascii="Times New Roman" w:hAnsi="Times New Roman"/>
        </w:rPr>
        <w:t>представляет</w:t>
      </w:r>
      <w:r w:rsidR="005461BC" w:rsidRPr="00F97660">
        <w:t xml:space="preserve"> </w:t>
      </w:r>
      <w:r w:rsidR="005461BC" w:rsidRPr="00F97660">
        <w:rPr>
          <w:rFonts w:ascii="Times New Roman" w:hAnsi="Times New Roman"/>
        </w:rPr>
        <w:t>информацию</w:t>
      </w:r>
      <w:r w:rsidR="005461BC" w:rsidRPr="00F97660">
        <w:t xml:space="preserve"> </w:t>
      </w:r>
      <w:r w:rsidR="005461BC" w:rsidRPr="00F97660">
        <w:rPr>
          <w:rFonts w:ascii="Times New Roman" w:hAnsi="Times New Roman"/>
        </w:rPr>
        <w:t>о</w:t>
      </w:r>
      <w:r w:rsidR="005461BC" w:rsidRPr="00F97660">
        <w:t xml:space="preserve"> </w:t>
      </w:r>
      <w:r w:rsidR="005461BC" w:rsidRPr="00F97660">
        <w:rPr>
          <w:rFonts w:ascii="Times New Roman" w:hAnsi="Times New Roman"/>
        </w:rPr>
        <w:t>договоре</w:t>
      </w:r>
      <w:r w:rsidR="005461BC" w:rsidRPr="00F97660">
        <w:t xml:space="preserve"> </w:t>
      </w:r>
      <w:r w:rsidR="003939D3" w:rsidRPr="00F97660">
        <w:rPr>
          <w:rFonts w:ascii="Times New Roman" w:hAnsi="Times New Roman"/>
        </w:rPr>
        <w:t>№</w:t>
      </w:r>
      <w:r w:rsidRPr="00F97660">
        <w:t xml:space="preserve"> </w:t>
      </w:r>
      <w:r w:rsidRPr="00F97660">
        <w:rPr>
          <w:rFonts w:ascii="Sylfaen" w:hAnsi="Sylfaen" w:cs="Sylfaen"/>
        </w:rPr>
        <w:t>ԵՊՀ</w:t>
      </w:r>
      <w:r w:rsidRPr="00F97660">
        <w:t>-</w:t>
      </w:r>
      <w:r w:rsidRPr="00F97660">
        <w:rPr>
          <w:rFonts w:ascii="Sylfaen" w:hAnsi="Sylfaen" w:cs="Sylfaen"/>
        </w:rPr>
        <w:t>ԳՀ</w:t>
      </w:r>
      <w:r w:rsidR="0057192A">
        <w:rPr>
          <w:rFonts w:ascii="Sylfaen" w:hAnsi="Sylfaen" w:cs="Sylfaen"/>
          <w:lang w:val="en-US"/>
        </w:rPr>
        <w:t>ԱՇ</w:t>
      </w:r>
      <w:r w:rsidRPr="00F97660">
        <w:rPr>
          <w:rFonts w:ascii="Sylfaen" w:hAnsi="Sylfaen" w:cs="Sylfaen"/>
        </w:rPr>
        <w:t>ՁԲ</w:t>
      </w:r>
      <w:r w:rsidRPr="00F97660">
        <w:t>-</w:t>
      </w:r>
      <w:r w:rsidR="000B4330">
        <w:t>24/30</w:t>
      </w:r>
      <w:r w:rsidR="005461BC" w:rsidRPr="00F97660">
        <w:t xml:space="preserve">, </w:t>
      </w:r>
      <w:r w:rsidR="005461BC" w:rsidRPr="00F97660">
        <w:rPr>
          <w:rFonts w:ascii="Times New Roman" w:hAnsi="Times New Roman"/>
        </w:rPr>
        <w:t>заключенном</w:t>
      </w:r>
      <w:r w:rsidR="005461BC" w:rsidRPr="00F97660">
        <w:t xml:space="preserve"> </w:t>
      </w:r>
      <w:r w:rsidR="000B4330" w:rsidRPr="000B4330">
        <w:t>23</w:t>
      </w:r>
      <w:r w:rsidRPr="00F97660">
        <w:t>.</w:t>
      </w:r>
      <w:r w:rsidR="00D51702" w:rsidRPr="005351AD">
        <w:t>0</w:t>
      </w:r>
      <w:r w:rsidR="00B13105">
        <w:rPr>
          <w:rFonts w:asciiTheme="minorHAnsi" w:hAnsiTheme="minorHAnsi"/>
          <w:lang w:val="hy-AM"/>
        </w:rPr>
        <w:t>8</w:t>
      </w:r>
      <w:r w:rsidRPr="00F97660">
        <w:t>.</w:t>
      </w:r>
      <w:r w:rsidR="005461BC" w:rsidRPr="00F97660">
        <w:t>20</w:t>
      </w:r>
      <w:r w:rsidRPr="00F97660">
        <w:t>2</w:t>
      </w:r>
      <w:r w:rsidR="005351AD" w:rsidRPr="005351AD">
        <w:t>4</w:t>
      </w:r>
      <w:r w:rsidRPr="00F97660">
        <w:t xml:space="preserve"> </w:t>
      </w:r>
      <w:r w:rsidR="005461BC" w:rsidRPr="00F97660">
        <w:rPr>
          <w:rFonts w:ascii="Times New Roman" w:hAnsi="Times New Roman"/>
        </w:rPr>
        <w:t>года</w:t>
      </w:r>
      <w:r w:rsidR="008F36E5" w:rsidRPr="00F97660">
        <w:t xml:space="preserve"> </w:t>
      </w:r>
      <w:r w:rsidR="008F4088" w:rsidRPr="00F97660">
        <w:rPr>
          <w:rFonts w:ascii="Times New Roman" w:hAnsi="Times New Roman"/>
        </w:rPr>
        <w:t>в</w:t>
      </w:r>
      <w:r w:rsidR="008F4088" w:rsidRPr="00F97660">
        <w:t xml:space="preserve"> </w:t>
      </w:r>
      <w:r w:rsidR="008F4088" w:rsidRPr="00F97660">
        <w:rPr>
          <w:rFonts w:ascii="Times New Roman" w:hAnsi="Times New Roman"/>
        </w:rPr>
        <w:t>результате</w:t>
      </w:r>
      <w:r w:rsidR="008F4088" w:rsidRPr="00F97660">
        <w:t xml:space="preserve"> </w:t>
      </w:r>
      <w:r w:rsidR="008F36E5" w:rsidRPr="00F97660">
        <w:rPr>
          <w:rFonts w:ascii="Times New Roman" w:hAnsi="Times New Roman"/>
        </w:rPr>
        <w:t>процедуры</w:t>
      </w:r>
      <w:r w:rsidR="008F36E5" w:rsidRPr="00F97660">
        <w:t xml:space="preserve"> </w:t>
      </w:r>
      <w:r w:rsidR="008F36E5" w:rsidRPr="00F97660">
        <w:rPr>
          <w:rFonts w:ascii="Times New Roman" w:hAnsi="Times New Roman"/>
        </w:rPr>
        <w:t>закупки</w:t>
      </w:r>
      <w:r w:rsidR="008F36E5" w:rsidRPr="00F97660">
        <w:t xml:space="preserve"> </w:t>
      </w:r>
      <w:r w:rsidR="008F36E5" w:rsidRPr="00F97660">
        <w:rPr>
          <w:rFonts w:ascii="Times New Roman" w:hAnsi="Times New Roman"/>
        </w:rPr>
        <w:t>по</w:t>
      </w:r>
      <w:r w:rsidR="00620A72" w:rsidRPr="00F97660">
        <w:rPr>
          <w:rFonts w:ascii="Times New Roman" w:hAnsi="Times New Roman"/>
        </w:rPr>
        <w:t>д</w:t>
      </w:r>
      <w:r w:rsidR="008F36E5" w:rsidRPr="00F97660">
        <w:t xml:space="preserve"> </w:t>
      </w:r>
      <w:r w:rsidR="008F36E5" w:rsidRPr="00F97660">
        <w:rPr>
          <w:rFonts w:ascii="Times New Roman" w:hAnsi="Times New Roman"/>
        </w:rPr>
        <w:t>код</w:t>
      </w:r>
      <w:r w:rsidR="00620A72" w:rsidRPr="00F97660">
        <w:rPr>
          <w:rFonts w:ascii="Times New Roman" w:hAnsi="Times New Roman"/>
        </w:rPr>
        <w:t>ом</w:t>
      </w:r>
      <w:r w:rsidR="00620A72" w:rsidRPr="00F97660">
        <w:t xml:space="preserve"> </w:t>
      </w:r>
      <w:r w:rsidRPr="00F97660">
        <w:rPr>
          <w:rFonts w:ascii="Sylfaen" w:hAnsi="Sylfaen" w:cs="Sylfaen"/>
        </w:rPr>
        <w:t>ԵՊՀ</w:t>
      </w:r>
      <w:r w:rsidRPr="00F97660">
        <w:t>-</w:t>
      </w:r>
      <w:r w:rsidRPr="00F97660">
        <w:rPr>
          <w:rFonts w:ascii="Sylfaen" w:hAnsi="Sylfaen" w:cs="Sylfaen"/>
        </w:rPr>
        <w:t>ԳՀ</w:t>
      </w:r>
      <w:r w:rsidR="0057192A">
        <w:rPr>
          <w:rFonts w:ascii="Sylfaen" w:hAnsi="Sylfaen" w:cs="Sylfaen"/>
          <w:lang w:val="en-US"/>
        </w:rPr>
        <w:t>ԱՇ</w:t>
      </w:r>
      <w:r w:rsidRPr="00F97660">
        <w:rPr>
          <w:rFonts w:ascii="Sylfaen" w:hAnsi="Sylfaen" w:cs="Sylfaen"/>
        </w:rPr>
        <w:t>ՁԲ</w:t>
      </w:r>
      <w:r w:rsidRPr="00F97660">
        <w:t>-</w:t>
      </w:r>
      <w:r w:rsidR="000B4330">
        <w:t>24/30</w:t>
      </w:r>
      <w:r w:rsidR="008F36E5" w:rsidRPr="00F97660">
        <w:t>,</w:t>
      </w:r>
      <w:r w:rsidR="005461BC" w:rsidRPr="00F97660">
        <w:rPr>
          <w:rFonts w:ascii="Times New Roman" w:hAnsi="Times New Roman"/>
        </w:rPr>
        <w:t>орг</w:t>
      </w:r>
      <w:r w:rsidR="00620A72" w:rsidRPr="00F97660">
        <w:rPr>
          <w:rFonts w:ascii="Times New Roman" w:hAnsi="Times New Roman"/>
        </w:rPr>
        <w:t>анизованной</w:t>
      </w:r>
      <w:r w:rsidR="00620A72" w:rsidRPr="00F97660">
        <w:t xml:space="preserve"> </w:t>
      </w:r>
      <w:r w:rsidR="00620A72" w:rsidRPr="00F97660">
        <w:rPr>
          <w:rFonts w:ascii="Times New Roman" w:hAnsi="Times New Roman"/>
        </w:rPr>
        <w:t>с</w:t>
      </w:r>
      <w:r w:rsidR="00620A72" w:rsidRPr="00F97660">
        <w:t xml:space="preserve"> </w:t>
      </w:r>
      <w:r w:rsidR="00620A72" w:rsidRPr="00F97660">
        <w:rPr>
          <w:rFonts w:ascii="Times New Roman" w:hAnsi="Times New Roman"/>
        </w:rPr>
        <w:t>целью</w:t>
      </w:r>
      <w:r w:rsidR="00620A72" w:rsidRPr="00F97660">
        <w:t xml:space="preserve"> </w:t>
      </w:r>
      <w:r w:rsidR="00620A72" w:rsidRPr="00F97660">
        <w:rPr>
          <w:rFonts w:ascii="Times New Roman" w:hAnsi="Times New Roman"/>
        </w:rPr>
        <w:t>приобретения</w:t>
      </w:r>
      <w:r w:rsidR="005461BC" w:rsidRPr="00F97660">
        <w:t xml:space="preserve"> </w:t>
      </w:r>
      <w:r w:rsidR="0057192A" w:rsidRPr="00FC5019">
        <w:rPr>
          <w:rFonts w:ascii="GHEA Grapalat" w:hAnsi="GHEA Grapalat"/>
          <w:sz w:val="18"/>
          <w:szCs w:val="18"/>
        </w:rPr>
        <w:t>работы</w:t>
      </w:r>
      <w:r w:rsidR="0057192A" w:rsidRPr="005351AD">
        <w:rPr>
          <w:rFonts w:ascii="GHEA Grapalat" w:hAnsi="GHEA Grapalat"/>
          <w:sz w:val="18"/>
          <w:szCs w:val="18"/>
        </w:rPr>
        <w:t xml:space="preserve"> </w:t>
      </w:r>
      <w:r w:rsidR="006840B6" w:rsidRPr="00F97660">
        <w:rPr>
          <w:rFonts w:ascii="Times New Roman" w:hAnsi="Times New Roman"/>
        </w:rPr>
        <w:t>для</w:t>
      </w:r>
      <w:r w:rsidR="006840B6" w:rsidRPr="00F97660">
        <w:t xml:space="preserve"> </w:t>
      </w:r>
      <w:r w:rsidR="006840B6" w:rsidRPr="00F97660">
        <w:rPr>
          <w:rFonts w:ascii="Times New Roman" w:hAnsi="Times New Roman"/>
        </w:rPr>
        <w:t>своих</w:t>
      </w:r>
      <w:r w:rsidR="006840B6" w:rsidRPr="00F97660">
        <w:t xml:space="preserve"> </w:t>
      </w:r>
      <w:r w:rsidR="006840B6" w:rsidRPr="00F97660">
        <w:rPr>
          <w:rFonts w:ascii="Times New Roman" w:hAnsi="Times New Roman"/>
        </w:rPr>
        <w:t>нужд</w:t>
      </w:r>
      <w:r w:rsidR="006840B6" w:rsidRPr="00F97660">
        <w:t>:</w:t>
      </w:r>
    </w:p>
    <w:tbl>
      <w:tblPr>
        <w:tblW w:w="110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0"/>
        <w:gridCol w:w="100"/>
        <w:gridCol w:w="1260"/>
        <w:gridCol w:w="41"/>
        <w:gridCol w:w="20"/>
        <w:gridCol w:w="175"/>
        <w:gridCol w:w="144"/>
        <w:gridCol w:w="430"/>
        <w:gridCol w:w="123"/>
        <w:gridCol w:w="192"/>
        <w:gridCol w:w="495"/>
        <w:gridCol w:w="44"/>
        <w:gridCol w:w="95"/>
        <w:gridCol w:w="210"/>
        <w:gridCol w:w="601"/>
        <w:gridCol w:w="10"/>
        <w:gridCol w:w="170"/>
        <w:gridCol w:w="40"/>
        <w:gridCol w:w="100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298"/>
        <w:gridCol w:w="1604"/>
        <w:gridCol w:w="12"/>
      </w:tblGrid>
      <w:tr w:rsidR="005461BC" w:rsidRPr="00395B6E" w:rsidTr="00E30AEE">
        <w:trPr>
          <w:gridAfter w:val="1"/>
          <w:wAfter w:w="12" w:type="dxa"/>
          <w:trHeight w:val="421"/>
        </w:trPr>
        <w:tc>
          <w:tcPr>
            <w:tcW w:w="648" w:type="dxa"/>
            <w:shd w:val="clear" w:color="auto" w:fill="auto"/>
            <w:vAlign w:val="center"/>
          </w:tcPr>
          <w:p w:rsidR="005461BC" w:rsidRPr="00395B6E" w:rsidRDefault="008F4088" w:rsidP="00E30A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088">
              <w:rPr>
                <w:rFonts w:ascii="GHEA Grapalat" w:hAnsi="GHEA Grapalat"/>
                <w:sz w:val="20"/>
              </w:rPr>
              <w:tab/>
            </w:r>
          </w:p>
        </w:tc>
        <w:tc>
          <w:tcPr>
            <w:tcW w:w="10424" w:type="dxa"/>
            <w:gridSpan w:val="35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E30AEE">
        <w:trPr>
          <w:gridAfter w:val="1"/>
          <w:wAfter w:w="12" w:type="dxa"/>
          <w:trHeight w:val="11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760" w:type="dxa"/>
            <w:gridSpan w:val="7"/>
            <w:shd w:val="clear" w:color="auto" w:fill="auto"/>
            <w:vAlign w:val="center"/>
          </w:tcPr>
          <w:p w:rsidR="009F073F" w:rsidRPr="00395B6E" w:rsidRDefault="005461BC" w:rsidP="00F97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E30AEE">
        <w:trPr>
          <w:gridAfter w:val="1"/>
          <w:wAfter w:w="12" w:type="dxa"/>
          <w:trHeight w:val="175"/>
        </w:trPr>
        <w:tc>
          <w:tcPr>
            <w:tcW w:w="648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F97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E30AEE">
        <w:trPr>
          <w:gridAfter w:val="1"/>
          <w:wAfter w:w="12" w:type="dxa"/>
          <w:trHeight w:val="275"/>
        </w:trPr>
        <w:tc>
          <w:tcPr>
            <w:tcW w:w="6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F97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4B5D0A">
        <w:trPr>
          <w:gridAfter w:val="1"/>
          <w:wAfter w:w="12" w:type="dxa"/>
          <w:trHeight w:val="40"/>
        </w:trPr>
        <w:tc>
          <w:tcPr>
            <w:tcW w:w="648" w:type="dxa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2361BD" w:rsidRDefault="000B4330" w:rsidP="000B4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 w:cs="Courier New"/>
                <w:sz w:val="20"/>
                <w:lang w:eastAsia="en-US" w:bidi="ar-SA"/>
              </w:rPr>
            </w:pPr>
            <w:r w:rsidRPr="003E4461">
              <w:rPr>
                <w:rFonts w:hint="eastAsia"/>
              </w:rPr>
              <w:t>Проведение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ремонтных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работ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Строительство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залов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отдыха</w:t>
            </w:r>
            <w:r w:rsidRPr="003E4461">
              <w:t xml:space="preserve">, </w:t>
            </w:r>
            <w:r w:rsidRPr="003E4461">
              <w:rPr>
                <w:rFonts w:hint="eastAsia"/>
              </w:rPr>
              <w:t>офиса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и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ремонт</w:t>
            </w:r>
            <w:r w:rsidRPr="003E4461">
              <w:t xml:space="preserve"> 16 </w:t>
            </w:r>
            <w:r w:rsidRPr="003E4461">
              <w:rPr>
                <w:rFonts w:hint="eastAsia"/>
              </w:rPr>
              <w:t>санузлов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зданиях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ЕГУ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F97660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</w:p>
        </w:tc>
        <w:tc>
          <w:tcPr>
            <w:tcW w:w="9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F97660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F97660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4330" w:rsidRPr="0022631D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A7FC6">
              <w:rPr>
                <w:rFonts w:ascii="GHEA Grapalat" w:hAnsi="GHEA Grapalat"/>
                <w:sz w:val="16"/>
                <w:lang w:val="hy-AM"/>
              </w:rPr>
              <w:t>76855682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4330" w:rsidRPr="0022631D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A7FC6">
              <w:rPr>
                <w:rFonts w:ascii="GHEA Grapalat" w:hAnsi="GHEA Grapalat"/>
                <w:sz w:val="16"/>
                <w:lang w:val="hy-AM"/>
              </w:rPr>
              <w:t>76855682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4330" w:rsidRPr="003E4461" w:rsidRDefault="000B4330" w:rsidP="000B4330">
            <w:r w:rsidRPr="003E4461">
              <w:rPr>
                <w:rFonts w:hint="eastAsia"/>
              </w:rPr>
              <w:t>Проведение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ремонтных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работ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Строительство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залов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отдыха</w:t>
            </w:r>
            <w:r w:rsidRPr="003E4461">
              <w:t xml:space="preserve">, </w:t>
            </w:r>
            <w:r w:rsidRPr="003E4461">
              <w:rPr>
                <w:rFonts w:hint="eastAsia"/>
              </w:rPr>
              <w:t>офиса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и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ремонт</w:t>
            </w:r>
            <w:r w:rsidRPr="003E4461">
              <w:t xml:space="preserve"> 16 </w:t>
            </w:r>
            <w:r w:rsidRPr="003E4461">
              <w:rPr>
                <w:rFonts w:hint="eastAsia"/>
              </w:rPr>
              <w:t>санузлов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зданиях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ЕГУ</w:t>
            </w:r>
            <w:r w:rsidRPr="003E4461">
              <w:t>.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B4330" w:rsidRPr="003E4461" w:rsidRDefault="000B4330" w:rsidP="000B4330">
            <w:r w:rsidRPr="003E4461">
              <w:rPr>
                <w:rFonts w:hint="eastAsia"/>
              </w:rPr>
              <w:t>Проведение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ремонтных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работ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Строительство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залов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отдыха</w:t>
            </w:r>
            <w:r w:rsidRPr="003E4461">
              <w:t xml:space="preserve">, </w:t>
            </w:r>
            <w:r w:rsidRPr="003E4461">
              <w:rPr>
                <w:rFonts w:hint="eastAsia"/>
              </w:rPr>
              <w:t>офиса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и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ремонт</w:t>
            </w:r>
            <w:r w:rsidRPr="003E4461">
              <w:t xml:space="preserve"> 16 </w:t>
            </w:r>
            <w:r w:rsidRPr="003E4461">
              <w:rPr>
                <w:rFonts w:hint="eastAsia"/>
              </w:rPr>
              <w:t>санузлов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в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зданиях</w:t>
            </w:r>
            <w:r w:rsidRPr="003E4461">
              <w:t xml:space="preserve"> </w:t>
            </w:r>
            <w:r w:rsidRPr="003E4461">
              <w:rPr>
                <w:rFonts w:hint="eastAsia"/>
              </w:rPr>
              <w:t>ЕГУ</w:t>
            </w:r>
            <w:r w:rsidRPr="003E4461">
              <w:t>.</w:t>
            </w:r>
          </w:p>
        </w:tc>
      </w:tr>
      <w:tr w:rsidR="000B4330" w:rsidRPr="00395B6E" w:rsidTr="00E30AEE">
        <w:trPr>
          <w:gridAfter w:val="1"/>
          <w:wAfter w:w="12" w:type="dxa"/>
          <w:trHeight w:val="182"/>
        </w:trPr>
        <w:tc>
          <w:tcPr>
            <w:tcW w:w="6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169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5351AD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351AD">
              <w:rPr>
                <w:rFonts w:ascii="GHEA Grapalat" w:hAnsi="GHEA Grapalat"/>
                <w:b/>
                <w:sz w:val="14"/>
                <w:szCs w:val="14"/>
              </w:rPr>
              <w:t>22-я статья Закон РА “О Закупках”</w:t>
            </w:r>
          </w:p>
        </w:tc>
      </w:tr>
      <w:tr w:rsidR="000B4330" w:rsidRPr="00395B6E" w:rsidTr="00F97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</w:trPr>
        <w:tc>
          <w:tcPr>
            <w:tcW w:w="110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4330" w:rsidRPr="00395B6E" w:rsidTr="00F97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B4330" w:rsidRPr="0022631D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2024-07-08</w:t>
            </w:r>
            <w:r>
              <w:rPr>
                <w:rFonts w:cs="Calibri"/>
                <w:color w:val="030921"/>
                <w:sz w:val="20"/>
                <w:shd w:val="clear" w:color="auto" w:fill="FEFEFE"/>
              </w:rPr>
              <w:t> </w:t>
            </w:r>
          </w:p>
        </w:tc>
      </w:tr>
      <w:tr w:rsidR="000B4330" w:rsidRPr="00395B6E" w:rsidTr="00F97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4330" w:rsidRPr="00395B6E" w:rsidTr="00F97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4330" w:rsidRPr="00395B6E" w:rsidTr="00F97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0B4330" w:rsidRPr="00395B6E" w:rsidTr="00F97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4330" w:rsidRPr="00395B6E" w:rsidTr="00F97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54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419"/>
        </w:trPr>
        <w:tc>
          <w:tcPr>
            <w:tcW w:w="918" w:type="dxa"/>
            <w:gridSpan w:val="3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385" w:type="dxa"/>
            <w:gridSpan w:val="8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5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0B4330" w:rsidRPr="00395B6E" w:rsidTr="00F97660">
        <w:trPr>
          <w:gridAfter w:val="1"/>
          <w:wAfter w:w="12" w:type="dxa"/>
          <w:trHeight w:val="392"/>
        </w:trPr>
        <w:tc>
          <w:tcPr>
            <w:tcW w:w="918" w:type="dxa"/>
            <w:gridSpan w:val="3"/>
            <w:vMerge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8"/>
            <w:vMerge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0B4330" w:rsidRPr="00395B6E" w:rsidTr="00F97660">
        <w:trPr>
          <w:gridAfter w:val="1"/>
          <w:wAfter w:w="12" w:type="dxa"/>
          <w:trHeight w:val="83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10154" w:type="dxa"/>
            <w:gridSpan w:val="33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B4330" w:rsidRPr="00395B6E" w:rsidTr="00FF7674">
        <w:trPr>
          <w:gridAfter w:val="1"/>
          <w:wAfter w:w="12" w:type="dxa"/>
          <w:trHeight w:val="83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5" w:type="dxa"/>
            <w:gridSpan w:val="8"/>
            <w:vAlign w:val="center"/>
          </w:tcPr>
          <w:p w:rsidR="000B4330" w:rsidRPr="00240826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D64C44">
              <w:rPr>
                <w:rFonts w:ascii="GHEA Grapalat" w:hAnsi="GHEA Grapalat"/>
                <w:sz w:val="18"/>
                <w:lang w:val="hy-AM"/>
              </w:rPr>
              <w:t>«ԱՐՏ ՕՖ ՇԻՆ» ՍՊԸ և «ԱՐՍԳՈՇԻՆ» ՍՊԸ ԿՈՆՍՈՐՑԻՈՒՄ</w:t>
            </w:r>
          </w:p>
        </w:tc>
        <w:tc>
          <w:tcPr>
            <w:tcW w:w="3250" w:type="dxa"/>
            <w:gridSpan w:val="12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16"/>
                <w:szCs w:val="24"/>
              </w:rPr>
              <w:t>49000000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20%</w:t>
            </w:r>
          </w:p>
        </w:tc>
        <w:tc>
          <w:tcPr>
            <w:tcW w:w="2364" w:type="dxa"/>
            <w:gridSpan w:val="5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24"/>
              </w:rPr>
              <w:t>58800000</w:t>
            </w:r>
          </w:p>
        </w:tc>
      </w:tr>
      <w:tr w:rsidR="000B4330" w:rsidRPr="00395B6E" w:rsidTr="00FF7674">
        <w:trPr>
          <w:gridAfter w:val="1"/>
          <w:wAfter w:w="12" w:type="dxa"/>
          <w:trHeight w:val="83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85" w:type="dxa"/>
            <w:gridSpan w:val="8"/>
            <w:vAlign w:val="center"/>
          </w:tcPr>
          <w:p w:rsidR="000B4330" w:rsidRPr="00240826" w:rsidRDefault="000B4330" w:rsidP="000B4330">
            <w:pPr>
              <w:widowControl w:val="0"/>
              <w:jc w:val="center"/>
              <w:rPr>
                <w:rFonts w:ascii="GHEA Grapalat" w:hAnsi="GHEA Grapalat"/>
                <w:sz w:val="16"/>
              </w:rPr>
            </w:pPr>
            <w:r w:rsidRPr="00D64C44">
              <w:rPr>
                <w:rFonts w:ascii="GHEA Grapalat" w:hAnsi="GHEA Grapalat"/>
                <w:sz w:val="18"/>
              </w:rPr>
              <w:t>Նավիտաս ՍՊԸ</w:t>
            </w:r>
          </w:p>
        </w:tc>
        <w:tc>
          <w:tcPr>
            <w:tcW w:w="3250" w:type="dxa"/>
            <w:gridSpan w:val="12"/>
            <w:vAlign w:val="center"/>
          </w:tcPr>
          <w:p w:rsidR="000B4330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sz w:val="16"/>
                <w:szCs w:val="24"/>
              </w:rPr>
              <w:t>49490000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20%</w:t>
            </w:r>
          </w:p>
        </w:tc>
        <w:tc>
          <w:tcPr>
            <w:tcW w:w="2364" w:type="dxa"/>
            <w:gridSpan w:val="5"/>
            <w:vAlign w:val="center"/>
          </w:tcPr>
          <w:p w:rsidR="000B4330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24"/>
              </w:rPr>
              <w:t>59338000</w:t>
            </w:r>
          </w:p>
        </w:tc>
      </w:tr>
      <w:tr w:rsidR="000B4330" w:rsidRPr="00395B6E" w:rsidTr="00ED43D2">
        <w:trPr>
          <w:gridAfter w:val="1"/>
          <w:wAfter w:w="12" w:type="dxa"/>
          <w:trHeight w:val="83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0B4330" w:rsidRPr="000B4330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385" w:type="dxa"/>
            <w:gridSpan w:val="8"/>
            <w:vAlign w:val="center"/>
          </w:tcPr>
          <w:p w:rsidR="000B4330" w:rsidRPr="002234F0" w:rsidRDefault="000B4330" w:rsidP="000B4330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64C44">
              <w:rPr>
                <w:rFonts w:ascii="GHEA Grapalat" w:hAnsi="GHEA Grapalat"/>
                <w:sz w:val="18"/>
                <w:lang w:val="hy-AM"/>
              </w:rPr>
              <w:t>«ԲԻԼԴՐ ՔՆՍԹՐԱՔՇՆ» ՍՊԸ և «ԲԻԴԵՔ» ՍՊԸ ԿՈՆՍՈՐՑԻՈՒՄ</w:t>
            </w:r>
          </w:p>
        </w:tc>
        <w:tc>
          <w:tcPr>
            <w:tcW w:w="3250" w:type="dxa"/>
            <w:gridSpan w:val="12"/>
            <w:vAlign w:val="center"/>
          </w:tcPr>
          <w:p w:rsidR="000B4330" w:rsidRDefault="000B4330" w:rsidP="000B433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24"/>
              </w:rPr>
            </w:pPr>
            <w:r>
              <w:rPr>
                <w:rFonts w:ascii="GHEA Grapalat" w:hAnsi="GHEA Grapalat" w:cs="Arial"/>
                <w:sz w:val="16"/>
                <w:szCs w:val="24"/>
              </w:rPr>
              <w:t>55079950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0B4330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20%</w:t>
            </w:r>
          </w:p>
        </w:tc>
        <w:tc>
          <w:tcPr>
            <w:tcW w:w="2364" w:type="dxa"/>
            <w:gridSpan w:val="5"/>
            <w:vAlign w:val="center"/>
          </w:tcPr>
          <w:p w:rsidR="000B4330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24"/>
              </w:rPr>
            </w:pPr>
            <w:r>
              <w:rPr>
                <w:rFonts w:ascii="GHEA Grapalat" w:hAnsi="GHEA Grapalat"/>
                <w:b/>
                <w:sz w:val="16"/>
                <w:szCs w:val="24"/>
              </w:rPr>
              <w:t>66095700</w:t>
            </w:r>
          </w:p>
        </w:tc>
      </w:tr>
      <w:tr w:rsidR="000B4330" w:rsidRPr="00395B6E" w:rsidTr="00051F8E">
        <w:trPr>
          <w:gridAfter w:val="1"/>
          <w:wAfter w:w="12" w:type="dxa"/>
          <w:trHeight w:val="83"/>
        </w:trPr>
        <w:tc>
          <w:tcPr>
            <w:tcW w:w="918" w:type="dxa"/>
            <w:gridSpan w:val="3"/>
            <w:shd w:val="clear" w:color="auto" w:fill="auto"/>
            <w:vAlign w:val="center"/>
          </w:tcPr>
          <w:p w:rsidR="000B4330" w:rsidRPr="0050638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85" w:type="dxa"/>
            <w:gridSpan w:val="8"/>
            <w:shd w:val="clear" w:color="auto" w:fill="auto"/>
            <w:vAlign w:val="center"/>
          </w:tcPr>
          <w:p w:rsidR="000B4330" w:rsidRDefault="000B4330" w:rsidP="000B4330">
            <w:pPr>
              <w:widowControl w:val="0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3250" w:type="dxa"/>
            <w:gridSpan w:val="12"/>
            <w:vAlign w:val="center"/>
          </w:tcPr>
          <w:p w:rsidR="000B4330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0B4330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5"/>
            <w:vAlign w:val="center"/>
          </w:tcPr>
          <w:p w:rsidR="000B4330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288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</w:trPr>
        <w:tc>
          <w:tcPr>
            <w:tcW w:w="110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0B4330" w:rsidRPr="00395B6E" w:rsidTr="00F97660">
        <w:trPr>
          <w:gridAfter w:val="1"/>
          <w:wAfter w:w="12" w:type="dxa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0B4330" w:rsidRPr="00395B6E" w:rsidTr="00F97660">
        <w:trPr>
          <w:gridAfter w:val="1"/>
          <w:wAfter w:w="12" w:type="dxa"/>
          <w:trHeight w:val="1511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AC1E22" w:rsidRDefault="000B4330" w:rsidP="000B4330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0B4330" w:rsidRPr="00371D38" w:rsidRDefault="000B4330" w:rsidP="000B4330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0B4330" w:rsidRPr="00395B6E" w:rsidRDefault="000B4330" w:rsidP="000B433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0B4330" w:rsidRPr="00395B6E" w:rsidTr="00F97660">
        <w:trPr>
          <w:gridAfter w:val="1"/>
          <w:wAfter w:w="12" w:type="dxa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0B4330" w:rsidRPr="00395B6E" w:rsidTr="00F97660">
        <w:trPr>
          <w:gridAfter w:val="1"/>
          <w:wAfter w:w="12" w:type="dxa"/>
          <w:trHeight w:val="197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F97660" w:rsidRDefault="000B4330" w:rsidP="000B433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129"/>
        </w:trPr>
        <w:tc>
          <w:tcPr>
            <w:tcW w:w="1107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22631D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B4330" w:rsidRPr="00395B6E" w:rsidTr="00F97660">
        <w:trPr>
          <w:gridAfter w:val="1"/>
          <w:wAfter w:w="12" w:type="dxa"/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0B4330" w:rsidRPr="00395B6E" w:rsidTr="00F97660">
        <w:trPr>
          <w:gridAfter w:val="1"/>
          <w:wAfter w:w="12" w:type="dxa"/>
          <w:trHeight w:val="92"/>
        </w:trPr>
        <w:tc>
          <w:tcPr>
            <w:tcW w:w="475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50638E" w:rsidRDefault="000B4330" w:rsidP="000B4330">
            <w:pPr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2024-07-31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50638E" w:rsidRDefault="000B4330" w:rsidP="000B4330">
            <w:pPr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2024-07-10</w:t>
            </w:r>
          </w:p>
        </w:tc>
      </w:tr>
      <w:tr w:rsidR="000B4330" w:rsidRPr="00395B6E" w:rsidTr="00F97660">
        <w:trPr>
          <w:gridAfter w:val="1"/>
          <w:wAfter w:w="12" w:type="dxa"/>
          <w:trHeight w:val="344"/>
        </w:trPr>
        <w:tc>
          <w:tcPr>
            <w:tcW w:w="1107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4330" w:rsidRPr="005351AD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5351AD"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  <w:r w:rsidRPr="000B4330"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0B4330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0B4330" w:rsidRPr="00395B6E" w:rsidTr="00F97660">
        <w:trPr>
          <w:gridAfter w:val="1"/>
          <w:wAfter w:w="12" w:type="dxa"/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22631D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21.08.202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B4330" w:rsidRPr="00395B6E" w:rsidTr="00F97660">
        <w:trPr>
          <w:gridAfter w:val="1"/>
          <w:wAfter w:w="12" w:type="dxa"/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22631D" w:rsidRDefault="000B4330" w:rsidP="000B43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23.08.202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B4330" w:rsidRPr="00395B6E" w:rsidTr="00F97660">
        <w:trPr>
          <w:gridAfter w:val="1"/>
          <w:wAfter w:w="12" w:type="dxa"/>
          <w:trHeight w:val="288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30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0B4330" w:rsidRPr="00395B6E" w:rsidTr="009D1922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70" w:type="dxa"/>
            <w:gridSpan w:val="7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893" w:type="dxa"/>
            <w:gridSpan w:val="6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0B4330" w:rsidRPr="00395B6E" w:rsidTr="009D1922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vMerge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3" w:type="dxa"/>
            <w:gridSpan w:val="6"/>
            <w:vMerge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0B4330" w:rsidRPr="00395B6E" w:rsidTr="009D1922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0B4330" w:rsidRPr="00395B6E" w:rsidTr="00252DB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B4330" w:rsidRPr="00240826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D64C44">
              <w:rPr>
                <w:rFonts w:ascii="GHEA Grapalat" w:hAnsi="GHEA Grapalat"/>
                <w:sz w:val="18"/>
                <w:lang w:val="hy-AM"/>
              </w:rPr>
              <w:t>«ԱՐՏ ՕՖ ՇԻՆ» ՍՊԸ և «ԱՐՍԳՈՇԻՆ» ՍՊԸ ԿՈՆՍՈՐՑԻՈՒՄ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ԵՊՀ-ԳՀԱՇՁԲ-24/30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893" w:type="dxa"/>
            <w:gridSpan w:val="6"/>
            <w:shd w:val="clear" w:color="auto" w:fill="auto"/>
          </w:tcPr>
          <w:p w:rsidR="000B4330" w:rsidRPr="005351AD" w:rsidRDefault="000B4330" w:rsidP="000B4330">
            <w:pPr>
              <w:widowControl w:val="0"/>
              <w:spacing w:after="120"/>
              <w:rPr>
                <w:rFonts w:ascii="GHEA Grapalat" w:hAnsi="GHEA Grapalat"/>
                <w:sz w:val="14"/>
                <w:szCs w:val="18"/>
              </w:rPr>
            </w:pP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после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вступления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договора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в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силу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срок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его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исполнения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устанавливается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в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течение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>
              <w:rPr>
                <w:rFonts w:ascii="GHEA Grapalat" w:hAnsi="GHEA Grapalat" w:cs="Courier New"/>
                <w:sz w:val="14"/>
                <w:lang w:val="hy-AM" w:eastAsia="en-US" w:bidi="ar-SA"/>
              </w:rPr>
              <w:t>5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0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календарных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дней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при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наличии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договора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на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оказание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услуг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технического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 </w:t>
            </w:r>
            <w:r w:rsidRPr="002361BD">
              <w:rPr>
                <w:rFonts w:ascii="GHEA Grapalat" w:hAnsi="GHEA Grapalat" w:cs="Courier New" w:hint="eastAsia"/>
                <w:sz w:val="14"/>
                <w:lang w:eastAsia="en-US" w:bidi="ar-SA"/>
              </w:rPr>
              <w:t>контроля</w:t>
            </w:r>
            <w:r w:rsidRPr="002361BD">
              <w:rPr>
                <w:rFonts w:ascii="GHEA Grapalat" w:hAnsi="GHEA Grapalat" w:cs="Courier New"/>
                <w:sz w:val="14"/>
                <w:lang w:eastAsia="en-US" w:bidi="ar-SA"/>
              </w:rPr>
              <w:t xml:space="preserve">. 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4" w:type="dxa"/>
            <w:gridSpan w:val="5"/>
            <w:shd w:val="clear" w:color="auto" w:fill="auto"/>
          </w:tcPr>
          <w:p w:rsidR="000B4330" w:rsidRDefault="000B4330" w:rsidP="000B4330">
            <w:r w:rsidRPr="00E125B3">
              <w:rPr>
                <w:rFonts w:ascii="GHEA Grapalat" w:hAnsi="GHEA Grapalat"/>
                <w:b/>
                <w:sz w:val="16"/>
                <w:szCs w:val="24"/>
              </w:rPr>
              <w:t>58800000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0B4330" w:rsidRDefault="000B4330" w:rsidP="000B4330">
            <w:r w:rsidRPr="00E125B3">
              <w:rPr>
                <w:rFonts w:ascii="GHEA Grapalat" w:hAnsi="GHEA Grapalat"/>
                <w:b/>
                <w:sz w:val="16"/>
                <w:szCs w:val="24"/>
              </w:rPr>
              <w:t>58800000</w:t>
            </w:r>
          </w:p>
        </w:tc>
      </w:tr>
      <w:tr w:rsidR="000B4330" w:rsidRPr="00395B6E" w:rsidTr="009D1922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3" w:type="dxa"/>
            <w:gridSpan w:val="6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4" w:type="dxa"/>
            <w:gridSpan w:val="5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150"/>
        </w:trPr>
        <w:tc>
          <w:tcPr>
            <w:tcW w:w="11072" w:type="dxa"/>
            <w:gridSpan w:val="36"/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0B4330" w:rsidRPr="00395B6E" w:rsidTr="00F97660">
        <w:trPr>
          <w:gridAfter w:val="1"/>
          <w:wAfter w:w="12" w:type="dxa"/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0B4330" w:rsidRPr="00395B6E" w:rsidTr="00F97660">
        <w:trPr>
          <w:gridAfter w:val="1"/>
          <w:wAfter w:w="12" w:type="dxa"/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bookmarkStart w:id="0" w:name="_GoBack" w:colFirst="1" w:colLast="1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22631D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64C44">
              <w:rPr>
                <w:rFonts w:ascii="GHEA Grapalat" w:hAnsi="GHEA Grapalat"/>
                <w:sz w:val="18"/>
                <w:lang w:val="hy-AM"/>
              </w:rPr>
              <w:t>«ԱՐՏ ՕՖ ՇԻՆ» ՍՊԸ և «ԱՐՍԳՈՇԻՆ» ՍՊԸ ԿՈՆՍՈՐՑԻՈՒՄ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5F12D3" w:rsidRDefault="000B4330" w:rsidP="000B4330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  <w:lang w:val="hy-AM"/>
              </w:rPr>
            </w:pPr>
            <w:r w:rsidRPr="00B70584">
              <w:rPr>
                <w:rFonts w:ascii="GHEA Grapalat" w:hAnsi="GHEA Grapalat"/>
                <w:sz w:val="16"/>
                <w:szCs w:val="18"/>
                <w:lang w:val="nb-NO"/>
              </w:rPr>
              <w:t xml:space="preserve">Ք. </w:t>
            </w:r>
            <w:r>
              <w:rPr>
                <w:rFonts w:ascii="GHEA Grapalat" w:hAnsi="GHEA Grapalat"/>
                <w:sz w:val="16"/>
                <w:szCs w:val="18"/>
                <w:lang w:val="hy-AM"/>
              </w:rPr>
              <w:t>Չարենցավան 8-րդ թաղ</w:t>
            </w:r>
            <w:r>
              <w:rPr>
                <w:rFonts w:ascii="Cambria Math" w:hAnsi="Cambria Math"/>
                <w:sz w:val="16"/>
                <w:szCs w:val="18"/>
                <w:lang w:val="hy-AM"/>
              </w:rPr>
              <w:t>․ 11-րսդ շ․ 28 բն․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5F12D3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428D">
              <w:rPr>
                <w:rFonts w:ascii="GHEA Grapalat" w:hAnsi="GHEA Grapalat" w:cs="GHEA Grapalat"/>
                <w:bCs/>
                <w:color w:val="000000"/>
                <w:sz w:val="18"/>
              </w:rPr>
              <w:t>Artof.shin@mail.ru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5F12D3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1570089725210100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B70584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08244742</w:t>
            </w:r>
          </w:p>
        </w:tc>
      </w:tr>
      <w:bookmarkEnd w:id="0"/>
      <w:tr w:rsidR="000B4330" w:rsidRPr="00395B6E" w:rsidTr="00F97660">
        <w:trPr>
          <w:gridAfter w:val="1"/>
          <w:wAfter w:w="12" w:type="dxa"/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288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0B4330" w:rsidRPr="00395B6E" w:rsidTr="00F97660">
        <w:trPr>
          <w:gridAfter w:val="1"/>
          <w:wAfter w:w="12" w:type="dxa"/>
          <w:trHeight w:val="288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475"/>
        </w:trPr>
        <w:tc>
          <w:tcPr>
            <w:tcW w:w="1107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0B4330" w:rsidRPr="00B946EF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351AD">
              <w:rPr>
                <w:rFonts w:ascii="GHEA Grapalat" w:hAnsi="GHEA Grapalat"/>
                <w:b/>
                <w:bCs/>
                <w:sz w:val="14"/>
                <w:szCs w:val="14"/>
                <w:u w:val="single"/>
              </w:rPr>
              <w:t xml:space="preserve"> 3 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0B4330" w:rsidRPr="00B946EF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0B4330" w:rsidRPr="00AC1E22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0B4330" w:rsidRPr="00205D54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0B4330" w:rsidRPr="00C24736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0B4330" w:rsidRPr="00A747D5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0B4330" w:rsidRPr="00A747D5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0B4330" w:rsidRPr="006D6189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0B4330" w:rsidRPr="00A747D5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5351A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A77541">
              <w:rPr>
                <w:sz w:val="18"/>
              </w:rPr>
              <w:t>lusinejuly@mail.ru</w:t>
            </w:r>
            <w:r w:rsidRPr="005351AD">
              <w:rPr>
                <w:sz w:val="18"/>
              </w:rPr>
              <w:t>.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B4330" w:rsidRPr="00395B6E" w:rsidTr="00F97660">
        <w:trPr>
          <w:gridAfter w:val="1"/>
          <w:wAfter w:w="12" w:type="dxa"/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0B4330" w:rsidRPr="0022631D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Armeps.am, gnumner.am</w:t>
            </w:r>
          </w:p>
        </w:tc>
      </w:tr>
      <w:tr w:rsidR="000B4330" w:rsidRPr="00395B6E" w:rsidTr="00F97660">
        <w:trPr>
          <w:gridAfter w:val="1"/>
          <w:wAfter w:w="12" w:type="dxa"/>
          <w:trHeight w:val="288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288"/>
        </w:trPr>
        <w:tc>
          <w:tcPr>
            <w:tcW w:w="1107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288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Другие необходимые сведения</w:t>
            </w:r>
          </w:p>
        </w:tc>
        <w:tc>
          <w:tcPr>
            <w:tcW w:w="851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288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:rsidR="000B4330" w:rsidRPr="00395B6E" w:rsidRDefault="000B4330" w:rsidP="000B43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4330" w:rsidRPr="00395B6E" w:rsidTr="00F97660">
        <w:trPr>
          <w:gridAfter w:val="1"/>
          <w:wAfter w:w="12" w:type="dxa"/>
          <w:trHeight w:val="227"/>
        </w:trPr>
        <w:tc>
          <w:tcPr>
            <w:tcW w:w="11072" w:type="dxa"/>
            <w:gridSpan w:val="36"/>
            <w:shd w:val="clear" w:color="auto" w:fill="auto"/>
            <w:vAlign w:val="center"/>
          </w:tcPr>
          <w:p w:rsidR="000B4330" w:rsidRPr="00395B6E" w:rsidRDefault="000B4330" w:rsidP="000B43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B4330" w:rsidRPr="00395B6E" w:rsidTr="00F97660">
        <w:trPr>
          <w:gridAfter w:val="1"/>
          <w:wAfter w:w="12" w:type="dxa"/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330" w:rsidRPr="00395B6E" w:rsidRDefault="000B4330" w:rsidP="000B43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0B4330" w:rsidRPr="00395B6E" w:rsidTr="00F97660">
        <w:trPr>
          <w:gridAfter w:val="1"/>
          <w:wAfter w:w="12" w:type="dxa"/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B4330" w:rsidRPr="0022631D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Ани Ташчян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0B4330" w:rsidRPr="002361BD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060-710-01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3976" w:type="dxa"/>
            <w:gridSpan w:val="9"/>
            <w:shd w:val="clear" w:color="auto" w:fill="auto"/>
            <w:vAlign w:val="center"/>
          </w:tcPr>
          <w:p w:rsidR="000B4330" w:rsidRPr="0022631D" w:rsidRDefault="000B4330" w:rsidP="000B4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Pr="00C04D49">
                <w:rPr>
                  <w:rStyle w:val="Hyperlink"/>
                  <w:rFonts w:ascii="GHEA Grapalat" w:hAnsi="GHEA Grapalat" w:cs="Sylfaen"/>
                  <w:sz w:val="20"/>
                  <w:lang w:val="en-US"/>
                </w:rPr>
                <w:t>gnumner</w:t>
              </w:r>
              <w:r w:rsidRPr="00C04D49">
                <w:rPr>
                  <w:rStyle w:val="Hyperlink"/>
                  <w:rFonts w:ascii="GHEA Grapalat" w:hAnsi="GHEA Grapalat" w:cs="Sylfaen"/>
                  <w:sz w:val="20"/>
                </w:rPr>
                <w:t>@ysu.am</w:t>
              </w:r>
            </w:hyperlink>
          </w:p>
        </w:tc>
      </w:tr>
    </w:tbl>
    <w:p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1C4FDD" w:rsidRPr="00F97660">
        <w:rPr>
          <w:rFonts w:ascii="Times New Roman" w:hAnsi="Times New Roman"/>
        </w:rPr>
        <w:t>Фонд</w:t>
      </w:r>
      <w:r w:rsidR="001C4FDD" w:rsidRPr="00F97660">
        <w:t xml:space="preserve"> </w:t>
      </w:r>
      <w:r w:rsidR="001C4FDD" w:rsidRPr="00F97660">
        <w:rPr>
          <w:rFonts w:ascii="Times New Roman" w:hAnsi="Times New Roman"/>
        </w:rPr>
        <w:t>ЕГУ</w:t>
      </w: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E30AEE">
      <w:footerReference w:type="even" r:id="rId9"/>
      <w:footerReference w:type="default" r:id="rId10"/>
      <w:pgSz w:w="11906" w:h="16838"/>
      <w:pgMar w:top="450" w:right="476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9A" w:rsidRDefault="00686D9A">
      <w:r>
        <w:separator/>
      </w:r>
    </w:p>
  </w:endnote>
  <w:endnote w:type="continuationSeparator" w:id="0">
    <w:p w:rsidR="00686D9A" w:rsidRDefault="0068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60014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0B4330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9A" w:rsidRDefault="00686D9A">
      <w:r>
        <w:separator/>
      </w:r>
    </w:p>
  </w:footnote>
  <w:footnote w:type="continuationSeparator" w:id="0">
    <w:p w:rsidR="00686D9A" w:rsidRDefault="0068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B4330"/>
    <w:rsid w:val="000C058E"/>
    <w:rsid w:val="000C210A"/>
    <w:rsid w:val="000C36DD"/>
    <w:rsid w:val="000D2565"/>
    <w:rsid w:val="000D3C84"/>
    <w:rsid w:val="000E312B"/>
    <w:rsid w:val="000E4F11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4FDD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61BD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19D5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97A84"/>
    <w:rsid w:val="004A1CDD"/>
    <w:rsid w:val="004A5723"/>
    <w:rsid w:val="004B0C88"/>
    <w:rsid w:val="004B2C83"/>
    <w:rsid w:val="004B2CAE"/>
    <w:rsid w:val="004B7482"/>
    <w:rsid w:val="004C0786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351AD"/>
    <w:rsid w:val="00541A77"/>
    <w:rsid w:val="00541BC6"/>
    <w:rsid w:val="005461BC"/>
    <w:rsid w:val="00552684"/>
    <w:rsid w:val="005546EB"/>
    <w:rsid w:val="005645A0"/>
    <w:rsid w:val="00565F1E"/>
    <w:rsid w:val="005676AA"/>
    <w:rsid w:val="0057192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86D9A"/>
    <w:rsid w:val="00692C23"/>
    <w:rsid w:val="006936E2"/>
    <w:rsid w:val="00694204"/>
    <w:rsid w:val="006A0E62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56232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1260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04F2"/>
    <w:rsid w:val="00901B34"/>
    <w:rsid w:val="00907C60"/>
    <w:rsid w:val="00910DE9"/>
    <w:rsid w:val="00913176"/>
    <w:rsid w:val="00916899"/>
    <w:rsid w:val="0092549D"/>
    <w:rsid w:val="009337B2"/>
    <w:rsid w:val="009359D6"/>
    <w:rsid w:val="0094019D"/>
    <w:rsid w:val="009402A9"/>
    <w:rsid w:val="00941EC2"/>
    <w:rsid w:val="009507AF"/>
    <w:rsid w:val="009510FC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1922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310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1702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0AEE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571B"/>
    <w:rsid w:val="00E871AE"/>
    <w:rsid w:val="00E90A3A"/>
    <w:rsid w:val="00E91BE9"/>
    <w:rsid w:val="00E93646"/>
    <w:rsid w:val="00E93AC4"/>
    <w:rsid w:val="00E96BC2"/>
    <w:rsid w:val="00EA066D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26AB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660"/>
    <w:rsid w:val="00F97BAF"/>
    <w:rsid w:val="00FA127B"/>
    <w:rsid w:val="00FA28CE"/>
    <w:rsid w:val="00FA30EA"/>
    <w:rsid w:val="00FB0FF4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8F7CA"/>
  <w15:docId w15:val="{B2D3C75E-41EC-409F-8C5D-04B4AB93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BodyTextIndent2Char">
    <w:name w:val="Body Text Indent 2 Char"/>
    <w:link w:val="BodyTextIndent2"/>
    <w:rsid w:val="00F97660"/>
    <w:rPr>
      <w:rFonts w:ascii="Arial LatArm" w:hAnsi="Arial LatArm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1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922"/>
    <w:rPr>
      <w:rFonts w:ascii="Courier New" w:hAnsi="Courier New" w:cs="Courier New"/>
      <w:lang w:bidi="ar-SA"/>
    </w:rPr>
  </w:style>
  <w:style w:type="character" w:customStyle="1" w:styleId="Heading1Char">
    <w:name w:val="Heading 1 Char"/>
    <w:basedOn w:val="DefaultParagraphFont"/>
    <w:link w:val="Heading1"/>
    <w:rsid w:val="000B4330"/>
    <w:rPr>
      <w:rFonts w:ascii="Arial Armenian" w:hAnsi="Arial Armenian"/>
      <w:sz w:val="28"/>
    </w:rPr>
  </w:style>
  <w:style w:type="character" w:customStyle="1" w:styleId="y2iqfc">
    <w:name w:val="y2iqfc"/>
    <w:basedOn w:val="DefaultParagraphFont"/>
    <w:rsid w:val="000B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ys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F4D3-33C0-4A96-8171-4FB8E062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Tashchyan</cp:lastModifiedBy>
  <cp:revision>135</cp:revision>
  <cp:lastPrinted>2015-07-14T07:47:00Z</cp:lastPrinted>
  <dcterms:created xsi:type="dcterms:W3CDTF">2018-08-09T07:28:00Z</dcterms:created>
  <dcterms:modified xsi:type="dcterms:W3CDTF">2024-08-26T11:26:00Z</dcterms:modified>
</cp:coreProperties>
</file>