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771FF8">
        <w:rPr>
          <w:rFonts w:ascii="GHEA Grapalat" w:eastAsia="Times New Roman" w:hAnsi="GHEA Grapalat" w:cs="Arial"/>
          <w:b/>
          <w:bCs/>
          <w:color w:val="222222"/>
          <w:sz w:val="20"/>
          <w:szCs w:val="20"/>
          <w:lang w:val="af-ZA" w:eastAsia="ru-RU"/>
        </w:rPr>
        <w:t>ՀԱՅՏԱՐԱՐՈՒԹՅՈՒՆ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771FF8">
        <w:rPr>
          <w:rFonts w:ascii="GHEA Grapalat" w:eastAsia="Times New Roman" w:hAnsi="GHEA Grapalat" w:cs="Arial"/>
          <w:b/>
          <w:bCs/>
          <w:color w:val="222222"/>
          <w:sz w:val="20"/>
          <w:szCs w:val="20"/>
          <w:lang w:val="af-ZA" w:eastAsia="ru-RU"/>
        </w:rPr>
        <w:t>հրավերում փոփոխություններ կատարելու մասին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771FF8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  <w:lang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Հայտարարության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սույն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տեքստը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հաստատված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է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գնահատող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հանձնաժողովի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 2025 թվականի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ապրիլի </w:t>
      </w:r>
      <w:r w:rsidR="005F3350"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9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-ի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թիվ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="005F3350"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2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որոշմամբ և հրապարակվում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է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“Գնումների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մասին” ՀՀ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օրենքի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29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-րդ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հոդվածի</w:t>
      </w:r>
      <w:r w:rsidRPr="00771FF8">
        <w:rPr>
          <w:rFonts w:ascii="Times LatArm" w:eastAsia="Times New Roman" w:hAnsi="Times LatArm" w:cs="Arial"/>
          <w:b/>
          <w:bCs/>
          <w:color w:val="222222"/>
          <w:sz w:val="28"/>
          <w:szCs w:val="28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համաձայն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  <w:lang w:val="af-ZA" w:eastAsia="ru-RU"/>
        </w:rPr>
      </w:pPr>
      <w:r w:rsidRPr="00771FF8">
        <w:rPr>
          <w:rFonts w:ascii="Arial" w:eastAsia="Times New Roman" w:hAnsi="Arial" w:cs="Arial"/>
          <w:b/>
          <w:bCs/>
          <w:color w:val="222222"/>
          <w:sz w:val="27"/>
          <w:szCs w:val="27"/>
          <w:lang w:val="af-ZA"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Ընթացակարգի ծածկագիրը </w:t>
      </w:r>
      <w:r>
        <w:rPr>
          <w:rFonts w:ascii="GHEA Grapalat" w:hAnsi="GHEA Grapalat"/>
          <w:i/>
          <w:lang w:val="af-ZA"/>
        </w:rPr>
        <w:t>ՀՀ ՏՄԻՔԿԾ-ԳՀԱՊՁԲ-25/02</w:t>
      </w:r>
      <w:r w:rsidRPr="00A71D81">
        <w:rPr>
          <w:rFonts w:ascii="GHEA Grapalat" w:hAnsi="GHEA Grapalat"/>
          <w:i/>
          <w:u w:val="single"/>
          <w:lang w:val="af-ZA"/>
        </w:rPr>
        <w:t xml:space="preserve"> 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ՀՀ մարդու իրավունքների պաշտպանի աշխատակազմի կարիքների համար կենցաղային տեխնիկայի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u w:val="single"/>
          <w:lang w:val="af-ZA" w:eastAsia="ru-RU"/>
        </w:rPr>
        <w:t>         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 ձեռքբերման նպատակով կազմակերպված </w:t>
      </w:r>
      <w:r w:rsidRPr="00771FF8">
        <w:rPr>
          <w:rFonts w:ascii="GHEA Grapalat" w:hAnsi="GHEA Grapalat"/>
          <w:sz w:val="20"/>
          <w:szCs w:val="20"/>
          <w:lang w:val="af-ZA"/>
        </w:rPr>
        <w:t>ՀՀ ՏՄԻՔԿԾ-ԳՀԱՊՁԲ-25/02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ծածկագրով գնման ընթացակարգի գնահատող հանձնաժողովը ստորև ներկայացնում է նույն ծածկագրով հրավերում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՝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ՀՀ պետական վերահսկողական ծառայության ղեկավար Ռ</w:t>
      </w:r>
      <w:r w:rsidRPr="00771FF8">
        <w:rPr>
          <w:rFonts w:ascii="Cambria Math" w:eastAsia="Times New Roman" w:hAnsi="Cambria Math" w:cs="Arial"/>
          <w:color w:val="222222"/>
          <w:sz w:val="20"/>
          <w:szCs w:val="20"/>
          <w:lang w:val="hy-AM" w:eastAsia="ru-RU"/>
        </w:rPr>
        <w:t>․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Պետրոսյանի 07</w:t>
      </w:r>
      <w:r w:rsidRPr="00771FF8">
        <w:rPr>
          <w:rFonts w:ascii="Cambria Math" w:eastAsia="Times New Roman" w:hAnsi="Cambria Math" w:cs="Arial"/>
          <w:color w:val="222222"/>
          <w:sz w:val="20"/>
          <w:szCs w:val="20"/>
          <w:lang w:val="hy-AM" w:eastAsia="ru-RU"/>
        </w:rPr>
        <w:t>․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04</w:t>
      </w:r>
      <w:r w:rsidRPr="00771FF8">
        <w:rPr>
          <w:rFonts w:ascii="Cambria Math" w:eastAsia="Times New Roman" w:hAnsi="Cambria Math" w:cs="Arial"/>
          <w:color w:val="222222"/>
          <w:sz w:val="20"/>
          <w:szCs w:val="20"/>
          <w:lang w:val="hy-AM" w:eastAsia="ru-RU"/>
        </w:rPr>
        <w:t>․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2025թ</w:t>
      </w:r>
      <w:r w:rsidRPr="00771FF8">
        <w:rPr>
          <w:rFonts w:ascii="Cambria Math" w:eastAsia="Times New Roman" w:hAnsi="Cambria Math" w:cs="Arial"/>
          <w:color w:val="222222"/>
          <w:sz w:val="20"/>
          <w:szCs w:val="20"/>
          <w:lang w:val="hy-AM" w:eastAsia="ru-RU"/>
        </w:rPr>
        <w:t>․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թիվ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Ե/793-25 գրության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համաձայն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կատարված փոփոխության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պատճառները և կատարված փոփոխությունների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համառոտ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նկարագրությունը`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                                  </w:t>
      </w:r>
    </w:p>
    <w:p w:rsid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 առաջացման պատճառ N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1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eastAsia="Times New Roman" w:cs="Arial"/>
          <w:b/>
          <w:bCs/>
          <w:color w:val="222222"/>
          <w:sz w:val="24"/>
          <w:szCs w:val="24"/>
          <w:lang w:val="af-ZA" w:eastAsia="ru-RU"/>
        </w:rPr>
        <w:t>3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-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րդ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չափաբաժ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ում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 տեխնիկական բնութագրի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փոփոխություն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։</w:t>
      </w:r>
    </w:p>
    <w:p w:rsidR="00771FF8" w:rsidRPr="00771FF8" w:rsidRDefault="00771FF8" w:rsidP="00771FF8">
      <w:pPr>
        <w:jc w:val="both"/>
        <w:rPr>
          <w:rFonts w:ascii="GHEA Grapalat" w:hAnsi="GHEA Grapalat"/>
          <w:bCs/>
          <w:color w:val="000000" w:themeColor="text1"/>
          <w:sz w:val="14"/>
          <w:szCs w:val="14"/>
          <w:lang w:val="hy-AM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նկարագրությու</w:t>
      </w:r>
      <w:r w:rsidRPr="00771FF8">
        <w:rPr>
          <w:rFonts w:ascii="GHEA Grapalat" w:eastAsia="Times New Roman" w:hAnsi="GHEA Grapalat" w:cs="Arial"/>
          <w:b/>
          <w:bCs/>
          <w:color w:val="222222"/>
          <w:sz w:val="20"/>
          <w:szCs w:val="20"/>
          <w:lang w:val="af-ZA" w:eastAsia="ru-RU"/>
        </w:rPr>
        <w:t>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Հրավեր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ի</w:t>
      </w:r>
      <w:r w:rsidRPr="00771FF8">
        <w:rPr>
          <w:rFonts w:ascii="Times Armenian" w:eastAsia="Times New Roman" w:hAnsi="Times Armenian" w:cs="Arial"/>
          <w:color w:val="222222"/>
          <w:sz w:val="20"/>
          <w:szCs w:val="20"/>
          <w:lang w:val="af-ZA" w:eastAsia="ru-RU"/>
        </w:rPr>
        <w:t> </w:t>
      </w:r>
      <w:r w:rsidR="00E1626C" w:rsidRPr="00E1626C">
        <w:rPr>
          <w:rFonts w:eastAsia="Times New Roman" w:cs="Arial"/>
          <w:color w:val="222222"/>
          <w:sz w:val="20"/>
          <w:szCs w:val="20"/>
          <w:lang w:val="hy-AM" w:eastAsia="ru-RU"/>
        </w:rPr>
        <w:t>3</w:t>
      </w:r>
      <w:proofErr w:type="spellStart"/>
      <w:r w:rsidR="00E1626C" w:rsidRPr="00E1626C">
        <w:rPr>
          <w:rFonts w:eastAsia="Times New Roman" w:cs="Arial"/>
          <w:color w:val="222222"/>
          <w:sz w:val="20"/>
          <w:szCs w:val="20"/>
          <w:lang w:eastAsia="ru-RU"/>
        </w:rPr>
        <w:t>րդ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0"/>
          <w:szCs w:val="20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չափաբաժ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ում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0"/>
          <w:szCs w:val="20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ներկայացված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0"/>
          <w:szCs w:val="20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ապրանքի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0"/>
          <w:szCs w:val="20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տեխնիկական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բնութագր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ում կատարել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փոփոխ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ություն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՝ &lt;&lt;</w:t>
      </w:r>
      <w:r w:rsidRPr="00E1626C">
        <w:rPr>
          <w:rFonts w:ascii="GHEA Grapalat" w:hAnsi="GHEA Grapalat"/>
          <w:bCs/>
          <w:color w:val="000000" w:themeColor="text1"/>
          <w:sz w:val="20"/>
          <w:szCs w:val="20"/>
          <w:lang w:val="hy-AM"/>
        </w:rPr>
        <w:t xml:space="preserve"> </w:t>
      </w:r>
      <w:r w:rsidRPr="00E1626C">
        <w:rPr>
          <w:rFonts w:ascii="GHEA Grapalat" w:hAnsi="GHEA Grapalat"/>
          <w:bCs/>
          <w:color w:val="000000" w:themeColor="text1"/>
          <w:sz w:val="20"/>
          <w:szCs w:val="20"/>
          <w:lang w:val="hy-AM"/>
        </w:rPr>
        <w:t>Շարժիչի յուղեր կիսասինթետիկ՝ նախատեսված դիզելային և գազային  շարժիչների համար:Միջազգային ստանդարտներ՝ API*:Մածուցիկության աստիճանը՝ 15W-40*:Կինեմատիկական մածուցիկությունը 400 C-ի դեպքում՝ 93.5* մմ2 /վ (Ստ):Կինեմատիկական</w:t>
      </w:r>
      <w:r w:rsidRPr="00771FF8">
        <w:rPr>
          <w:rFonts w:ascii="GHEA Grapalat" w:hAnsi="GHEA Grapalat"/>
          <w:bCs/>
          <w:color w:val="000000" w:themeColor="text1"/>
          <w:sz w:val="20"/>
          <w:szCs w:val="20"/>
          <w:lang w:val="hy-AM"/>
        </w:rPr>
        <w:t xml:space="preserve"> մածուցիկությունը 1000 C-ի դեպքում՝ 13.9* մմ2 /վ (Ստ):Մածուցիկության ինդեքսը՝ ոչ պակաս 154*-ից: Խտությունը 150 C-ի դեպքում՝ ոչ պակաս 0.874*-ից:Ինքնաբոցավառման ջերմաստիճանը՝ ոչ պակաս 225*-ից:Բյուրեղացման ջերմաստիճանը՝ ոչ բարձր -33*-ից:</w:t>
      </w:r>
      <w:r w:rsidRPr="00771FF8">
        <w:rPr>
          <w:rFonts w:ascii="GHEA Grapalat" w:eastAsia="Times New Roman" w:hAnsi="GHEA Grapalat" w:cs="Arial"/>
          <w:i/>
          <w:iCs/>
          <w:color w:val="222222"/>
          <w:sz w:val="20"/>
          <w:szCs w:val="20"/>
          <w:lang w:val="af-ZA" w:eastAsia="ru-RU"/>
        </w:rPr>
        <w:t>&gt;&gt;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նկարագիրը խմբագրել հետևյալ բովանդակությամբ՝</w:t>
      </w:r>
    </w:p>
    <w:p w:rsidR="00771FF8" w:rsidRPr="00771FF8" w:rsidRDefault="00771FF8" w:rsidP="005F3350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36"/>
          <w:szCs w:val="24"/>
          <w:lang w:val="af-ZA" w:eastAsia="ru-RU"/>
        </w:rPr>
      </w:pPr>
      <w:bookmarkStart w:id="0" w:name="_Hlk195092876"/>
      <w:r w:rsidRPr="00771FF8">
        <w:rPr>
          <w:rFonts w:ascii="GHEA Grapalat" w:hAnsi="GHEA Grapalat"/>
          <w:bCs/>
          <w:color w:val="000000" w:themeColor="text1"/>
          <w:sz w:val="20"/>
          <w:szCs w:val="14"/>
          <w:lang w:val="hy-AM"/>
        </w:rPr>
        <w:t>Շարժիչի յուղեր հանքային՝ նախատեսված դիզելային շարժիչների համար: Միջազգային ստանդարտներ՝ API SF/CD կամ CI-4 *: Մածուցիկության աստիճանը՝ 15W-40*: Կինեմատիկական մածուցիկությունը 40 °C-ի դեպքում՝ 88,9* մմ2 /վ (Ստ): Կինեմատիկական մածուցիկությունը 100 °C-ի դեպքում ՝ 13.7* մմ2 /վ (Ստ):Մածուցիկության ինդեքսը՝ ոչ պակաս 158*-ից: Խտությունը 15 °C-ի դեպքում -ի դեպքում՝ ոչ պակաս 0.853*-ից:Ինքնաբոցավառման 1000ջերմաստիճանը՝ ոչ պակաս 225*-ից:Բյուրեղացման ջերմաստիճանը՝ ոչ բարձր -33*-ից:</w:t>
      </w:r>
      <w:bookmarkEnd w:id="0"/>
      <w:r w:rsidRPr="00771FF8">
        <w:rPr>
          <w:rFonts w:ascii="Arial" w:eastAsia="Times New Roman" w:hAnsi="Arial" w:cs="Arial"/>
          <w:color w:val="222222"/>
          <w:sz w:val="36"/>
          <w:szCs w:val="24"/>
          <w:lang w:val="af-ZA"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հիմնավորում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«Գնումների մասին» ՀՀ օրենքի 40-րդ հոդվածի 4-րդ կետ, ՀՀ կառավարության 04.05.2017թ. N 526-Ն որոշմամբ հաստատված «Գնումների գործընթացի կազմակերպման» կարգի 14-րդ կետի 2-րդ ենթակետ: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  <w:lastRenderedPageBreak/>
        <w:t> </w:t>
      </w:r>
    </w:p>
    <w:p w:rsid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 առաջացման պատճառ N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2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eastAsia="Times New Roman" w:cs="Arial"/>
          <w:b/>
          <w:bCs/>
          <w:color w:val="222222"/>
          <w:sz w:val="24"/>
          <w:szCs w:val="24"/>
          <w:lang w:val="af-ZA" w:eastAsia="ru-RU"/>
        </w:rPr>
        <w:t>4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-րդ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չափաբաժ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ում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 տեխնիկական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բնութագրի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փոփոխություն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։</w:t>
      </w:r>
    </w:p>
    <w:p w:rsidR="00771FF8" w:rsidRPr="00771FF8" w:rsidRDefault="00771FF8" w:rsidP="00771FF8">
      <w:pPr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նկարագրությու</w:t>
      </w:r>
      <w:r w:rsidRPr="00771FF8">
        <w:rPr>
          <w:rFonts w:ascii="GHEA Grapalat" w:eastAsia="Times New Roman" w:hAnsi="GHEA Grapalat" w:cs="Arial"/>
          <w:b/>
          <w:bCs/>
          <w:color w:val="222222"/>
          <w:sz w:val="20"/>
          <w:szCs w:val="20"/>
          <w:lang w:val="af-ZA" w:eastAsia="ru-RU"/>
        </w:rPr>
        <w:t>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Հրավեր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ի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eastAsia="Times New Roman" w:cs="Arial"/>
          <w:color w:val="222222"/>
          <w:sz w:val="24"/>
          <w:szCs w:val="24"/>
          <w:lang w:val="af-ZA" w:eastAsia="ru-RU"/>
        </w:rPr>
        <w:t>4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րդ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չափաբաժ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ում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ներկայացված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ապրանքի</w:t>
      </w:r>
      <w:proofErr w:type="spellEnd"/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տեխնիկական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բնութագր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ում կատարել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փոփոխ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ություն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՝ &lt;&lt;</w:t>
      </w:r>
      <w:r w:rsidRPr="00771FF8">
        <w:rPr>
          <w:rFonts w:ascii="GHEA Grapalat" w:hAnsi="GHEA Grapalat"/>
          <w:bCs/>
          <w:color w:val="000000" w:themeColor="text1"/>
          <w:sz w:val="20"/>
          <w:szCs w:val="20"/>
          <w:lang w:val="hy-AM"/>
        </w:rPr>
        <w:t>Շարժիչի յուղեր կիսասինթետիկ՝ նախատեսված դիզելային և գազային  շարժիչների համար: Միջազգային ստանդարտներ՝ API*: Մածուցիկության աստիճանը՝ 15W-40*: Կինեմատիկական մածուցիկությունը 400 C-ի դեպքում՝ 93.5* մմ2 /վ (Ստ): Կինեմատիկական մածուցիկությունը 1000 C-ի դեպքում՝ 13.9* մմ2 /վ (Ստ):Մածուցիկության ինդեքսը՝ ոչ պակաս 154*-ից: Խտությունը 150 C-ի դեպքում՝ ոչ պակաս 0.874*-ից:Ինքնաբոցավառման 1000ջերմաստիճանը՝ ոչ պակաս 225*-ից:Բյուրեղացման ջերմաստիճանը՝ ոչ բարձր -33*-ից:</w:t>
      </w:r>
      <w:r w:rsidRPr="00771FF8">
        <w:rPr>
          <w:rFonts w:ascii="GHEA Grapalat" w:eastAsia="Times New Roman" w:hAnsi="GHEA Grapalat" w:cs="Arial"/>
          <w:i/>
          <w:iCs/>
          <w:color w:val="222222"/>
          <w:sz w:val="20"/>
          <w:szCs w:val="20"/>
          <w:lang w:val="af-ZA" w:eastAsia="ru-RU"/>
        </w:rPr>
        <w:t>&gt;&gt;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նկարագիրը խմբագրել հետևյալ բովանդակությամբ՝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GHEA Grapalat" w:hAnsi="GHEA Grapalat"/>
          <w:bCs/>
          <w:color w:val="000000" w:themeColor="text1"/>
          <w:sz w:val="20"/>
          <w:szCs w:val="14"/>
          <w:lang w:val="hy-AM"/>
        </w:rPr>
      </w:pPr>
      <w:r w:rsidRPr="00771FF8">
        <w:rPr>
          <w:rFonts w:ascii="GHEA Grapalat" w:hAnsi="GHEA Grapalat"/>
          <w:bCs/>
          <w:color w:val="000000" w:themeColor="text1"/>
          <w:sz w:val="20"/>
          <w:szCs w:val="14"/>
          <w:lang w:val="hy-AM"/>
        </w:rPr>
        <w:t>Շարժիչի յուղեր հանքային՝ նախատեսված բենզինային</w:t>
      </w:r>
      <w:r w:rsidR="005F3350" w:rsidRPr="005F3350">
        <w:rPr>
          <w:rFonts w:ascii="GHEA Grapalat" w:hAnsi="GHEA Grapalat"/>
          <w:bCs/>
          <w:color w:val="000000" w:themeColor="text1"/>
          <w:sz w:val="20"/>
          <w:szCs w:val="14"/>
          <w:lang w:val="af-ZA"/>
        </w:rPr>
        <w:t xml:space="preserve"> </w:t>
      </w:r>
      <w:r w:rsidR="005F3350">
        <w:rPr>
          <w:rFonts w:ascii="GHEA Grapalat" w:hAnsi="GHEA Grapalat"/>
          <w:bCs/>
          <w:color w:val="000000" w:themeColor="text1"/>
          <w:sz w:val="20"/>
          <w:szCs w:val="14"/>
        </w:rPr>
        <w:t>և</w:t>
      </w:r>
      <w:r w:rsidR="005F3350" w:rsidRPr="005F3350">
        <w:rPr>
          <w:rFonts w:ascii="GHEA Grapalat" w:hAnsi="GHEA Grapalat"/>
          <w:bCs/>
          <w:color w:val="000000" w:themeColor="text1"/>
          <w:sz w:val="20"/>
          <w:szCs w:val="14"/>
          <w:lang w:val="af-ZA"/>
        </w:rPr>
        <w:t xml:space="preserve"> </w:t>
      </w:r>
      <w:proofErr w:type="spellStart"/>
      <w:r w:rsidR="005F3350">
        <w:rPr>
          <w:rFonts w:ascii="GHEA Grapalat" w:hAnsi="GHEA Grapalat"/>
          <w:bCs/>
          <w:color w:val="000000" w:themeColor="text1"/>
          <w:sz w:val="20"/>
          <w:szCs w:val="14"/>
        </w:rPr>
        <w:t>գազային</w:t>
      </w:r>
      <w:proofErr w:type="spellEnd"/>
      <w:r w:rsidRPr="00771FF8">
        <w:rPr>
          <w:rFonts w:ascii="GHEA Grapalat" w:hAnsi="GHEA Grapalat"/>
          <w:bCs/>
          <w:color w:val="000000" w:themeColor="text1"/>
          <w:sz w:val="20"/>
          <w:szCs w:val="14"/>
          <w:lang w:val="hy-AM"/>
        </w:rPr>
        <w:t xml:space="preserve">  շարժիչների համար: Միջազգային ստանդարտներ՝ API SF/CD</w:t>
      </w:r>
      <w:r w:rsidRPr="00771FF8">
        <w:rPr>
          <w:rFonts w:ascii="GHEA Grapalat" w:hAnsi="GHEA Grapalat"/>
          <w:bCs/>
          <w:color w:val="000000" w:themeColor="text1"/>
          <w:sz w:val="20"/>
          <w:szCs w:val="14"/>
          <w:lang w:val="af-ZA"/>
        </w:rPr>
        <w:t xml:space="preserve"> </w:t>
      </w:r>
      <w:r w:rsidRPr="00771FF8">
        <w:rPr>
          <w:rFonts w:ascii="GHEA Grapalat" w:hAnsi="GHEA Grapalat"/>
          <w:bCs/>
          <w:color w:val="000000" w:themeColor="text1"/>
          <w:sz w:val="20"/>
          <w:szCs w:val="14"/>
          <w:lang w:val="hy-AM"/>
        </w:rPr>
        <w:t>: Մածուցիկության աստիճանը՝ 15W-40: Կինեմատիկական մածուցիկությունը 40 °C-ի դեպքում՝ 88,9* մմ2 /վ (Ստ): Կինեմատիկական մածուցիկությունը 100 °C-ի դեպքում ՝ 13.7* մմ2 /վ (Ստ):Մածուցիկության ինդեքսը՝ ոչ պակաս 158*-ից: Խտությունը 15 °C-ի դեպքում -ի դեպքում՝ ոչ պակաս 0.853*-ից:Ինքնաբոցավառման 1000ջերմաստիճանը՝ ոչ պակաս 225*-ից:Բյուրեղացման ջերմաստիճանը՝ ոչ բարձր -33*-ից:</w:t>
      </w:r>
    </w:p>
    <w:p w:rsid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հիմնավորում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«Գնումների մասին» ՀՀ օրենքի 40-րդ հոդվածի 4-րդ կետ, ՀՀ կառավարության 04.05.2017թ. N 526-Ն որոշմամբ հաստատված «Գնումների գործընթացի կազմակերպման» կարգի 14-րդ կետի 2-րդ ենթակետ:</w:t>
      </w:r>
    </w:p>
    <w:p w:rsidR="005F3350" w:rsidRDefault="005F3350" w:rsidP="005F3350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 առաջացման պատճառ N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5F3350">
        <w:rPr>
          <w:rFonts w:eastAsia="Times New Roman" w:cs="Arial"/>
          <w:color w:val="222222"/>
          <w:sz w:val="24"/>
          <w:szCs w:val="24"/>
          <w:lang w:val="af-ZA" w:eastAsia="ru-RU"/>
        </w:rPr>
        <w:t>3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</w:p>
    <w:p w:rsidR="005F3350" w:rsidRPr="00771FF8" w:rsidRDefault="005F3350" w:rsidP="005F3350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5F3350">
        <w:rPr>
          <w:rFonts w:eastAsia="Times New Roman" w:cs="Arial"/>
          <w:b/>
          <w:bCs/>
          <w:color w:val="222222"/>
          <w:sz w:val="24"/>
          <w:szCs w:val="24"/>
          <w:lang w:val="af-ZA" w:eastAsia="ru-RU"/>
        </w:rPr>
        <w:t>5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-րդ 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չափաբաժ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ն</w:t>
      </w:r>
      <w:proofErr w:type="spellStart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en-US" w:eastAsia="ru-RU"/>
        </w:rPr>
        <w:t>ում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 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քանակի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և</w:t>
      </w:r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միավորի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արժեքի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փոփոխություն</w:t>
      </w:r>
      <w:proofErr w:type="spellEnd"/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hy-AM" w:eastAsia="ru-RU"/>
        </w:rPr>
        <w:t>։</w:t>
      </w:r>
    </w:p>
    <w:p w:rsidR="005F3350" w:rsidRPr="005F3350" w:rsidRDefault="005F3350" w:rsidP="005F3350">
      <w:pPr>
        <w:jc w:val="both"/>
        <w:rPr>
          <w:rFonts w:ascii="GHEA Grapalat" w:hAnsi="GHEA Grapalat"/>
          <w:bCs/>
          <w:color w:val="000000" w:themeColor="text1"/>
          <w:sz w:val="20"/>
          <w:szCs w:val="14"/>
          <w:lang w:val="af-ZA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նկարագրությու</w:t>
      </w:r>
      <w:r w:rsidRPr="00771FF8">
        <w:rPr>
          <w:rFonts w:ascii="GHEA Grapalat" w:eastAsia="Times New Roman" w:hAnsi="GHEA Grapalat" w:cs="Arial"/>
          <w:b/>
          <w:bCs/>
          <w:color w:val="222222"/>
          <w:sz w:val="20"/>
          <w:szCs w:val="20"/>
          <w:lang w:val="af-ZA" w:eastAsia="ru-RU"/>
        </w:rPr>
        <w:t>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Փոփոխությունը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է</w:t>
      </w:r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կատարվել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քանակի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և</w:t>
      </w:r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միավորի</w:t>
      </w:r>
      <w:proofErr w:type="spellEnd"/>
      <w:r w:rsidRPr="005F3350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proofErr w:type="spellStart"/>
      <w:r>
        <w:rPr>
          <w:rFonts w:ascii="GHEA Grapalat" w:eastAsia="Times New Roman" w:hAnsi="GHEA Grapalat" w:cs="Arial"/>
          <w:color w:val="222222"/>
          <w:sz w:val="20"/>
          <w:szCs w:val="20"/>
          <w:lang w:eastAsia="ru-RU"/>
        </w:rPr>
        <w:t>արժեքում</w:t>
      </w:r>
      <w:proofErr w:type="spellEnd"/>
    </w:p>
    <w:p w:rsidR="005F3350" w:rsidRPr="00771FF8" w:rsidRDefault="005F3350" w:rsidP="005F3350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Փոփոխության</w:t>
      </w:r>
      <w:r w:rsidRPr="00771FF8">
        <w:rPr>
          <w:rFonts w:ascii="Times Armenian" w:eastAsia="Times New Roman" w:hAnsi="Times Armenian" w:cs="Arial"/>
          <w:b/>
          <w:bCs/>
          <w:i/>
          <w:iCs/>
          <w:color w:val="222222"/>
          <w:sz w:val="24"/>
          <w:szCs w:val="24"/>
          <w:u w:val="single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b/>
          <w:bCs/>
          <w:i/>
          <w:iCs/>
          <w:color w:val="222222"/>
          <w:sz w:val="20"/>
          <w:szCs w:val="20"/>
          <w:u w:val="single"/>
          <w:lang w:val="af-ZA" w:eastAsia="ru-RU"/>
        </w:rPr>
        <w:t>հիմնավորում</w:t>
      </w:r>
      <w:r w:rsidRPr="00771FF8">
        <w:rPr>
          <w:rFonts w:ascii="Times Armenian" w:eastAsia="Times New Roman" w:hAnsi="Times Armenian" w:cs="Arial"/>
          <w:b/>
          <w:bCs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«Գնումների մասին» ՀՀ օրենքի 40-րդ հոդվածի 4-րդ կետ, ՀՀ կառավարության 04.05.2017թ. N 526-Ն որոշմամբ հաստատված «Գնումների գործընթացի կազմակերպման» կարգի 14-րդ կետի 2-րդ ենթակետ:</w:t>
      </w:r>
    </w:p>
    <w:p w:rsidR="005F3350" w:rsidRPr="00771FF8" w:rsidRDefault="005F3350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Սույն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հայտարարության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հետ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կապված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լրացուցիչ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տեղեկություններ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ստանալու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համար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կարող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եք</w:t>
      </w:r>
      <w:r w:rsidRPr="00771FF8">
        <w:rPr>
          <w:rFonts w:ascii="Times Armenian" w:eastAsia="Times New Roman" w:hAnsi="Times Armenian" w:cs="Arial"/>
          <w:color w:val="222222"/>
          <w:sz w:val="24"/>
          <w:szCs w:val="24"/>
          <w:lang w:val="af-ZA" w:eastAsia="ru-RU"/>
        </w:rPr>
        <w:t> 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դիմել</w:t>
      </w:r>
    </w:p>
    <w:p w:rsidR="00771FF8" w:rsidRPr="00771FF8" w:rsidRDefault="00771FF8" w:rsidP="00771FF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hAnsi="GHEA Grapalat"/>
          <w:sz w:val="20"/>
          <w:szCs w:val="20"/>
          <w:lang w:val="af-ZA"/>
        </w:rPr>
        <w:t>ՀՀ ՏՄԻՔԿԾ-ԳՀԱՊՁԲ-25/02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ծածկագրով գնահատող հանձնաժողովի քարտուղար </w:t>
      </w:r>
      <w:r w:rsidR="00C9460F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Արմեն Սայադյան</w:t>
      </w: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ին:</w:t>
      </w:r>
    </w:p>
    <w:p w:rsidR="00771FF8" w:rsidRPr="00771FF8" w:rsidRDefault="00771FF8" w:rsidP="00771FF8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Հեռախոս՝ </w:t>
      </w:r>
      <w:r w:rsidR="00C9460F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093100112</w:t>
      </w:r>
    </w:p>
    <w:p w:rsidR="00771FF8" w:rsidRPr="00C9460F" w:rsidRDefault="00771FF8" w:rsidP="00C9460F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ascii="Arial" w:eastAsia="Times New Roman" w:hAnsi="Arial" w:cs="Arial"/>
          <w:color w:val="222222"/>
          <w:sz w:val="24"/>
          <w:szCs w:val="24"/>
          <w:lang w:val="af-ZA" w:eastAsia="ru-RU"/>
        </w:rPr>
      </w:pPr>
      <w:r w:rsidRPr="00771FF8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Էլեկոտրանային փոստ՝</w:t>
      </w:r>
      <w:r w:rsidR="00C9460F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 xml:space="preserve"> </w:t>
      </w:r>
      <w:r w:rsidR="00C9460F" w:rsidRPr="00C9460F">
        <w:rPr>
          <w:rFonts w:ascii="GHEA Grapalat" w:eastAsia="Times New Roman" w:hAnsi="GHEA Grapalat" w:cs="Arial"/>
          <w:color w:val="222222"/>
          <w:sz w:val="20"/>
          <w:szCs w:val="20"/>
          <w:lang w:val="af-ZA" w:eastAsia="ru-RU"/>
        </w:rPr>
        <w:t>armsayadyan@gmail.com</w:t>
      </w:r>
    </w:p>
    <w:p w:rsidR="00C9460F" w:rsidRDefault="00C9460F" w:rsidP="00C9460F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cstheme="minorHAnsi"/>
          <w:color w:val="000000" w:themeColor="text1"/>
          <w:sz w:val="20"/>
          <w:szCs w:val="20"/>
          <w:lang w:val="af-ZA"/>
        </w:rPr>
      </w:pPr>
      <w:proofErr w:type="spellStart"/>
      <w:r w:rsidRPr="00C9460F">
        <w:rPr>
          <w:rFonts w:eastAsia="Times New Roman" w:cstheme="minorHAnsi"/>
          <w:color w:val="000000" w:themeColor="text1"/>
          <w:sz w:val="20"/>
          <w:szCs w:val="20"/>
          <w:lang w:val="en-US" w:eastAsia="ru-RU"/>
        </w:rPr>
        <w:t>Պատվիրատու</w:t>
      </w:r>
      <w:proofErr w:type="spellEnd"/>
      <w:r w:rsidRPr="00C9460F">
        <w:rPr>
          <w:rFonts w:eastAsia="Times New Roman" w:cstheme="minorHAnsi"/>
          <w:color w:val="000000" w:themeColor="text1"/>
          <w:sz w:val="20"/>
          <w:szCs w:val="20"/>
          <w:lang w:val="en-US" w:eastAsia="ru-RU"/>
        </w:rPr>
        <w:t>՝</w:t>
      </w:r>
      <w:r w:rsidRPr="00C9460F">
        <w:rPr>
          <w:rFonts w:cstheme="minorHAnsi"/>
          <w:color w:val="000000" w:themeColor="text1"/>
          <w:sz w:val="20"/>
          <w:szCs w:val="20"/>
          <w:lang w:val="af-ZA"/>
        </w:rPr>
        <w:t xml:space="preserve"> </w:t>
      </w:r>
      <w:r w:rsidRPr="00C9460F">
        <w:rPr>
          <w:rFonts w:cstheme="minorHAnsi"/>
          <w:color w:val="000000" w:themeColor="text1"/>
          <w:sz w:val="20"/>
          <w:szCs w:val="20"/>
          <w:lang w:val="af-ZA"/>
        </w:rPr>
        <w:t>Իջևանի քաղաքային կոմունալ ծառայություն հիմնարկ</w:t>
      </w:r>
    </w:p>
    <w:p w:rsidR="00C9460F" w:rsidRDefault="00C9460F" w:rsidP="00C9460F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eastAsia="Times New Roman" w:cstheme="minorHAnsi"/>
          <w:color w:val="000000" w:themeColor="text1"/>
          <w:sz w:val="20"/>
          <w:szCs w:val="20"/>
          <w:lang w:val="af-ZA" w:eastAsia="ru-RU"/>
        </w:rPr>
      </w:pPr>
    </w:p>
    <w:p w:rsidR="00C9460F" w:rsidRDefault="00C9460F" w:rsidP="00C9460F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eastAsia="Times New Roman" w:cstheme="minorHAnsi"/>
          <w:color w:val="000000" w:themeColor="text1"/>
          <w:sz w:val="20"/>
          <w:szCs w:val="20"/>
          <w:lang w:val="af-ZA" w:eastAsia="ru-RU"/>
        </w:rPr>
      </w:pP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lastRenderedPageBreak/>
        <w:t>ЗАЯВЛЕНИЕ:</w:t>
      </w: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об уточнении приглашения</w:t>
      </w: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 </w:t>
      </w: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 </w:t>
      </w: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Настоящий текст заявления утверждается оценочной комиссией.</w:t>
      </w:r>
    </w:p>
    <w:p w:rsidR="00C9460F" w:rsidRDefault="00C9460F" w:rsidP="00C9460F">
      <w:pPr>
        <w:pStyle w:val="a3"/>
        <w:shd w:val="clear" w:color="auto" w:fill="FFFFFF"/>
        <w:ind w:firstLine="720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 xml:space="preserve"> Решением № 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2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 xml:space="preserve"> от 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9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-ого</w:t>
      </w:r>
      <w:r>
        <w:rPr>
          <w:rFonts w:ascii="Times Armenian" w:hAnsi="Times Armenian" w:cs="Arial"/>
          <w:b/>
          <w:bCs/>
          <w:color w:val="222222"/>
        </w:rPr>
        <w:t> 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апреля 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2025 года и опубликовано</w:t>
      </w:r>
    </w:p>
    <w:p w:rsidR="00C9460F" w:rsidRDefault="00C9460F" w:rsidP="00C9460F">
      <w:pPr>
        <w:pStyle w:val="a3"/>
        <w:shd w:val="clear" w:color="auto" w:fill="FFFFFF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Согласно статье 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hy-AM"/>
        </w:rPr>
        <w:t>29</w:t>
      </w:r>
      <w:r>
        <w:rPr>
          <w:rFonts w:ascii="Times Armenian" w:hAnsi="Times Armenian" w:cs="Arial"/>
          <w:color w:val="222222"/>
        </w:rPr>
        <w:t> 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Закона РА "О закупках".</w:t>
      </w:r>
    </w:p>
    <w:p w:rsidR="00C9460F" w:rsidRDefault="00C9460F" w:rsidP="00C9460F">
      <w:pPr>
        <w:pStyle w:val="a3"/>
        <w:shd w:val="clear" w:color="auto" w:fill="FFFFFF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color w:val="222222"/>
          <w:sz w:val="20"/>
          <w:szCs w:val="20"/>
          <w:lang w:val="af-ZA"/>
        </w:rPr>
        <w:t>Код процедуры </w:t>
      </w:r>
      <w:r w:rsidR="00E1626C">
        <w:rPr>
          <w:rFonts w:ascii="GHEA Grapalat" w:hAnsi="GHEA Grapalat"/>
          <w:b/>
          <w:u w:val="single"/>
          <w:lang w:val="hy-AM"/>
        </w:rPr>
        <w:t>HH TMIQKTs-GHAPDzB-25/02</w:t>
      </w:r>
    </w:p>
    <w:p w:rsidR="00C9460F" w:rsidRDefault="00C9460F" w:rsidP="00C9460F">
      <w:pPr>
        <w:pStyle w:val="a3"/>
        <w:shd w:val="clear" w:color="auto" w:fill="FFFFFF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 </w:t>
      </w:r>
    </w:p>
    <w:p w:rsidR="00C9460F" w:rsidRDefault="00C9460F" w:rsidP="00C9460F">
      <w:pPr>
        <w:pStyle w:val="a3"/>
        <w:shd w:val="clear" w:color="auto" w:fill="FFFFFF"/>
        <w:jc w:val="center"/>
        <w:rPr>
          <w:rFonts w:ascii="Arial" w:hAnsi="Arial" w:cs="Arial"/>
          <w:color w:val="222222"/>
        </w:rPr>
      </w:pP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 xml:space="preserve">Оценочная комиссия процедуры закупки под </w:t>
      </w:r>
      <w:r w:rsidRPr="00E1626C"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кодом </w:t>
      </w:r>
      <w:r w:rsidR="00E1626C" w:rsidRPr="00E1626C">
        <w:rPr>
          <w:rFonts w:ascii="GHEA Grapalat" w:hAnsi="GHEA Grapalat"/>
          <w:b/>
          <w:sz w:val="20"/>
          <w:szCs w:val="20"/>
          <w:u w:val="single"/>
          <w:lang w:val="hy-AM"/>
        </w:rPr>
        <w:t>HH TMIQKTs-GHAPDzB-25/02</w:t>
      </w:r>
      <w:r w:rsidRPr="00E1626C"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, созданная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 xml:space="preserve"> с целью приобретения бытовой техники для нужд аппарата 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защитника прав человека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 РА, представляет ниже результаты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 изменения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 приглашения с тем же кодом от 07.04.2025.</w:t>
      </w:r>
      <w:r>
        <w:rPr>
          <w:rFonts w:ascii="Times Armenian" w:hAnsi="Times Armenian" w:cs="Arial"/>
          <w:b/>
          <w:bCs/>
          <w:color w:val="222222"/>
        </w:rPr>
        <w:t> </w:t>
      </w:r>
      <w:r>
        <w:rPr>
          <w:rFonts w:ascii="GHEA Grapalat" w:hAnsi="GHEA Grapalat" w:cs="Arial"/>
          <w:b/>
          <w:bCs/>
          <w:color w:val="222222"/>
          <w:sz w:val="20"/>
          <w:szCs w:val="20"/>
          <w:lang w:val="af-ZA"/>
        </w:rPr>
        <w:t>Причины изменений, внесенных в соответствии с письмом руководителя Службы государственного контроля </w:t>
      </w:r>
      <w:r>
        <w:rPr>
          <w:rFonts w:ascii="Arial" w:hAnsi="Arial" w:cs="Arial"/>
          <w:b/>
          <w:bCs/>
          <w:color w:val="000000"/>
          <w:sz w:val="21"/>
          <w:szCs w:val="21"/>
        </w:rPr>
        <w:t>РА</w:t>
      </w:r>
      <w:r>
        <w:rPr>
          <w:rFonts w:ascii="GHEA Grapalat" w:hAnsi="GHEA Grapalat" w:cs="Arial"/>
          <w:b/>
          <w:bCs/>
          <w:color w:val="222222"/>
          <w:sz w:val="20"/>
          <w:szCs w:val="20"/>
        </w:rPr>
        <w:t> Р. Петросяна от 07.04.2025 № E/793-25, и краткое описание внесенных изменений:</w:t>
      </w:r>
    </w:p>
    <w:p w:rsidR="00E1626C" w:rsidRP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Причина возникновения изменения №1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технических характеристик в 3-м разделе спецификации.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Описание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технических характеристиках товара, представленных в 3-м разделе запроса, внесено изменение: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«Моторные масла полусинтетические, предназначенные для дизельных и газовых двигателей. Международные стандарты: API*. Вязкостной класс: 15W-40*. Кинематическая вязкость при 40°C: 93,5 мм²/с (стандарт). Кинематическая вязкость при 100°C: 13,9 мм²/с (стандарт). Индекс вязкости: не менее 154. Плотность при 15°C: не менее 0,874 г/см³. Температура самовоспламенения: не менее 225°C. Температура замерзания: не выше -33°C.»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на следующее содержание: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«Моторные масла </w:t>
      </w:r>
      <w:proofErr w:type="spellStart"/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минералные</w:t>
      </w:r>
      <w:proofErr w:type="spellEnd"/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предназначенные для дизельных двигателей. Международные стандарты: API SF/CD или CI-4*. Вязкостной класс: 15W-40*. Кинематическая вязкость при 40°C: 88,9 мм²/с (стандарт). Кинематическая вязкость при 100°C: 13,7 мм²/с (стандарт). Индекс вязкости: не менее 158. Плотность при 15°C: не менее 0,853 г/см³. Температура самовоспламенения: не менее 225°C. Температура замерзания: не выше -33°C.»</w:t>
      </w:r>
    </w:p>
    <w:p w:rsidR="00E1626C" w:rsidRP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Обоснование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Статья 40, пункт 4 Закона Республики Армения «О закупках», подпункт 2 пункта 14 Регламента организации процесса закупок, утвержденного постановлением Правительства Республики Армения №526-Н от 04.05.2017.</w:t>
      </w:r>
    </w:p>
    <w:p w:rsidR="00E1626C" w:rsidRPr="00E1626C" w:rsidRDefault="00E1626C" w:rsidP="00E16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E1626C" w:rsidRP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Причина возникновения изменения №2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технических характеристик в 4-м разделе спецификации.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Описание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технических характеристиках товара, представленных в 4-м разделе запроса, внесено изменение: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«Моторные масла полусинтетические, предназначенные для дизельных и газовых двигателей. Международные стандарты: API*. Вязкостной класс: 15W-40*. Кинематическая вязкость при 40°C: 93,5 мм²/с (стандарт). Кинематическая вязкость при 100°C: 13,9 мм²/с (стандарт). Индекс вязкости: не менее 154. Плотность при 15°C: не менее 0,874 г/см³. Температура самовоспламенения: не менее 225°C. Температура замерзания: не выше -33°C.»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на следующее содержание: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«Моторные масла </w:t>
      </w:r>
      <w:proofErr w:type="spellStart"/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минералные</w:t>
      </w:r>
      <w:proofErr w:type="spellEnd"/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предназначенные для бензиновых и газовых двигателей. Международные стандарты: API SF/CD. Вязкостной класс: 15W-40. Кинематическая вязкость при 40°C: 88,9 мм²/с (стандарт). Кинематическая вязкость при 100°C: 13,7 мм²/с (стандарт). Индекс вязкости: не менее 158. Плотность при 15°C: не менее 0,853 г/см³. Температура самовоспламенения: не менее 225°C. Температура замерзания: не выше -33°C.»</w:t>
      </w:r>
    </w:p>
    <w:p w:rsidR="00E1626C" w:rsidRP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Обоснование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Статья 40, пункт 4 Закона Республики Армения «О закупках», подпункт 2 пункта 14 Регламента организации процесса закупок, утвержденного постановлением Правительства Республики Армения №526-Н от 04.05.2017.</w:t>
      </w:r>
    </w:p>
    <w:p w:rsidR="00E1626C" w:rsidRPr="00E1626C" w:rsidRDefault="00E1626C" w:rsidP="00E162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1.5pt" o:hralign="center" o:hrstd="t" o:hr="t" fillcolor="#a0a0a0" stroked="f"/>
        </w:pict>
      </w:r>
    </w:p>
    <w:p w:rsidR="00E1626C" w:rsidRP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Причина возникновения изменения №3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количества и стоимости единицы в 5-м разделе спецификации.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Описание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Изменение затронуло количество и стоимость единицы товара.</w:t>
      </w:r>
    </w:p>
    <w:p w:rsidR="00E1626C" w:rsidRDefault="00E1626C" w:rsidP="00E162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2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Обоснование изменения:</w:t>
      </w:r>
      <w:r w:rsidRPr="00E162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Статья 40, пункт 4 Закона Республики Армения «О закупках», подпункт 2 пункта 14 Регламента организации процесса закупок, утвержденного постановлением Правительства Республики Армения №526-Н от 04.05.2017.</w:t>
      </w:r>
    </w:p>
    <w:p w:rsidR="00C9460F" w:rsidRDefault="00C9460F" w:rsidP="00C9460F">
      <w:pPr>
        <w:pStyle w:val="a3"/>
        <w:shd w:val="clear" w:color="auto" w:fill="FFFFFF"/>
        <w:ind w:firstLine="709"/>
        <w:jc w:val="both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  <w:sz w:val="21"/>
          <w:szCs w:val="21"/>
          <w:lang w:val="af-ZA"/>
        </w:rPr>
        <w:t>Для получения дополнительной информации относительно этого объявления, пожалуйста, свяжитесь с:</w:t>
      </w:r>
    </w:p>
    <w:p w:rsidR="00C9460F" w:rsidRPr="00E1626C" w:rsidRDefault="00C9460F" w:rsidP="00C9460F">
      <w:pPr>
        <w:pStyle w:val="a3"/>
        <w:shd w:val="clear" w:color="auto" w:fill="FFFFFF"/>
        <w:ind w:firstLine="709"/>
        <w:jc w:val="both"/>
        <w:rPr>
          <w:rFonts w:ascii="Arial" w:hAnsi="Arial" w:cs="Arial"/>
          <w:color w:val="222222"/>
          <w:sz w:val="20"/>
          <w:szCs w:val="20"/>
        </w:rPr>
      </w:pPr>
      <w:r w:rsidRPr="00E1626C">
        <w:rPr>
          <w:rFonts w:ascii="Arial" w:hAnsi="Arial" w:cs="Arial"/>
          <w:color w:val="222222"/>
          <w:sz w:val="20"/>
          <w:szCs w:val="20"/>
          <w:lang w:val="af-ZA"/>
        </w:rPr>
        <w:t>Секретар</w:t>
      </w:r>
      <w:proofErr w:type="spellStart"/>
      <w:r w:rsidRPr="00E1626C">
        <w:rPr>
          <w:rFonts w:ascii="Arial" w:hAnsi="Arial" w:cs="Arial"/>
          <w:color w:val="222222"/>
          <w:sz w:val="20"/>
          <w:szCs w:val="20"/>
        </w:rPr>
        <w:t>eм</w:t>
      </w:r>
      <w:proofErr w:type="spellEnd"/>
      <w:r w:rsidRPr="00E1626C">
        <w:rPr>
          <w:rFonts w:ascii="Arial" w:hAnsi="Arial" w:cs="Arial"/>
          <w:color w:val="222222"/>
          <w:sz w:val="20"/>
          <w:szCs w:val="20"/>
          <w:lang w:val="af-ZA"/>
        </w:rPr>
        <w:t xml:space="preserve"> оценочной комиссии </w:t>
      </w:r>
      <w:r w:rsidR="001D5374">
        <w:rPr>
          <w:rFonts w:ascii="Arial" w:hAnsi="Arial" w:cs="Arial"/>
          <w:color w:val="222222"/>
          <w:sz w:val="20"/>
          <w:szCs w:val="20"/>
        </w:rPr>
        <w:t xml:space="preserve">Армен </w:t>
      </w:r>
      <w:proofErr w:type="spellStart"/>
      <w:r w:rsidR="001D5374">
        <w:rPr>
          <w:rFonts w:ascii="Arial" w:hAnsi="Arial" w:cs="Arial"/>
          <w:color w:val="222222"/>
          <w:sz w:val="20"/>
          <w:szCs w:val="20"/>
        </w:rPr>
        <w:t>Саядян</w:t>
      </w:r>
      <w:proofErr w:type="spellEnd"/>
      <w:r w:rsidRPr="00E1626C">
        <w:rPr>
          <w:rFonts w:ascii="Arial" w:hAnsi="Arial" w:cs="Arial"/>
          <w:color w:val="222222"/>
          <w:sz w:val="20"/>
          <w:szCs w:val="20"/>
          <w:lang w:val="af-ZA"/>
        </w:rPr>
        <w:t> </w:t>
      </w:r>
      <w:r w:rsidRPr="00E1626C">
        <w:rPr>
          <w:rFonts w:ascii="Arial" w:hAnsi="Arial" w:cs="Arial"/>
          <w:color w:val="222222"/>
          <w:sz w:val="20"/>
          <w:szCs w:val="20"/>
        </w:rPr>
        <w:t>под</w:t>
      </w:r>
      <w:r w:rsidRPr="00E1626C">
        <w:rPr>
          <w:rFonts w:ascii="Arial" w:hAnsi="Arial" w:cs="Arial"/>
          <w:color w:val="222222"/>
          <w:sz w:val="20"/>
          <w:szCs w:val="20"/>
          <w:lang w:val="af-ZA"/>
        </w:rPr>
        <w:t xml:space="preserve"> кодом </w:t>
      </w:r>
      <w:r w:rsidR="00E1626C" w:rsidRPr="00E1626C">
        <w:rPr>
          <w:rFonts w:ascii="GHEA Grapalat" w:hAnsi="GHEA Grapalat"/>
          <w:b/>
          <w:sz w:val="20"/>
          <w:szCs w:val="20"/>
          <w:u w:val="single"/>
          <w:lang w:val="hy-AM"/>
        </w:rPr>
        <w:t>HH TMIQKTs-GHAPDzB-25/02</w:t>
      </w:r>
      <w:r w:rsidRPr="00E1626C">
        <w:rPr>
          <w:rFonts w:ascii="Arial" w:hAnsi="Arial" w:cs="Arial"/>
          <w:color w:val="222222"/>
          <w:sz w:val="20"/>
          <w:szCs w:val="20"/>
          <w:lang w:val="af-ZA"/>
        </w:rPr>
        <w:t>.</w:t>
      </w:r>
    </w:p>
    <w:p w:rsidR="00C9460F" w:rsidRDefault="00C9460F" w:rsidP="00C9460F">
      <w:pPr>
        <w:pStyle w:val="a3"/>
        <w:shd w:val="clear" w:color="auto" w:fill="FFFFFF"/>
        <w:ind w:firstLine="709"/>
        <w:jc w:val="both"/>
        <w:rPr>
          <w:rFonts w:ascii="Arial" w:hAnsi="Arial" w:cs="Arial"/>
          <w:color w:val="222222"/>
        </w:rPr>
      </w:pPr>
      <w:r>
        <w:rPr>
          <w:rFonts w:ascii="Times Armenian" w:hAnsi="Times Armenian" w:cs="Arial"/>
          <w:color w:val="222222"/>
        </w:rPr>
        <w:t>           </w:t>
      </w:r>
    </w:p>
    <w:p w:rsidR="00C9460F" w:rsidRPr="001D5374" w:rsidRDefault="00C9460F" w:rsidP="00C9460F">
      <w:pPr>
        <w:pStyle w:val="a3"/>
        <w:shd w:val="clear" w:color="auto" w:fill="FFFFFF"/>
        <w:ind w:firstLine="709"/>
        <w:jc w:val="both"/>
        <w:rPr>
          <w:rFonts w:asciiTheme="minorHAnsi" w:hAnsiTheme="minorHAnsi" w:cstheme="minorHAnsi"/>
          <w:color w:val="222222"/>
          <w:sz w:val="22"/>
          <w:szCs w:val="20"/>
        </w:rPr>
      </w:pPr>
      <w:bookmarkStart w:id="1" w:name="_GoBack"/>
      <w:r w:rsidRPr="001D5374">
        <w:rPr>
          <w:rFonts w:asciiTheme="minorHAnsi" w:hAnsiTheme="minorHAnsi" w:cstheme="minorHAnsi"/>
          <w:color w:val="222222"/>
          <w:sz w:val="22"/>
          <w:szCs w:val="20"/>
          <w:lang w:val="af-ZA"/>
        </w:rPr>
        <w:t>Телефон: </w:t>
      </w:r>
      <w:r w:rsidR="001D5374" w:rsidRPr="001D5374">
        <w:rPr>
          <w:rFonts w:asciiTheme="minorHAnsi" w:hAnsiTheme="minorHAnsi" w:cstheme="minorHAnsi"/>
          <w:color w:val="222222"/>
          <w:sz w:val="22"/>
          <w:szCs w:val="20"/>
          <w:lang w:val="af-ZA"/>
        </w:rPr>
        <w:t>093100112</w:t>
      </w:r>
    </w:p>
    <w:p w:rsidR="00C9460F" w:rsidRPr="001D5374" w:rsidRDefault="00C9460F" w:rsidP="00C9460F">
      <w:pPr>
        <w:pStyle w:val="a3"/>
        <w:shd w:val="clear" w:color="auto" w:fill="FFFFFF"/>
        <w:ind w:firstLine="709"/>
        <w:jc w:val="both"/>
        <w:rPr>
          <w:rFonts w:asciiTheme="minorHAnsi" w:hAnsiTheme="minorHAnsi" w:cstheme="minorHAnsi"/>
          <w:color w:val="222222"/>
          <w:sz w:val="22"/>
          <w:szCs w:val="20"/>
        </w:rPr>
      </w:pPr>
      <w:r w:rsidRPr="001D5374">
        <w:rPr>
          <w:rFonts w:asciiTheme="minorHAnsi" w:hAnsiTheme="minorHAnsi" w:cstheme="minorHAnsi"/>
          <w:color w:val="222222"/>
          <w:sz w:val="22"/>
          <w:szCs w:val="20"/>
          <w:lang w:val="af-ZA"/>
        </w:rPr>
        <w:t>Электронная почта: </w:t>
      </w:r>
      <w:r w:rsidR="001D5374" w:rsidRPr="001D5374">
        <w:rPr>
          <w:rFonts w:asciiTheme="minorHAnsi" w:hAnsiTheme="minorHAnsi" w:cstheme="minorHAnsi"/>
          <w:color w:val="222222"/>
          <w:sz w:val="22"/>
          <w:szCs w:val="20"/>
          <w:lang w:val="af-ZA"/>
        </w:rPr>
        <w:t>armsayadyan@gmail.com</w:t>
      </w:r>
    </w:p>
    <w:p w:rsidR="00C9460F" w:rsidRPr="001D5374" w:rsidRDefault="001D5374" w:rsidP="00C9460F">
      <w:pPr>
        <w:shd w:val="clear" w:color="auto" w:fill="FFFFFF"/>
        <w:spacing w:before="100" w:beforeAutospacing="1" w:after="240" w:line="240" w:lineRule="auto"/>
        <w:ind w:firstLine="709"/>
        <w:jc w:val="both"/>
        <w:rPr>
          <w:rFonts w:eastAsia="Times New Roman" w:cstheme="minorHAnsi"/>
          <w:color w:val="000000" w:themeColor="text1"/>
          <w:szCs w:val="20"/>
          <w:lang w:val="af-ZA" w:eastAsia="ru-RU"/>
        </w:rPr>
      </w:pPr>
      <w:r w:rsidRPr="001D5374">
        <w:rPr>
          <w:rFonts w:cstheme="minorHAnsi"/>
          <w:i/>
          <w:szCs w:val="20"/>
        </w:rPr>
        <w:t>Заказчик</w:t>
      </w:r>
      <w:r w:rsidRPr="001D5374">
        <w:rPr>
          <w:rFonts w:cstheme="minorHAnsi"/>
          <w:i/>
          <w:szCs w:val="20"/>
        </w:rPr>
        <w:t>:</w:t>
      </w:r>
      <w:r w:rsidRPr="001D5374">
        <w:rPr>
          <w:rFonts w:cstheme="minorHAnsi"/>
          <w:i/>
          <w:szCs w:val="20"/>
        </w:rPr>
        <w:t xml:space="preserve"> </w:t>
      </w:r>
      <w:proofErr w:type="spellStart"/>
      <w:r w:rsidRPr="001D5374">
        <w:rPr>
          <w:rFonts w:cstheme="minorHAnsi"/>
          <w:szCs w:val="20"/>
        </w:rPr>
        <w:t>Иджеванское</w:t>
      </w:r>
      <w:proofErr w:type="spellEnd"/>
      <w:r w:rsidRPr="001D5374">
        <w:rPr>
          <w:rFonts w:cstheme="minorHAnsi"/>
          <w:szCs w:val="20"/>
        </w:rPr>
        <w:t xml:space="preserve"> городское коммунальное предприятие</w:t>
      </w:r>
      <w:bookmarkEnd w:id="1"/>
    </w:p>
    <w:sectPr w:rsidR="00C9460F" w:rsidRPr="001D53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FF8"/>
    <w:rsid w:val="001D5374"/>
    <w:rsid w:val="005F3350"/>
    <w:rsid w:val="00771FF8"/>
    <w:rsid w:val="00C9460F"/>
    <w:rsid w:val="00E16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896C6"/>
  <w15:chartTrackingRefBased/>
  <w15:docId w15:val="{7C8B954E-523A-4F78-B94E-52754A398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71F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71F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71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162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12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1223</Words>
  <Characters>6976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2025-04-09T07:54:00Z</dcterms:created>
  <dcterms:modified xsi:type="dcterms:W3CDTF">2025-04-09T08:55:00Z</dcterms:modified>
</cp:coreProperties>
</file>