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B0B5" w14:textId="77777777" w:rsidR="00717EE4" w:rsidRDefault="00016F6B">
      <w:pPr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ՀԱՅՏԱՐԱՐՈՒԹՅՈՒՆ</w:t>
      </w:r>
    </w:p>
    <w:p w14:paraId="7671C759" w14:textId="77777777" w:rsidR="00717EE4" w:rsidRDefault="00016F6B">
      <w:pPr>
        <w:spacing w:after="240" w:line="360" w:lineRule="auto"/>
        <w:jc w:val="center"/>
        <w:rPr>
          <w:rFonts w:ascii="GHEA Grapalat" w:eastAsia="GHEA Grapalat" w:hAnsi="GHEA Grapalat" w:cs="GHEA Grapalat"/>
          <w:b/>
          <w:bCs/>
          <w:sz w:val="28"/>
          <w:szCs w:val="28"/>
        </w:rPr>
      </w:pPr>
      <w:r>
        <w:rPr>
          <w:rFonts w:ascii="GHEA Grapalat" w:eastAsia="GHEA Grapalat" w:hAnsi="GHEA Grapalat" w:cs="GHEA Grapalat"/>
          <w:b/>
          <w:bCs/>
          <w:sz w:val="28"/>
          <w:szCs w:val="28"/>
        </w:rPr>
        <w:t>ԿՆՔՎԱԾ ՊԱՅՄԱՆԱԳՐԻ ՄԱՍԻՆ</w:t>
      </w:r>
    </w:p>
    <w:p w14:paraId="05F998FF" w14:textId="581343E2" w:rsidR="00717EE4" w:rsidRDefault="00016F6B" w:rsidP="00FA7398">
      <w:pPr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C02A22">
        <w:rPr>
          <w:rFonts w:ascii="GHEA Grapalat" w:eastAsia="GHEA Grapalat" w:hAnsi="GHEA Grapalat" w:cs="GHEA Grapalat"/>
          <w:sz w:val="20"/>
          <w:szCs w:val="20"/>
        </w:rPr>
        <w:t>պետական</w:t>
      </w:r>
      <w:proofErr w:type="spellEnd"/>
      <w:r w:rsidR="00C02A22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C02A22">
        <w:rPr>
          <w:rFonts w:ascii="GHEA Grapalat" w:eastAsia="GHEA Grapalat" w:hAnsi="GHEA Grapalat" w:cs="GHEA Grapalat"/>
          <w:sz w:val="20"/>
          <w:szCs w:val="20"/>
        </w:rPr>
        <w:t>հետաքրքրությունների</w:t>
      </w:r>
      <w:proofErr w:type="spellEnd"/>
      <w:r w:rsidR="00C02A22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C02A22">
        <w:rPr>
          <w:rFonts w:ascii="GHEA Grapalat" w:eastAsia="GHEA Grapalat" w:hAnsi="GHEA Grapalat" w:cs="GHEA Grapalat"/>
          <w:sz w:val="20"/>
          <w:szCs w:val="20"/>
        </w:rPr>
        <w:t>ֆոնդ</w:t>
      </w:r>
      <w:proofErr w:type="spellEnd"/>
      <w:r w:rsidR="00C02A22">
        <w:rPr>
          <w:rFonts w:ascii="GHEA Grapalat" w:eastAsia="GHEA Grapalat" w:hAnsi="GHEA Grapalat" w:cs="GHEA Grapalat"/>
          <w:sz w:val="20"/>
          <w:szCs w:val="20"/>
        </w:rPr>
        <w:t xml:space="preserve"> ՓԲԸ-ն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ստորև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ներկայացնում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է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իր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կարիքների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համար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CF244A">
        <w:rPr>
          <w:rFonts w:ascii="GHEA Grapalat" w:eastAsia="GHEA Grapalat" w:hAnsi="GHEA Grapalat" w:cs="GHEA Grapalat"/>
          <w:sz w:val="20"/>
          <w:szCs w:val="20"/>
        </w:rPr>
        <w:t>աուդիտորական</w:t>
      </w:r>
      <w:proofErr w:type="spellEnd"/>
      <w:r w:rsidR="00C02A22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C02A22">
        <w:rPr>
          <w:rFonts w:ascii="GHEA Grapalat" w:eastAsia="GHEA Grapalat" w:hAnsi="GHEA Grapalat" w:cs="GHEA Grapalat"/>
          <w:sz w:val="20"/>
          <w:szCs w:val="20"/>
        </w:rPr>
        <w:t>ծառայությունների</w:t>
      </w:r>
      <w:proofErr w:type="spellEnd"/>
      <w:r w:rsidR="00CF152A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ձեռքբերման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նպատակով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կազմակերպված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CF244A" w:rsidRPr="00CF244A">
        <w:rPr>
          <w:rFonts w:ascii="GHEA Grapalat" w:eastAsia="GHEA Grapalat" w:hAnsi="GHEA Grapalat" w:cs="GHEA Grapalat"/>
          <w:sz w:val="20"/>
          <w:szCs w:val="20"/>
        </w:rPr>
        <w:t>ՀՊՀՖ-ԳՀԾՁԲ-21/6</w:t>
      </w:r>
      <w:r w:rsidR="00BA0CBE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ծածկագրով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գնման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ընթացակարգի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արդյունքում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FD4898">
        <w:rPr>
          <w:rFonts w:ascii="GHEA Grapalat" w:eastAsia="GHEA Grapalat" w:hAnsi="GHEA Grapalat" w:cs="GHEA Grapalat"/>
          <w:sz w:val="20"/>
          <w:szCs w:val="20"/>
        </w:rPr>
        <w:t>202</w:t>
      </w:r>
      <w:r w:rsidR="0066524C">
        <w:rPr>
          <w:rFonts w:ascii="GHEA Grapalat" w:eastAsia="GHEA Grapalat" w:hAnsi="GHEA Grapalat" w:cs="GHEA Grapalat"/>
          <w:sz w:val="20"/>
          <w:szCs w:val="20"/>
        </w:rPr>
        <w:t>1</w:t>
      </w:r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թվականի</w:t>
      </w:r>
      <w:proofErr w:type="spellEnd"/>
      <w:r w:rsidR="00BE3688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 w:rsidR="00162EDC">
        <w:rPr>
          <w:rFonts w:ascii="GHEA Grapalat" w:eastAsia="GHEA Grapalat" w:hAnsi="GHEA Grapalat" w:cs="GHEA Grapalat"/>
          <w:sz w:val="20"/>
          <w:szCs w:val="20"/>
        </w:rPr>
        <w:t>փետրվարի</w:t>
      </w:r>
      <w:proofErr w:type="spellEnd"/>
      <w:r w:rsidR="0066524C">
        <w:rPr>
          <w:rFonts w:ascii="GHEA Grapalat" w:eastAsia="GHEA Grapalat" w:hAnsi="GHEA Grapalat" w:cs="GHEA Grapalat"/>
          <w:sz w:val="20"/>
          <w:szCs w:val="20"/>
        </w:rPr>
        <w:t xml:space="preserve"> 2</w:t>
      </w:r>
      <w:r w:rsidR="00CF244A">
        <w:rPr>
          <w:rFonts w:ascii="GHEA Grapalat" w:eastAsia="GHEA Grapalat" w:hAnsi="GHEA Grapalat" w:cs="GHEA Grapalat"/>
          <w:sz w:val="20"/>
          <w:szCs w:val="20"/>
        </w:rPr>
        <w:t>6</w:t>
      </w:r>
      <w:r w:rsidR="00FD4898" w:rsidRPr="00FD4898">
        <w:rPr>
          <w:rFonts w:ascii="GHEA Grapalat" w:eastAsia="GHEA Grapalat" w:hAnsi="GHEA Grapalat" w:cs="GHEA Grapalat"/>
          <w:sz w:val="20"/>
          <w:szCs w:val="20"/>
        </w:rPr>
        <w:t>-</w:t>
      </w:r>
      <w:r>
        <w:rPr>
          <w:rFonts w:ascii="GHEA Grapalat" w:eastAsia="GHEA Grapalat" w:hAnsi="GHEA Grapalat" w:cs="GHEA Grapalat"/>
          <w:sz w:val="20"/>
          <w:szCs w:val="20"/>
        </w:rPr>
        <w:t xml:space="preserve">ին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կնքված</w:t>
      </w:r>
      <w:proofErr w:type="spellEnd"/>
      <w:r w:rsidR="00343913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66524C" w:rsidRPr="0066524C">
        <w:rPr>
          <w:rFonts w:ascii="GHEA Grapalat" w:eastAsia="GHEA Grapalat" w:hAnsi="GHEA Grapalat" w:cs="GHEA Grapalat"/>
          <w:sz w:val="20"/>
          <w:szCs w:val="20"/>
        </w:rPr>
        <w:t xml:space="preserve">N </w:t>
      </w:r>
      <w:r w:rsidR="00CF244A" w:rsidRPr="00CF244A">
        <w:rPr>
          <w:rFonts w:ascii="GHEA Grapalat" w:eastAsia="GHEA Grapalat" w:hAnsi="GHEA Grapalat" w:cs="GHEA Grapalat"/>
          <w:sz w:val="20"/>
          <w:szCs w:val="20"/>
        </w:rPr>
        <w:t>ՀՊՀՖ-ԳՀԾՁԲ-21/</w:t>
      </w:r>
      <w:proofErr w:type="gramStart"/>
      <w:r w:rsidR="00CF244A" w:rsidRPr="00CF244A">
        <w:rPr>
          <w:rFonts w:ascii="GHEA Grapalat" w:eastAsia="GHEA Grapalat" w:hAnsi="GHEA Grapalat" w:cs="GHEA Grapalat"/>
          <w:sz w:val="20"/>
          <w:szCs w:val="20"/>
        </w:rPr>
        <w:t>6</w:t>
      </w:r>
      <w:r w:rsidR="00CF244A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="0066524C"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պայմանագրի</w:t>
      </w:r>
      <w:proofErr w:type="spellEnd"/>
      <w:proofErr w:type="gram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մասին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տեղեկատվությունը</w:t>
      </w:r>
      <w:proofErr w:type="spellEnd"/>
    </w:p>
    <w:tbl>
      <w:tblPr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0"/>
        <w:gridCol w:w="371"/>
        <w:gridCol w:w="547"/>
        <w:gridCol w:w="313"/>
        <w:gridCol w:w="613"/>
        <w:gridCol w:w="425"/>
        <w:gridCol w:w="169"/>
        <w:gridCol w:w="256"/>
        <w:gridCol w:w="243"/>
        <w:gridCol w:w="169"/>
        <w:gridCol w:w="213"/>
        <w:gridCol w:w="303"/>
        <w:gridCol w:w="206"/>
        <w:gridCol w:w="426"/>
        <w:gridCol w:w="141"/>
        <w:gridCol w:w="164"/>
        <w:gridCol w:w="297"/>
        <w:gridCol w:w="522"/>
        <w:gridCol w:w="224"/>
        <w:gridCol w:w="353"/>
        <w:gridCol w:w="30"/>
        <w:gridCol w:w="514"/>
        <w:gridCol w:w="169"/>
        <w:gridCol w:w="189"/>
        <w:gridCol w:w="515"/>
        <w:gridCol w:w="98"/>
        <w:gridCol w:w="375"/>
        <w:gridCol w:w="211"/>
        <w:gridCol w:w="208"/>
        <w:gridCol w:w="237"/>
        <w:gridCol w:w="172"/>
        <w:gridCol w:w="137"/>
        <w:gridCol w:w="1255"/>
      </w:tblGrid>
      <w:tr w:rsidR="00717EE4" w14:paraId="00761E0E" w14:textId="77777777" w:rsidTr="00956188">
        <w:trPr>
          <w:trHeight w:val="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2542" w14:textId="77777777" w:rsidR="00717EE4" w:rsidRDefault="00717EE4"/>
        </w:tc>
        <w:tc>
          <w:tcPr>
            <w:tcW w:w="10065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53EC6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343913" w14:paraId="425C66AD" w14:textId="77777777" w:rsidTr="00956188">
        <w:trPr>
          <w:trHeight w:val="80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B6AF" w14:textId="77777777" w:rsidR="00717EE4" w:rsidRDefault="00016F6B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C28E0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DB64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չափ-ման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53FC8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C94D3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նախահաշվային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5333" w14:textId="77777777" w:rsidR="00717EE4" w:rsidRPr="00343913" w:rsidRDefault="00016F6B">
            <w:pPr>
              <w:tabs>
                <w:tab w:val="left" w:pos="1248"/>
              </w:tabs>
              <w:jc w:val="center"/>
              <w:rPr>
                <w:i/>
              </w:rPr>
            </w:pPr>
            <w:proofErr w:type="spellStart"/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համառոտ</w:t>
            </w:r>
            <w:proofErr w:type="spellEnd"/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նկարագրությունը</w:t>
            </w:r>
            <w:proofErr w:type="spellEnd"/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 xml:space="preserve"> (</w:t>
            </w:r>
            <w:proofErr w:type="spellStart"/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տեխնիկական</w:t>
            </w:r>
            <w:proofErr w:type="spellEnd"/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բնութագիր</w:t>
            </w:r>
            <w:proofErr w:type="spellEnd"/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27842" w14:textId="77777777" w:rsidR="00717EE4" w:rsidRPr="00343913" w:rsidRDefault="004C1C00">
            <w:pPr>
              <w:tabs>
                <w:tab w:val="left" w:pos="1248"/>
              </w:tabs>
              <w:jc w:val="center"/>
              <w:rPr>
                <w:i/>
              </w:rPr>
            </w:pPr>
            <w:proofErr w:type="spellStart"/>
            <w:r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Պ</w:t>
            </w:r>
            <w:r w:rsidR="00016F6B"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այմանագրով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="00016F6B"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="00016F6B"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համառոտ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="00016F6B"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նկարագրությունը</w:t>
            </w:r>
            <w:proofErr w:type="spellEnd"/>
            <w:r w:rsidR="00016F6B"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 xml:space="preserve"> (</w:t>
            </w:r>
            <w:proofErr w:type="spellStart"/>
            <w:r w:rsidR="00016F6B"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տեխնիկականբնութագիր</w:t>
            </w:r>
            <w:proofErr w:type="spellEnd"/>
            <w:r w:rsidR="00016F6B" w:rsidRPr="00343913">
              <w:rPr>
                <w:rFonts w:ascii="GHEA Grapalat" w:eastAsia="GHEA Grapalat" w:hAnsi="GHEA Grapalat" w:cs="GHEA Grapalat"/>
                <w:b/>
                <w:bCs/>
                <w:i/>
                <w:sz w:val="14"/>
                <w:szCs w:val="14"/>
              </w:rPr>
              <w:t>)</w:t>
            </w:r>
          </w:p>
        </w:tc>
      </w:tr>
      <w:tr w:rsidR="00343913" w14:paraId="37DAAEFC" w14:textId="77777777" w:rsidTr="00956188">
        <w:trPr>
          <w:trHeight w:val="80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BDE80" w14:textId="77777777" w:rsidR="00717EE4" w:rsidRDefault="00717EE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3C4AB" w14:textId="77777777" w:rsidR="00717EE4" w:rsidRDefault="00717EE4"/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CAACF" w14:textId="77777777" w:rsidR="00717EE4" w:rsidRDefault="00717EE4"/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1CD78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առկաֆինանսականմիջոցներով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4619E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A8F6" w14:textId="77777777" w:rsidR="00717EE4" w:rsidRDefault="00016F6B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/ՀՀ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դրամ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2977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BD8E8" w14:textId="77777777" w:rsidR="00717EE4" w:rsidRDefault="00717EE4"/>
        </w:tc>
        <w:tc>
          <w:tcPr>
            <w:tcW w:w="269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D1991" w14:textId="77777777" w:rsidR="00717EE4" w:rsidRDefault="00717EE4"/>
        </w:tc>
      </w:tr>
      <w:tr w:rsidR="005A453E" w14:paraId="043F7F81" w14:textId="77777777" w:rsidTr="00956188">
        <w:trPr>
          <w:trHeight w:val="219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7D52F" w14:textId="77777777" w:rsidR="00717EE4" w:rsidRDefault="00717EE4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A4B89" w14:textId="77777777" w:rsidR="00717EE4" w:rsidRDefault="00717EE4"/>
        </w:tc>
        <w:tc>
          <w:tcPr>
            <w:tcW w:w="9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7089FC" w14:textId="77777777" w:rsidR="00717EE4" w:rsidRDefault="00717EE4"/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A3966" w14:textId="77777777" w:rsidR="00717EE4" w:rsidRDefault="00717EE4"/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8E862" w14:textId="77777777" w:rsidR="00717EE4" w:rsidRDefault="00717EE4"/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7A16A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առկաֆինանսականմիջոցներով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209F" w14:textId="77777777" w:rsidR="00717EE4" w:rsidRDefault="00016F6B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977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847AE" w14:textId="77777777" w:rsidR="00717EE4" w:rsidRDefault="00717EE4"/>
        </w:tc>
        <w:tc>
          <w:tcPr>
            <w:tcW w:w="269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2C8D5" w14:textId="77777777" w:rsidR="00717EE4" w:rsidRDefault="00717EE4"/>
        </w:tc>
      </w:tr>
      <w:tr w:rsidR="00956188" w:rsidRPr="00E0486D" w14:paraId="182B7383" w14:textId="77777777" w:rsidTr="00956188">
        <w:trPr>
          <w:trHeight w:val="292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B2F77" w14:textId="77777777" w:rsidR="00956188" w:rsidRPr="009F5770" w:rsidRDefault="00956188" w:rsidP="0095618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8932A" w14:textId="47D2FB8E" w:rsidR="00956188" w:rsidRPr="009F5770" w:rsidRDefault="00956188" w:rsidP="0095618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աուդիտորական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ծառայություններ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28F2B" w14:textId="77777777" w:rsidR="00956188" w:rsidRPr="009F5770" w:rsidRDefault="00956188" w:rsidP="0095618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B4773" w14:textId="77777777" w:rsidR="00956188" w:rsidRPr="009F5770" w:rsidRDefault="00956188" w:rsidP="0095618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0F705" w14:textId="77777777" w:rsidR="00956188" w:rsidRPr="009F5770" w:rsidRDefault="00956188" w:rsidP="0095618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588D" w14:textId="77777777" w:rsidR="00956188" w:rsidRPr="009F5770" w:rsidRDefault="00956188" w:rsidP="0095618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FBFA" w14:textId="77777777" w:rsidR="00956188" w:rsidRPr="009F5770" w:rsidRDefault="00956188" w:rsidP="00956188">
            <w:pPr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A7D8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  <w:t>ՏԵԽՆԻԿԱԿԱՆ ԲՆՈՒԹԱԳԻՐԸ**</w:t>
            </w:r>
          </w:p>
          <w:p w14:paraId="7EA69264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  <w:t>«Հայաստանի պետական հետաքրքրությունների ֆոնդ» ՓԲԸ ֆինանսական աուդիտի ծառայությունների</w:t>
            </w:r>
            <w:r w:rsidRPr="00E0486D"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  <w:t xml:space="preserve"> </w:t>
            </w:r>
          </w:p>
          <w:p w14:paraId="64B265F3" w14:textId="25105556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 xml:space="preserve">«Հայաստանի պետական հետաքրքրությունների ֆոնդ» ՓԲԸ (այսուհետ` Ընկերություն) աուդիտը անց է կացվելու «Աուդիտորական գործունեության մասին» ՀՀ օրենքի, «Հաշվապահական հաշվառման մասին» ՀՀ օրենքի, «Աուդիտորի վարքագծի կանոնները հաստատելու մասին» ՀՀ կառավարության որոշման, «Աուդիտի, դիտարկման առաջադրանքների, հարակից ծառայությունների և որակի հսկողության միջազգային ստանդարտները հրապարակելու և Հայաստանի Հանրապետության  կառավարության 2005 թվականի ապրիլի 21-ի N 509-Ն որոշումն ուժը կորցրած ճանաչելու մասին» ՀՀ կառավարության 2011 թվականի դեկտեմբերի 29-ի հ.1931-ն որոշման, ինչպես նաև այլ իրավական ակտերի դրույթներին համապատասխան։ </w:t>
            </w:r>
          </w:p>
          <w:p w14:paraId="2AFDF5A4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 xml:space="preserve">Ընկերությունում աուդիտի անցկացման նպատակը Ընկերության 2020թ. Ֆինանսական տարվա ֆինանսական հաշվետվությունների (Ֆինանսական վիճակի մասին հաշվետվություն, Համապարփակ ֆինանսական արդյունքների մասին հաշվետվություն, Սեփական կապիտալի մասին հաշվետվություն և Դրամական հոսքերի մասին հաշվետվություն) և դրանց կից ծանոթագրությունների արժանահավատության պատշաճ գնահատումն է, ինպես նաև դրանք օբյեկտիվության, շեղումներից և խարդախություններից զերծ լինելու վերաբերյալ կարծիքի ստանալը։ </w:t>
            </w:r>
          </w:p>
          <w:p w14:paraId="711EA591" w14:textId="77777777" w:rsidR="00956188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 xml:space="preserve">Աուդիտորական եզրակացությունը պետք է պարունակի հստակ արտահայտված ամբողջական գնահատական ֆինանսական հաշվետվությունների հավաստիության վերաբերյալ համաձայն ֆինանսական հաշվետվությունների 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lastRenderedPageBreak/>
              <w:t>պատրաստման միջազգաային ստանդարտներին: Այն պետք է անվերապահորեն արտահայտի աուդիտորի կարծիքը այն մասին, թե արդյոք Ընկերության ֆինանսական հաշվետվությունները տալիս են ճշմարիտ և իրական պատկեր:</w:t>
            </w:r>
          </w:p>
          <w:tbl>
            <w:tblPr>
              <w:tblpPr w:leftFromText="180" w:rightFromText="180" w:vertAnchor="text" w:horzAnchor="page" w:tblpX="759" w:tblpY="2"/>
              <w:tblW w:w="268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1135"/>
              <w:gridCol w:w="499"/>
              <w:gridCol w:w="635"/>
            </w:tblGrid>
            <w:tr w:rsidR="00956188" w:rsidRPr="003F6DA1" w14:paraId="734A9B88" w14:textId="77777777" w:rsidTr="00956188"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7219AC" w14:textId="77777777" w:rsidR="00956188" w:rsidRPr="00956188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5B4FCBBA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</w:rPr>
                    <w:t>h/h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477C28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Հաշվետվություն</w:t>
                  </w:r>
                </w:p>
                <w:p w14:paraId="1472DF5A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5EF4ADA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Օրինակների քանակը հայերեն/անգլերեն/</w:t>
                  </w:r>
                </w:p>
                <w:p w14:paraId="181747CB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ռուսերեն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29EBDF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Ներկայացման Ժամկետը</w:t>
                  </w:r>
                </w:p>
              </w:tc>
            </w:tr>
            <w:tr w:rsidR="00956188" w:rsidRPr="003F6DA1" w14:paraId="30F5907A" w14:textId="77777777" w:rsidTr="00956188">
              <w:tc>
                <w:tcPr>
                  <w:tcW w:w="4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103DA23A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27853B40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3D3ED839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2EF9D19C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40EB0B6A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1421AEC3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6B3A2CBA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31D2DD1F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0179CA5A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38549B3D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20D44403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1E5A9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Հիմք ընդունելով «Աուդիտորական գործունեության մասին» 04</w:t>
                  </w:r>
                  <w:r w:rsidRPr="003F6DA1">
                    <w:rPr>
                      <w:rFonts w:ascii="Cambria Math" w:hAnsi="Cambria Math" w:cs="Cambria Math"/>
                      <w:b/>
                      <w:sz w:val="12"/>
                      <w:szCs w:val="12"/>
                      <w:lang w:val="hy-AM"/>
                    </w:rPr>
                    <w:t>․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12</w:t>
                  </w:r>
                  <w:r w:rsidRPr="003F6DA1">
                    <w:rPr>
                      <w:rFonts w:ascii="Cambria Math" w:hAnsi="Cambria Math" w:cs="Cambria Math"/>
                      <w:b/>
                      <w:sz w:val="12"/>
                      <w:szCs w:val="12"/>
                      <w:lang w:val="hy-AM"/>
                    </w:rPr>
                    <w:t>․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2019թ</w:t>
                  </w:r>
                  <w:r w:rsidRPr="003F6DA1">
                    <w:rPr>
                      <w:rFonts w:ascii="Cambria Math" w:hAnsi="Cambria Math" w:cs="Cambria Math"/>
                      <w:b/>
                      <w:sz w:val="12"/>
                      <w:szCs w:val="12"/>
                      <w:lang w:val="hy-AM"/>
                    </w:rPr>
                    <w:t>․</w:t>
                  </w:r>
                  <w:r w:rsidRPr="003F6DA1">
                    <w:rPr>
                      <w:rFonts w:ascii="Courier New" w:hAnsi="Courier New" w:cs="Courier New"/>
                      <w:b/>
                      <w:sz w:val="12"/>
                      <w:szCs w:val="12"/>
                      <w:lang w:val="hy-AM"/>
                    </w:rPr>
                    <w:t> 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թիվ ՀՕ-283-Ն</w:t>
                  </w:r>
                  <w:r w:rsidRPr="003F6DA1">
                    <w:rPr>
                      <w:rFonts w:ascii="Courier New" w:hAnsi="Courier New" w:cs="Courier New"/>
                      <w:b/>
                      <w:sz w:val="12"/>
                      <w:szCs w:val="12"/>
                      <w:lang w:val="hy-AM"/>
                    </w:rPr>
                    <w:t> 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 xml:space="preserve">ՀՀ օրենքի 15-րդ հոդվածի 3-ից 5-րդ մասերի դրույթները՝ Կատարողը Պատվիրատուին պետք է ներկայացնի </w:t>
                  </w:r>
                </w:p>
                <w:p w14:paraId="1D142B36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Ա) աուդիտորական գործնեություն իրականացնելու համար համապատասխան ծառայության</w:t>
                  </w:r>
                  <w:r w:rsidRPr="003F6DA1">
                    <w:rPr>
                      <w:rFonts w:ascii="Courier New" w:hAnsi="Courier New" w:cs="Courier New"/>
                      <w:b/>
                      <w:sz w:val="12"/>
                      <w:szCs w:val="12"/>
                      <w:lang w:val="hy-AM"/>
                    </w:rPr>
                    <w:t> 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 xml:space="preserve">մատուցման համար օրենքով սահմանված կարգով ձեռք բերված հատուկ թույլտվությունը (լիցենզիան). 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CA6D8B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55D92671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06A498B1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73827765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6F2B4743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6A59D2FE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1/0/0</w:t>
                  </w:r>
                </w:p>
              </w:tc>
              <w:tc>
                <w:tcPr>
                  <w:tcW w:w="6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3004BA5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0D62A59A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1C77C250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396647D6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23DEAF3E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Համաձայնագիրը կնքելուց հետո առավելագույն 3  աշխատանքային օրվա ընթացքում</w:t>
                  </w:r>
                </w:p>
              </w:tc>
            </w:tr>
            <w:tr w:rsidR="00956188" w:rsidRPr="003F6DA1" w14:paraId="1063DF1E" w14:textId="77777777" w:rsidTr="00956188">
              <w:tc>
                <w:tcPr>
                  <w:tcW w:w="41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B45F93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380A4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Բ) Պայմանագրով (տեխնիկական բնութագրով) սահմանված ծառայությունները Պատվիրատուին անմիջականորեն մատուցող աուդիտորների և այլ մասնագետների (աուդիտորական կազմակերպության աշխատակիցների) ցանկը, այդ թվում ընդգրկված աուդիտորների որակավորումը հավաստող փաստաթղթերի պատճենները։</w:t>
                  </w:r>
                </w:p>
                <w:p w14:paraId="102ADF2F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Գ) Այդ ցանկում առկա անձանց և «Հայաստանի պետական հետաքրքրությ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lastRenderedPageBreak/>
                    <w:t>ունների ֆոնդ» ՓԲԸ-ի միջև փոխկապակցված անձիք լինելու դեպքում Կատարողը դրանց պետք է փոխարինի այլ աշխատողներով առավելագույնը 2 օրվա ընթացքում։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C0CC1D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1A635DAA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710CF029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186657F2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2948ACEB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641E6A37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7DDDBEAE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1/0/0</w:t>
                  </w:r>
                </w:p>
              </w:tc>
              <w:tc>
                <w:tcPr>
                  <w:tcW w:w="63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E91F55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</w:tc>
            </w:tr>
            <w:tr w:rsidR="00956188" w:rsidRPr="003F6DA1" w14:paraId="6D82759C" w14:textId="77777777" w:rsidTr="00956188"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733034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80D1E78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Աշխատանքային պլանի  ներկայացում ըստ ժամկետների (այդ թվում` էլեկտրոնային եղանակով)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56CACB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1/0/0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AEA87C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Համաձայնագիրը կնքելուց հետո 5 աշխատանքային օրվա ընթացքում</w:t>
                  </w:r>
                </w:p>
              </w:tc>
            </w:tr>
            <w:tr w:rsidR="00956188" w:rsidRPr="003F6DA1" w14:paraId="60582928" w14:textId="77777777" w:rsidTr="00956188"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6D656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2B97409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2020թ. Ֆինանսական հաշվետվությունների ֆինանսական աուդիտի արդյունքում կազմված Աուդիտորական եզրակացության և Նամակ ղեկավարությանը փաստաթղթերի նախագծերի ներկայացում (այդ թվում` էլեկտրոնային եղանակով)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FA57275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2/0/0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24CFA4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343E97F4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  <w:t xml:space="preserve">Համաձայնագիրը կնքելուց հետո 25 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 xml:space="preserve"> աշխատանքային </w:t>
                  </w:r>
                  <w:r w:rsidRPr="003F6DA1"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  <w:t>օրվա ընթացքում</w:t>
                  </w:r>
                </w:p>
              </w:tc>
            </w:tr>
            <w:tr w:rsidR="00956188" w:rsidRPr="003F6DA1" w14:paraId="6FB5D13D" w14:textId="77777777" w:rsidTr="00956188"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2FC23E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3B8EC8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«Հայաստանի պետական հետաքրքրությունների ֆոնդ» ՓԲԸ 2020 թվականի ֆինանսական հաշվետվության ֆինանսական աուդիտի արդյունքում կազմված Աուդիտորական եզրակացության և Նամակ ղեկավարությանը փաստաթղթերի վերջնական տարբերակի ներկայացում (այդ թվում` էլեկտրոնային եղանակով)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7E1425B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3/2/2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7BB83A2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  <w:t xml:space="preserve">Համաձայնագիրը  կնքելուց հետո 30 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 xml:space="preserve"> աշխատանքային </w:t>
                  </w:r>
                  <w:r w:rsidRPr="003F6DA1"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  <w:t>օրվա ընթացքում</w:t>
                  </w:r>
                </w:p>
              </w:tc>
            </w:tr>
          </w:tbl>
          <w:p w14:paraId="39EAEBD2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Կատարողի աշխատանքային թիմը Պայմանագրով սահմանված ծառայությունների մատուցումն իրականացնելու է «Հայաստանի պետական հետաքրքրությունների ֆոնդ» ՓԲԸ տարածքում՝ աշխատանքային պլանով սահմանված ժամկետներում՝ «Հայաստանի պետական հետաքրքրությունների ֆոնդ» ՓԲԸ կողմից ապահովված անհրաժեշտ աշխատանքային պայմաններում։</w:t>
            </w:r>
          </w:p>
          <w:p w14:paraId="0465A658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 xml:space="preserve">Աուդիտորը պետք է հայտնի իր անկախությունը սահմանափակող 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lastRenderedPageBreak/>
              <w:t>ցանկացած հարաբերության մասին:</w:t>
            </w:r>
          </w:p>
          <w:p w14:paraId="4AAB2348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</w:p>
          <w:p w14:paraId="22756C88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Հաշվի առնելով աուդիտի արդյունքի նպատակը և նշանակությունը, անհրաժեշտ է, որ մասնակիցները, ինչպես նաև հաղթող կազմակերպությունը, հանդիսանա մեծ քառյակի /big four/ անդամ,</w:t>
            </w:r>
          </w:p>
          <w:p w14:paraId="0DD15C0D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աուդիտորական կազմակերպության պատասխանատու աուդիտորը պետք է ունենա  ACCA և CIA որակավորումներ,</w:t>
            </w:r>
          </w:p>
          <w:p w14:paraId="33C50C81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աուդիտորական խմբում ներգրավված առնվազն  1 աշխատակից պետք է լինի ACCA / F1-F9 մակարդակները ներառյալ/ անդամ կամ CFA առաջին և երկրորդ մակարդակները հաղթահարած որակավուրում:</w:t>
            </w:r>
          </w:p>
          <w:p w14:paraId="297D8A08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Աուդիտորական կազմակերպությունը պետք է ընդգրկված լինի հանրային և մասնավոր հատվածում աուդիտ իրականացնելու համար որակավորում ունեցող կազմակերպությունների ցանկում:</w:t>
            </w:r>
          </w:p>
          <w:p w14:paraId="4C7EED25" w14:textId="50250E3A" w:rsidR="00956188" w:rsidRPr="00360016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Աուդիտորական կազմակերպության  աուդիտի աշխատանքները պետք է կատարվի աուդիտի մասնագիտական գործունեության ստանդարտներին համապատասխան և պահպանվի արտաքին աուդիտորի վարքագծի կանոնները։</w:t>
            </w:r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FF53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  <w:lastRenderedPageBreak/>
              <w:t>ՏԵԽՆԻԿԱԿԱՆ ԲՆՈՒԹԱԳԻՐԸ**</w:t>
            </w:r>
          </w:p>
          <w:p w14:paraId="3629C116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/>
                <w:sz w:val="14"/>
                <w:szCs w:val="14"/>
                <w:lang w:val="hy-AM"/>
              </w:rPr>
              <w:t xml:space="preserve">«Հայաստանի պետական հետաքրքրությունների ֆոնդ» ՓԲԸ ֆինանսական աուդիտի ծառայությունների </w:t>
            </w:r>
          </w:p>
          <w:p w14:paraId="7AE129BA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 xml:space="preserve">«Հայաստանի պետական հետաքրքրությունների ֆոնդ» ՓԲԸ (այսուհետ` Ընկերություն) աուդիտը անց է կացվելու «Աուդիտորական գործունեության մասին» ՀՀ օրենքի, «Հաշվապահական հաշվառման մասին» ՀՀ օրենքի, «Աուդիտորի վարքագծի կանոնները հաստատելու մասին» ՀՀ կառավարության որոշման, «Աուդիտի, դիտարկման առաջադրանքների, հարակից ծառայությունների և որակի հսկողության միջազգային ստանդարտները հրապարակելու և Հայաստանի Հանրապետության  կառավարության 2005 թվականի ապրիլի 21-ի N 509-Ն որոշումն ուժը կորցրած ճանաչելու մասին» ՀՀ կառավարության 2011 թվականի դեկտեմբերի 29-ի հ.1931-ն որոշման, ինչպես նաև այլ իրավական ակտերի դրույթներին համապատասխան։ </w:t>
            </w:r>
          </w:p>
          <w:p w14:paraId="2B0AC260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 xml:space="preserve">Ընկերությունում աուդիտի անցկացման նպատակը Ընկերության 2020թ. Ֆինանսական տարվա ֆինանսական հաշվետվությունների (Ֆինանսական վիճակի մասին հաշվետվություն, Համապարփակ ֆինանսական արդյունքների մասին հաշվետվություն, Սեփական կապիտալի մասին հաշվետվություն և Դրամական հոսքերի մասին հաշվետվություն) և դրանց կից ծանոթագրությունների արժանահավատության պատշաճ գնահատումն է, ինպես նաև դրանք օբյեկտիվության, շեղումներից և խարդախություններից զերծ լինելու վերաբերյալ կարծիքի ստանալը։ </w:t>
            </w:r>
          </w:p>
          <w:p w14:paraId="56CFB5D0" w14:textId="77777777" w:rsidR="00956188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 xml:space="preserve">Աուդիտորական եզրակացությունը պետք է պարունակի հստակ արտահայտված ամբողջական 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lastRenderedPageBreak/>
              <w:t>գնահատական ֆինանսական հաշվետվությունների հավաստիության վերաբերյալ համաձայն ֆինանսական հաշվետվությունների պատրաստման միջազգաային ստանդարտներին: Այն պետք է անվերապահորեն արտահայտի աուդիտորի կարծիքը այն մասին, թե արդյոք Ընկերության ֆինանսական հաշվետվությունները տալիս են ճշմարիտ և իրական պատկեր:</w:t>
            </w:r>
          </w:p>
          <w:tbl>
            <w:tblPr>
              <w:tblpPr w:leftFromText="180" w:rightFromText="180" w:vertAnchor="text" w:horzAnchor="page" w:tblpX="759" w:tblpY="2"/>
              <w:tblW w:w="268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1135"/>
              <w:gridCol w:w="499"/>
              <w:gridCol w:w="635"/>
            </w:tblGrid>
            <w:tr w:rsidR="00956188" w:rsidRPr="003F6DA1" w14:paraId="1B875297" w14:textId="77777777" w:rsidTr="0067587B"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7EDDB3" w14:textId="77777777" w:rsidR="00956188" w:rsidRPr="00956188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130C26DF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</w:rPr>
                    <w:t>h/h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3C02D1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Հաշվետվություն</w:t>
                  </w:r>
                </w:p>
                <w:p w14:paraId="1D44E28C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6B3C76F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Օրինակների քանակը հայերեն/անգլերեն/</w:t>
                  </w:r>
                </w:p>
                <w:p w14:paraId="69F6DE77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ռուսերեն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C15FDC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Ներկայացման Ժամկետը</w:t>
                  </w:r>
                </w:p>
              </w:tc>
            </w:tr>
            <w:tr w:rsidR="00956188" w:rsidRPr="003F6DA1" w14:paraId="75EBECFD" w14:textId="77777777" w:rsidTr="0067587B">
              <w:tc>
                <w:tcPr>
                  <w:tcW w:w="4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31783243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6B2D1226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3B1E2587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0E929146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27DBED1E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3B2464B3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7E3807D5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46916A4B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53A79916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5FA8B2AA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65DAFD25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2E6908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Հիմք ընդունելով «Աուդիտորական գործունեության մասին» 04</w:t>
                  </w:r>
                  <w:r w:rsidRPr="003F6DA1">
                    <w:rPr>
                      <w:rFonts w:ascii="Cambria Math" w:hAnsi="Cambria Math" w:cs="Cambria Math"/>
                      <w:b/>
                      <w:sz w:val="12"/>
                      <w:szCs w:val="12"/>
                      <w:lang w:val="hy-AM"/>
                    </w:rPr>
                    <w:t>․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12</w:t>
                  </w:r>
                  <w:r w:rsidRPr="003F6DA1">
                    <w:rPr>
                      <w:rFonts w:ascii="Cambria Math" w:hAnsi="Cambria Math" w:cs="Cambria Math"/>
                      <w:b/>
                      <w:sz w:val="12"/>
                      <w:szCs w:val="12"/>
                      <w:lang w:val="hy-AM"/>
                    </w:rPr>
                    <w:t>․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2019թ</w:t>
                  </w:r>
                  <w:r w:rsidRPr="003F6DA1">
                    <w:rPr>
                      <w:rFonts w:ascii="Cambria Math" w:hAnsi="Cambria Math" w:cs="Cambria Math"/>
                      <w:b/>
                      <w:sz w:val="12"/>
                      <w:szCs w:val="12"/>
                      <w:lang w:val="hy-AM"/>
                    </w:rPr>
                    <w:t>․</w:t>
                  </w:r>
                  <w:r w:rsidRPr="003F6DA1">
                    <w:rPr>
                      <w:rFonts w:ascii="Courier New" w:hAnsi="Courier New" w:cs="Courier New"/>
                      <w:b/>
                      <w:sz w:val="12"/>
                      <w:szCs w:val="12"/>
                      <w:lang w:val="hy-AM"/>
                    </w:rPr>
                    <w:t> 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թիվ ՀՕ-283-Ն</w:t>
                  </w:r>
                  <w:r w:rsidRPr="003F6DA1">
                    <w:rPr>
                      <w:rFonts w:ascii="Courier New" w:hAnsi="Courier New" w:cs="Courier New"/>
                      <w:b/>
                      <w:sz w:val="12"/>
                      <w:szCs w:val="12"/>
                      <w:lang w:val="hy-AM"/>
                    </w:rPr>
                    <w:t> 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 xml:space="preserve">ՀՀ օրենքի 15-րդ հոդվածի 3-ից 5-րդ մասերի դրույթները՝ Կատարողը Պատվիրատուին պետք է ներկայացնի </w:t>
                  </w:r>
                </w:p>
                <w:p w14:paraId="188023A9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Ա) աուդիտորական գործնեություն իրականացնելու համար համապատասխան ծառայության</w:t>
                  </w:r>
                  <w:r w:rsidRPr="003F6DA1">
                    <w:rPr>
                      <w:rFonts w:ascii="Courier New" w:hAnsi="Courier New" w:cs="Courier New"/>
                      <w:b/>
                      <w:sz w:val="12"/>
                      <w:szCs w:val="12"/>
                      <w:lang w:val="hy-AM"/>
                    </w:rPr>
                    <w:t> 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 xml:space="preserve">մատուցման համար օրենքով սահմանված կարգով ձեռք բերված հատուկ թույլտվությունը (լիցենզիան). 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E4D660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1400DB66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7FED8635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56429B42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544B247E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61C3D6BB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1/0/0</w:t>
                  </w:r>
                </w:p>
              </w:tc>
              <w:tc>
                <w:tcPr>
                  <w:tcW w:w="6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1119F6C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0C1DC3C3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6CEBB4ED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2988E4EE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03C3499E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Համաձայնագիրը կնքելուց հետո առավելագույն 3  աշխատանքային օրվա ընթացքում</w:t>
                  </w:r>
                </w:p>
              </w:tc>
            </w:tr>
            <w:tr w:rsidR="00956188" w:rsidRPr="003F6DA1" w14:paraId="59F4A65F" w14:textId="77777777" w:rsidTr="0067587B">
              <w:tc>
                <w:tcPr>
                  <w:tcW w:w="41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EFA7C2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03B56F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Բ) Պայմանագրով (տեխնիկական բնութագրով) սահմանված ծառայությունները Պատվիրատուին անմիջականորեն մատուցող աուդիտորների և այլ մասնագետների (աուդիտորական կազմակերպության աշխատակիցների) ցանկը, այդ թվում ընդգրկված աուդիտորների որակավորումը հավաստող փաստաթղթերի պատճենները։</w:t>
                  </w:r>
                </w:p>
                <w:p w14:paraId="20545C30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lastRenderedPageBreak/>
                    <w:t>Գ) Այդ ցանկում առկա անձանց և «Հայաստանի պետական հետաքրքրությունների ֆոնդ» ՓԲԸ-ի միջև փոխկապակցված անձիք լինելու դեպքում Կատարողը դրանց պետք է փոխարինի այլ աշխատողներով առավելագույնը 2 օրվա ընթացքում։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615063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3355D396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7EA2F15D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4C126EC0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7A2FA03A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1022C12B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205937E9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1/0/0</w:t>
                  </w:r>
                </w:p>
              </w:tc>
              <w:tc>
                <w:tcPr>
                  <w:tcW w:w="63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C29C58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</w:tc>
            </w:tr>
            <w:tr w:rsidR="00956188" w:rsidRPr="003F6DA1" w14:paraId="39D472EA" w14:textId="77777777" w:rsidTr="0067587B"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9F7284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F8E9ED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Աշխատանքային պլանի  ներկայացում ըստ ժամկետների (այդ թվում` էլեկտրոնային եղանակով)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C32F6E0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1/0/0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A35B7AE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Համաձայնագիրը կնքելուց հետո 5 աշխատանքային օրվա ընթացքում</w:t>
                  </w:r>
                </w:p>
              </w:tc>
            </w:tr>
            <w:tr w:rsidR="00956188" w:rsidRPr="003F6DA1" w14:paraId="079D97EA" w14:textId="77777777" w:rsidTr="0067587B"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4959A5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00D23A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2020թ. Ֆինանսական հաշվետվությունների ֆինանսական աուդիտի արդյունքում կազմված Աուդիտորական եզրակացության և Նամակ ղեկավարությանը փաստաթղթերի նախագծերի ներկայացում (այդ թվում` էլեկտրոնային եղանակով)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8DD942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2/0/0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D478D1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</w:p>
                <w:p w14:paraId="6B2BBA79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  <w:t xml:space="preserve">Համաձայնագիրը կնքելուց հետո 25 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 xml:space="preserve"> աշխատանքային </w:t>
                  </w:r>
                  <w:r w:rsidRPr="003F6DA1"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  <w:t>օրվա ընթացքում</w:t>
                  </w:r>
                </w:p>
              </w:tc>
            </w:tr>
            <w:tr w:rsidR="00956188" w:rsidRPr="003F6DA1" w14:paraId="063101FA" w14:textId="77777777" w:rsidTr="0067587B"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D9AB79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941508" w14:textId="77777777" w:rsidR="00956188" w:rsidRPr="003F6DA1" w:rsidRDefault="00956188" w:rsidP="00956188">
                  <w:pPr>
                    <w:jc w:val="both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«Հայաստանի պետական հետաքրքրությունների ֆոնդ» ՓԲԸ 2020 թվականի ֆինանսական հաշվետվության ֆինանսական աուդիտի արդյունքում կազմված Աուդիտորական եզրակացության և Նամակ ղեկավարությանը փաստաթղթերի վերջնական տարբերակի ներկայացում (այդ թվում` էլեկտրոնային եղանակով)</w:t>
                  </w:r>
                </w:p>
              </w:tc>
              <w:tc>
                <w:tcPr>
                  <w:tcW w:w="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F77FBE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>3/2/2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EC5978" w14:textId="77777777" w:rsidR="00956188" w:rsidRPr="003F6DA1" w:rsidRDefault="00956188" w:rsidP="00956188">
                  <w:pPr>
                    <w:jc w:val="center"/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</w:pPr>
                  <w:r w:rsidRPr="003F6DA1"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  <w:t xml:space="preserve">Համաձայնագիրը  կնքելուց հետո 30 </w:t>
                  </w:r>
                  <w:r w:rsidRPr="003F6DA1">
                    <w:rPr>
                      <w:rFonts w:ascii="GHEA Grapalat" w:hAnsi="GHEA Grapalat"/>
                      <w:b/>
                      <w:sz w:val="12"/>
                      <w:szCs w:val="12"/>
                      <w:lang w:val="hy-AM"/>
                    </w:rPr>
                    <w:t xml:space="preserve"> աշխատանքային </w:t>
                  </w:r>
                  <w:r w:rsidRPr="003F6DA1">
                    <w:rPr>
                      <w:rFonts w:ascii="GHEA Grapalat" w:hAnsi="GHEA Grapalat"/>
                      <w:b/>
                      <w:bCs/>
                      <w:sz w:val="12"/>
                      <w:szCs w:val="12"/>
                      <w:lang w:val="hy-AM"/>
                    </w:rPr>
                    <w:t>օրվա ընթացքում</w:t>
                  </w:r>
                </w:p>
              </w:tc>
            </w:tr>
          </w:tbl>
          <w:p w14:paraId="21257BD6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 xml:space="preserve">Կատարողի աշխատանքային թիմը Պայմանագրով սահմանված ծառայությունների մատուցումն իրականացնելու է «Հայաստանի պետական հետաքրքրությունների ֆոնդ» ՓԲԸ տարածքում՝ աշխատանքային պլանով սահմանված ժամկետներում՝ «Հայաստանի պետական հետաքրքրությունների 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lastRenderedPageBreak/>
              <w:t>ֆոնդ» ՓԲԸ կողմից ապահովված անհրաժեշտ աշխատանքային պայմաններում։</w:t>
            </w:r>
          </w:p>
          <w:p w14:paraId="360C7F91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Աուդիտորը պետք է հայտնի իր անկախությունը սահմանափակող ցանկացած հարաբերության մասին:</w:t>
            </w:r>
          </w:p>
          <w:p w14:paraId="1886A86B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</w:p>
          <w:p w14:paraId="00F7DEA7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Հաշվի առնելով աուդիտի արդյունքի նպատակը և նշանակությունը, անհրաժեշտ է, որ մասնակիցները, ինչպես նաև հաղթող կազմակերպությունը, հանդիսանա մեծ քառյակի /big four/ անդամ,</w:t>
            </w:r>
          </w:p>
          <w:p w14:paraId="40254E9C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աուդիտորական կազմակերպության պատասխանատու աուդիտորը պետք է ունենա  ACCA և CIA որակավորումներ,</w:t>
            </w:r>
          </w:p>
          <w:p w14:paraId="72459B60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աուդիտորական խմբում ներգրավված առնվազն  1 աշխատակից պետք է լինի ACCA / F1-F9 մակարդակները ներառյալ/ անդամ կամ CFA առաջին և երկրորդ մակարդակները հաղթահարած որակավուրում:</w:t>
            </w:r>
          </w:p>
          <w:p w14:paraId="73669BF8" w14:textId="77777777" w:rsidR="00956188" w:rsidRPr="00E0486D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Աուդիտորական կազմակերպությունը պետք է ընդգրկված լինի հանրային և մասնավոր հատվածում աուդիտ իրականացնելու համար որակավորում ունեցող կազմակերպությունների ցանկում:</w:t>
            </w:r>
          </w:p>
          <w:p w14:paraId="073F083B" w14:textId="427A8117" w:rsidR="00956188" w:rsidRPr="00360016" w:rsidRDefault="00956188" w:rsidP="009561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</w:pP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>•</w:t>
            </w:r>
            <w:r w:rsidRPr="00E0486D">
              <w:rPr>
                <w:rFonts w:ascii="GHEA Grapalat" w:eastAsia="GHEA Grapalat" w:hAnsi="GHEA Grapalat" w:cs="GHEA Grapalat"/>
                <w:bCs/>
                <w:sz w:val="14"/>
                <w:szCs w:val="14"/>
                <w:lang w:val="hy-AM"/>
              </w:rPr>
              <w:tab/>
              <w:t>Աուդիտորական կազմակերպության  աուդիտի աշխատանքները պետք է կատարվի աուդիտի մասնագիտական գործունեության ստանդարտներին համապատասխան և պահպանվի արտաքին աուդիտորի վարքագծի կանոնները։</w:t>
            </w:r>
          </w:p>
        </w:tc>
      </w:tr>
      <w:tr w:rsidR="00956188" w:rsidRPr="00E0486D" w14:paraId="1ED219F1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2548" w14:textId="77777777" w:rsidR="00956188" w:rsidRPr="00CF152A" w:rsidRDefault="00956188" w:rsidP="00956188">
            <w:pPr>
              <w:rPr>
                <w:lang w:val="hy-AM"/>
              </w:rPr>
            </w:pPr>
          </w:p>
        </w:tc>
      </w:tr>
      <w:tr w:rsidR="00956188" w14:paraId="2C888A0A" w14:textId="77777777" w:rsidTr="00956188">
        <w:trPr>
          <w:trHeight w:val="80"/>
        </w:trPr>
        <w:tc>
          <w:tcPr>
            <w:tcW w:w="39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03C5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Գնման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ընթացակարգի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ընտրության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74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F98E0" w14:textId="77777777" w:rsidR="00956188" w:rsidRDefault="00956188" w:rsidP="00956188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it-IT"/>
              </w:rPr>
              <w:t xml:space="preserve">«Գնումների մասին» ՀՀ օրենքի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22-րդ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հոդված</w:t>
            </w:r>
            <w:proofErr w:type="spellEnd"/>
          </w:p>
        </w:tc>
      </w:tr>
      <w:tr w:rsidR="00956188" w14:paraId="4A3A52CB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4721C" w14:textId="77777777" w:rsidR="00956188" w:rsidRDefault="00956188" w:rsidP="00956188"/>
        </w:tc>
      </w:tr>
      <w:tr w:rsidR="00956188" w14:paraId="6CD2039D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1F8C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ֆինանսավորման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աղբյուրը</w:t>
            </w:r>
            <w:proofErr w:type="spellEnd"/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ըստ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բյուջետային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ծախսերի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գործառական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դասակարգման</w:t>
            </w:r>
            <w:proofErr w:type="spellEnd"/>
          </w:p>
        </w:tc>
      </w:tr>
      <w:tr w:rsidR="00956188" w14:paraId="014EA27E" w14:textId="77777777" w:rsidTr="00956188">
        <w:trPr>
          <w:trHeight w:val="77"/>
        </w:trPr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1A25C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E74DF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33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65380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E09BB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EF33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Բյուջե</w:t>
            </w:r>
            <w:proofErr w:type="spellEnd"/>
          </w:p>
        </w:tc>
        <w:tc>
          <w:tcPr>
            <w:tcW w:w="13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04E12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DA83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</w:t>
            </w:r>
            <w:proofErr w:type="spellEnd"/>
          </w:p>
        </w:tc>
      </w:tr>
      <w:tr w:rsidR="00956188" w14:paraId="203B94CF" w14:textId="77777777" w:rsidTr="00956188">
        <w:trPr>
          <w:trHeight w:val="80"/>
        </w:trPr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7984" w14:textId="77777777" w:rsidR="00956188" w:rsidRDefault="00956188" w:rsidP="00956188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E8A35" w14:textId="77777777" w:rsidR="00956188" w:rsidRDefault="00956188" w:rsidP="00956188"/>
        </w:tc>
        <w:tc>
          <w:tcPr>
            <w:tcW w:w="33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DC9D" w14:textId="77777777" w:rsidR="00956188" w:rsidRDefault="00956188" w:rsidP="00956188"/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1FD8" w14:textId="77777777" w:rsidR="00956188" w:rsidRDefault="00956188" w:rsidP="00956188"/>
        </w:tc>
        <w:tc>
          <w:tcPr>
            <w:tcW w:w="1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66CC6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X</w:t>
            </w:r>
          </w:p>
        </w:tc>
        <w:tc>
          <w:tcPr>
            <w:tcW w:w="13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B076" w14:textId="77777777" w:rsidR="00956188" w:rsidRDefault="00956188" w:rsidP="00956188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9721D" w14:textId="77777777" w:rsidR="00956188" w:rsidRDefault="00956188" w:rsidP="00956188"/>
        </w:tc>
      </w:tr>
      <w:tr w:rsidR="00956188" w14:paraId="6032734B" w14:textId="77777777" w:rsidTr="00956188">
        <w:trPr>
          <w:trHeight w:val="80"/>
        </w:trPr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88D9C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6D4B" w14:textId="77777777" w:rsidR="00956188" w:rsidRDefault="00956188" w:rsidP="00956188"/>
        </w:tc>
        <w:tc>
          <w:tcPr>
            <w:tcW w:w="33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6A4FF" w14:textId="77777777" w:rsidR="00956188" w:rsidRDefault="00956188" w:rsidP="00956188"/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4A0CF" w14:textId="77777777" w:rsidR="00956188" w:rsidRDefault="00956188" w:rsidP="00956188"/>
        </w:tc>
        <w:tc>
          <w:tcPr>
            <w:tcW w:w="1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9D455" w14:textId="77777777" w:rsidR="00956188" w:rsidRDefault="00956188" w:rsidP="00956188"/>
        </w:tc>
        <w:tc>
          <w:tcPr>
            <w:tcW w:w="13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37E05" w14:textId="77777777" w:rsidR="00956188" w:rsidRDefault="00956188" w:rsidP="00956188"/>
        </w:tc>
        <w:tc>
          <w:tcPr>
            <w:tcW w:w="13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6680C" w14:textId="77777777" w:rsidR="00956188" w:rsidRDefault="00956188" w:rsidP="00956188"/>
        </w:tc>
      </w:tr>
      <w:tr w:rsidR="00956188" w14:paraId="1A89DA7C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DE369" w14:textId="77777777" w:rsidR="00956188" w:rsidRDefault="00956188" w:rsidP="00956188"/>
        </w:tc>
      </w:tr>
      <w:tr w:rsidR="00956188" w14:paraId="09CD33DC" w14:textId="77777777" w:rsidTr="00956188">
        <w:trPr>
          <w:trHeight w:val="80"/>
        </w:trPr>
        <w:tc>
          <w:tcPr>
            <w:tcW w:w="666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F8863" w14:textId="77777777" w:rsidR="00956188" w:rsidRDefault="00956188" w:rsidP="00956188">
            <w:pPr>
              <w:tabs>
                <w:tab w:val="left" w:pos="1248"/>
              </w:tabs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ուղարկելու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կամհրապարակելուամսաթիվը</w:t>
            </w:r>
            <w:proofErr w:type="spellEnd"/>
          </w:p>
        </w:tc>
        <w:tc>
          <w:tcPr>
            <w:tcW w:w="4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0006D" w14:textId="75AAA86C" w:rsidR="00956188" w:rsidRDefault="001518FC" w:rsidP="00956188">
            <w:pPr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25.01.2021</w:t>
            </w:r>
          </w:p>
        </w:tc>
      </w:tr>
      <w:tr w:rsidR="00956188" w14:paraId="5BFFBBE8" w14:textId="77777777" w:rsidTr="00956188">
        <w:trPr>
          <w:trHeight w:val="80"/>
        </w:trPr>
        <w:tc>
          <w:tcPr>
            <w:tcW w:w="5536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B45BB" w14:textId="77777777" w:rsidR="00956188" w:rsidRDefault="00956188" w:rsidP="00956188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րավերում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կատարված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փոփոխություններ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ի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EE35D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524C0" w14:textId="77777777" w:rsidR="00956188" w:rsidRDefault="00956188" w:rsidP="00956188"/>
        </w:tc>
      </w:tr>
      <w:tr w:rsidR="00956188" w14:paraId="5B458E62" w14:textId="77777777" w:rsidTr="00956188">
        <w:trPr>
          <w:trHeight w:val="80"/>
        </w:trPr>
        <w:tc>
          <w:tcPr>
            <w:tcW w:w="5536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8A23F" w14:textId="77777777" w:rsidR="00956188" w:rsidRDefault="00956188" w:rsidP="00956188"/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4B77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40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CE262" w14:textId="77777777" w:rsidR="00956188" w:rsidRDefault="00956188" w:rsidP="00956188"/>
        </w:tc>
      </w:tr>
      <w:tr w:rsidR="00956188" w14:paraId="5069CFE8" w14:textId="77777777" w:rsidTr="00956188">
        <w:trPr>
          <w:trHeight w:val="80"/>
        </w:trPr>
        <w:tc>
          <w:tcPr>
            <w:tcW w:w="5536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43C11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պարզաբանումների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11253" w14:textId="77777777" w:rsidR="00956188" w:rsidRDefault="00956188" w:rsidP="00956188"/>
        </w:tc>
        <w:tc>
          <w:tcPr>
            <w:tcW w:w="1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8ABD4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Հարցարդման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4CE44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56188" w14:paraId="3112E476" w14:textId="77777777" w:rsidTr="00956188">
        <w:trPr>
          <w:trHeight w:val="80"/>
        </w:trPr>
        <w:tc>
          <w:tcPr>
            <w:tcW w:w="5536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9E2E2" w14:textId="77777777" w:rsidR="00956188" w:rsidRDefault="00956188" w:rsidP="00956188"/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A549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EA94D" w14:textId="77777777" w:rsidR="00956188" w:rsidRDefault="00956188" w:rsidP="00956188"/>
        </w:tc>
        <w:tc>
          <w:tcPr>
            <w:tcW w:w="2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C942" w14:textId="77777777" w:rsidR="00956188" w:rsidRDefault="00956188" w:rsidP="00956188"/>
        </w:tc>
      </w:tr>
      <w:tr w:rsidR="00956188" w14:paraId="0935257D" w14:textId="77777777" w:rsidTr="00956188">
        <w:trPr>
          <w:trHeight w:val="80"/>
        </w:trPr>
        <w:tc>
          <w:tcPr>
            <w:tcW w:w="5536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34388" w14:textId="77777777" w:rsidR="00956188" w:rsidRDefault="00956188" w:rsidP="00956188"/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288E2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FCBA" w14:textId="77777777" w:rsidR="00956188" w:rsidRDefault="00956188" w:rsidP="00956188"/>
        </w:tc>
        <w:tc>
          <w:tcPr>
            <w:tcW w:w="2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2F02" w14:textId="77777777" w:rsidR="00956188" w:rsidRDefault="00956188" w:rsidP="00956188"/>
        </w:tc>
      </w:tr>
      <w:tr w:rsidR="00956188" w14:paraId="3296F206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BE402" w14:textId="77777777" w:rsidR="00956188" w:rsidRDefault="00956188" w:rsidP="00956188"/>
        </w:tc>
      </w:tr>
      <w:tr w:rsidR="00956188" w14:paraId="6B674E02" w14:textId="77777777" w:rsidTr="00956188">
        <w:trPr>
          <w:trHeight w:val="80"/>
        </w:trPr>
        <w:tc>
          <w:tcPr>
            <w:tcW w:w="15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FAD17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201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2E30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12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8B152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Յուրաքանչյուր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հ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այտով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ինը</w:t>
            </w:r>
            <w:proofErr w:type="spellEnd"/>
          </w:p>
        </w:tc>
      </w:tr>
      <w:tr w:rsidR="00956188" w14:paraId="74763C88" w14:textId="77777777" w:rsidTr="00956188">
        <w:trPr>
          <w:trHeight w:val="80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289DE8" w14:textId="77777777" w:rsidR="00956188" w:rsidRDefault="00956188" w:rsidP="00956188"/>
        </w:tc>
        <w:tc>
          <w:tcPr>
            <w:tcW w:w="201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EBECC" w14:textId="77777777" w:rsidR="00956188" w:rsidRDefault="00956188" w:rsidP="00956188"/>
        </w:tc>
        <w:tc>
          <w:tcPr>
            <w:tcW w:w="712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A7925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դրամ</w:t>
            </w:r>
            <w:proofErr w:type="spellEnd"/>
          </w:p>
        </w:tc>
      </w:tr>
      <w:tr w:rsidR="00956188" w14:paraId="26E38388" w14:textId="77777777" w:rsidTr="00956188">
        <w:trPr>
          <w:trHeight w:val="80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D212B" w14:textId="77777777" w:rsidR="00956188" w:rsidRDefault="00956188" w:rsidP="00956188"/>
        </w:tc>
        <w:tc>
          <w:tcPr>
            <w:tcW w:w="201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E60E2" w14:textId="77777777" w:rsidR="00956188" w:rsidRDefault="00956188" w:rsidP="00956188"/>
        </w:tc>
        <w:tc>
          <w:tcPr>
            <w:tcW w:w="26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BE74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նառանց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ԱԱՀ</w:t>
            </w:r>
          </w:p>
        </w:tc>
        <w:tc>
          <w:tcPr>
            <w:tcW w:w="1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247C0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ԱԱՀ</w:t>
            </w:r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761E5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</w:tr>
      <w:tr w:rsidR="00956188" w14:paraId="118CEC41" w14:textId="77777777" w:rsidTr="00956188">
        <w:trPr>
          <w:trHeight w:val="166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9BD1F" w14:textId="77777777" w:rsidR="00956188" w:rsidRDefault="00956188" w:rsidP="00956188"/>
        </w:tc>
        <w:tc>
          <w:tcPr>
            <w:tcW w:w="201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8F108" w14:textId="77777777" w:rsidR="00956188" w:rsidRDefault="00956188" w:rsidP="00956188"/>
        </w:tc>
        <w:tc>
          <w:tcPr>
            <w:tcW w:w="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37E2D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C4127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C4B39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EA7EE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2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D2BED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B1477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  <w:t>ընդհանուր</w:t>
            </w:r>
            <w:proofErr w:type="spellEnd"/>
          </w:p>
        </w:tc>
      </w:tr>
      <w:tr w:rsidR="00CE6950" w14:paraId="01D8019A" w14:textId="77777777" w:rsidTr="007D20BA">
        <w:trPr>
          <w:trHeight w:val="166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EB8E9" w14:textId="26C2E0A9" w:rsidR="00CE6950" w:rsidRPr="005B4801" w:rsidRDefault="00CE6950" w:rsidP="005B4801">
            <w:pPr>
              <w:jc w:val="center"/>
              <w:rPr>
                <w:rFonts w:ascii="GHEA Grapalat" w:hAnsi="GHEA Grapalat" w:cs="Times New Roman"/>
                <w:b/>
                <w:bCs/>
                <w:sz w:val="16"/>
                <w:szCs w:val="16"/>
              </w:rPr>
            </w:pPr>
            <w:proofErr w:type="spellStart"/>
            <w:r w:rsidRPr="005B4801">
              <w:rPr>
                <w:rFonts w:ascii="GHEA Grapalat" w:hAnsi="GHEA Grapalat" w:cs="Times New Roman"/>
                <w:b/>
                <w:bCs/>
                <w:sz w:val="16"/>
                <w:szCs w:val="16"/>
              </w:rPr>
              <w:t>Չափաբաժին</w:t>
            </w:r>
            <w:proofErr w:type="spellEnd"/>
            <w:r w:rsidRPr="005B4801">
              <w:rPr>
                <w:rFonts w:ascii="GHEA Grapalat" w:hAnsi="GHEA Grapalat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14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263BFC" w14:textId="77777777" w:rsidR="00CE6950" w:rsidRDefault="00CE6950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2"/>
                <w:szCs w:val="12"/>
              </w:rPr>
            </w:pPr>
          </w:p>
        </w:tc>
      </w:tr>
      <w:tr w:rsidR="006406E9" w14:paraId="72680533" w14:textId="77777777" w:rsidTr="00713E1D">
        <w:trPr>
          <w:trHeight w:val="222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36FA" w14:textId="77777777" w:rsidR="006406E9" w:rsidRDefault="006406E9" w:rsidP="006406E9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1</w:t>
            </w:r>
          </w:p>
        </w:tc>
        <w:tc>
          <w:tcPr>
            <w:tcW w:w="2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A0BF5" w14:textId="757ED010" w:rsidR="006406E9" w:rsidRPr="00D76837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</w:rPr>
              <w:t>Էրնսթ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ընդ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Յանգ</w:t>
            </w:r>
            <w:proofErr w:type="spellEnd"/>
            <w:r>
              <w:rPr>
                <w:rFonts w:ascii="GHEA Grapalat" w:hAnsi="GHEA Grapalat"/>
              </w:rPr>
              <w:t xml:space="preserve"> ՓԲԸ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98880" w14:textId="1FF9930A" w:rsidR="006406E9" w:rsidRPr="00B45E0C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sz w:val="20"/>
                <w:szCs w:val="20"/>
              </w:rPr>
              <w:t>12000000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66FD0" w14:textId="5F74AA16" w:rsidR="006406E9" w:rsidRPr="00B45E0C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sz w:val="20"/>
                <w:szCs w:val="20"/>
              </w:rPr>
              <w:t>12000000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6C2F" w14:textId="7B4D286B" w:rsidR="006406E9" w:rsidRPr="00B45E0C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/>
                <w:sz w:val="20"/>
                <w:szCs w:val="20"/>
              </w:rPr>
              <w:t>2400000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16F3" w14:textId="62A3D0EC" w:rsidR="006406E9" w:rsidRPr="00B45E0C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/>
                <w:sz w:val="20"/>
                <w:szCs w:val="20"/>
              </w:rPr>
              <w:t>2400000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033E2" w14:textId="34AECF9A" w:rsidR="006406E9" w:rsidRPr="00B45E0C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sz w:val="20"/>
                <w:szCs w:val="20"/>
              </w:rPr>
              <w:t>14400000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32324" w14:textId="01197DBB" w:rsidR="006406E9" w:rsidRPr="00B45E0C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sz w:val="20"/>
                <w:szCs w:val="20"/>
              </w:rPr>
              <w:t>14400000</w:t>
            </w:r>
          </w:p>
        </w:tc>
      </w:tr>
      <w:tr w:rsidR="006406E9" w14:paraId="0FD17434" w14:textId="77777777" w:rsidTr="00E53F65">
        <w:trPr>
          <w:trHeight w:val="222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C6FBD" w14:textId="77777777" w:rsidR="006406E9" w:rsidRDefault="006406E9" w:rsidP="006406E9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76306" w14:textId="458F4FCB" w:rsidR="006406E9" w:rsidRPr="00D76837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6020DD">
              <w:rPr>
                <w:rFonts w:ascii="Arial AM" w:hAnsi="Arial AM" w:cs="Calibri"/>
                <w:b/>
              </w:rPr>
              <w:t xml:space="preserve">§ø»Û-öÇ-¾Ù-æÇ ²ñÙ»ÝÇ³¦ </w:t>
            </w:r>
            <w:proofErr w:type="spellStart"/>
            <w:r w:rsidRPr="006020DD">
              <w:rPr>
                <w:rFonts w:ascii="Arial AM" w:hAnsi="Arial AM" w:cs="Calibri"/>
                <w:b/>
              </w:rPr>
              <w:t>êäÀ</w:t>
            </w:r>
            <w:proofErr w:type="spellEnd"/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ED452" w14:textId="186E85FF" w:rsidR="006406E9" w:rsidRPr="00B45E0C" w:rsidRDefault="006406E9" w:rsidP="006406E9">
            <w:pPr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b/>
                <w:sz w:val="20"/>
                <w:szCs w:val="20"/>
              </w:rPr>
              <w:t>4491666.67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3F9EC" w14:textId="3F1C8E21" w:rsidR="006406E9" w:rsidRPr="00B45E0C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b/>
                <w:sz w:val="20"/>
                <w:szCs w:val="20"/>
              </w:rPr>
              <w:t>4491666.67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7AC0D" w14:textId="2DB67026" w:rsidR="006406E9" w:rsidRPr="00B45E0C" w:rsidRDefault="006406E9" w:rsidP="006406E9">
            <w:pPr>
              <w:jc w:val="center"/>
              <w:rPr>
                <w:rFonts w:ascii="GHEA Grapalat" w:eastAsiaTheme="minorEastAsia" w:hAnsi="GHEA Grapalat" w:cstheme="minorBidi"/>
                <w:b/>
                <w:bCs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b/>
                <w:bCs/>
                <w:sz w:val="20"/>
                <w:szCs w:val="20"/>
              </w:rPr>
              <w:t>898333,33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035FB" w14:textId="4AF93F3D" w:rsidR="006406E9" w:rsidRPr="00B45E0C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b/>
                <w:bCs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b/>
                <w:bCs/>
                <w:sz w:val="20"/>
                <w:szCs w:val="20"/>
              </w:rPr>
              <w:t>898333,33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3AE0E" w14:textId="315F0AD5" w:rsidR="006406E9" w:rsidRPr="00B45E0C" w:rsidRDefault="006406E9" w:rsidP="006406E9">
            <w:pPr>
              <w:jc w:val="center"/>
              <w:rPr>
                <w:rFonts w:ascii="GHEA Grapalat" w:eastAsiaTheme="minorEastAsia" w:hAnsi="GHEA Grapalat" w:cstheme="minorBidi"/>
                <w:b/>
                <w:bCs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b/>
                <w:bCs/>
                <w:sz w:val="20"/>
                <w:szCs w:val="20"/>
              </w:rPr>
              <w:t>5390000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9410D" w14:textId="49F91C1D" w:rsidR="006406E9" w:rsidRPr="00B45E0C" w:rsidRDefault="006406E9" w:rsidP="006406E9">
            <w:pPr>
              <w:pStyle w:val="Default"/>
              <w:jc w:val="center"/>
              <w:rPr>
                <w:rFonts w:ascii="GHEA Grapalat" w:eastAsiaTheme="minorEastAsia" w:hAnsi="GHEA Grapalat" w:cstheme="minorBidi"/>
                <w:b/>
                <w:bCs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b/>
                <w:bCs/>
                <w:sz w:val="20"/>
                <w:szCs w:val="20"/>
              </w:rPr>
              <w:t>5390000</w:t>
            </w:r>
          </w:p>
        </w:tc>
      </w:tr>
      <w:tr w:rsidR="006E2AA2" w14:paraId="661287E6" w14:textId="77777777" w:rsidTr="00E64C66">
        <w:trPr>
          <w:trHeight w:val="222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10B7E" w14:textId="428F7D0D" w:rsidR="006E2AA2" w:rsidRDefault="006E2AA2" w:rsidP="006E2AA2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2BA04" w14:textId="25F4FCB5" w:rsidR="006E2AA2" w:rsidRPr="007D4050" w:rsidRDefault="006E2AA2" w:rsidP="006E2AA2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6F6133">
              <w:rPr>
                <w:rFonts w:ascii="GHEA Grapalat" w:hAnsi="GHEA Grapalat" w:cs="Calibri"/>
                <w:sz w:val="20"/>
              </w:rPr>
              <w:t>«</w:t>
            </w:r>
            <w:proofErr w:type="spellStart"/>
            <w:r w:rsidRPr="006F6133">
              <w:rPr>
                <w:rFonts w:ascii="GHEA Grapalat" w:hAnsi="GHEA Grapalat" w:cs="Calibri"/>
                <w:sz w:val="20"/>
              </w:rPr>
              <w:t>ՓրայսուոթերհաուսԿուպերս</w:t>
            </w:r>
            <w:proofErr w:type="spellEnd"/>
            <w:r w:rsidRPr="006F6133">
              <w:rPr>
                <w:rFonts w:ascii="GHEA Grapalat" w:hAnsi="GHEA Grapalat" w:cs="Calibri"/>
                <w:sz w:val="20"/>
              </w:rPr>
              <w:t xml:space="preserve"> </w:t>
            </w:r>
            <w:proofErr w:type="spellStart"/>
            <w:r w:rsidRPr="006F6133">
              <w:rPr>
                <w:rFonts w:ascii="GHEA Grapalat" w:hAnsi="GHEA Grapalat" w:cs="Calibri"/>
                <w:sz w:val="20"/>
              </w:rPr>
              <w:t>Արմենիա</w:t>
            </w:r>
            <w:proofErr w:type="spellEnd"/>
            <w:r w:rsidRPr="006F6133">
              <w:rPr>
                <w:rFonts w:ascii="GHEA Grapalat" w:hAnsi="GHEA Grapalat" w:cs="Calibri"/>
                <w:sz w:val="20"/>
              </w:rPr>
              <w:t>» ՍՊԸ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6EBBE" w14:textId="63174467" w:rsidR="006E2AA2" w:rsidRPr="00B45E0C" w:rsidRDefault="006E2AA2" w:rsidP="006E2AA2">
            <w:pPr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sz w:val="20"/>
                <w:szCs w:val="20"/>
              </w:rPr>
              <w:t>4500000</w:t>
            </w:r>
          </w:p>
        </w:tc>
        <w:tc>
          <w:tcPr>
            <w:tcW w:w="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EAC04" w14:textId="45856340" w:rsidR="006E2AA2" w:rsidRPr="00B45E0C" w:rsidRDefault="006E2AA2" w:rsidP="006E2AA2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sz w:val="20"/>
                <w:szCs w:val="20"/>
              </w:rPr>
              <w:t>4500000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A070C" w14:textId="6528D11E" w:rsidR="006E2AA2" w:rsidRPr="00B45E0C" w:rsidRDefault="006406E9" w:rsidP="006E2AA2">
            <w:pPr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>900000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D18EB" w14:textId="476D615E" w:rsidR="006E2AA2" w:rsidRPr="00B45E0C" w:rsidRDefault="006406E9" w:rsidP="006E2AA2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>900000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1ED1B" w14:textId="262F5696" w:rsidR="006E2AA2" w:rsidRPr="00B45E0C" w:rsidRDefault="006E2AA2" w:rsidP="006E2AA2">
            <w:pPr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sz w:val="20"/>
                <w:szCs w:val="20"/>
              </w:rPr>
              <w:t>5400000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1D057" w14:textId="74B872AE" w:rsidR="006E2AA2" w:rsidRPr="00B45E0C" w:rsidRDefault="006E2AA2" w:rsidP="006E2AA2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B45E0C">
              <w:rPr>
                <w:rFonts w:ascii="GHEA Grapalat" w:hAnsi="GHEA Grapalat" w:cs="Calibri"/>
                <w:sz w:val="20"/>
                <w:szCs w:val="20"/>
              </w:rPr>
              <w:t>5400000</w:t>
            </w:r>
          </w:p>
        </w:tc>
      </w:tr>
      <w:tr w:rsidR="00956188" w14:paraId="55C14848" w14:textId="77777777" w:rsidTr="00956188">
        <w:trPr>
          <w:trHeight w:val="80"/>
        </w:trPr>
        <w:tc>
          <w:tcPr>
            <w:tcW w:w="2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3B89E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  <w:proofErr w:type="spellEnd"/>
          </w:p>
        </w:tc>
        <w:tc>
          <w:tcPr>
            <w:tcW w:w="822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7B6A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Եթեհրավիրվելենբանակցություններգներինվազեցմաննպատակով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։</w:t>
            </w:r>
          </w:p>
        </w:tc>
      </w:tr>
      <w:tr w:rsidR="00956188" w14:paraId="329FF5EC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C387" w14:textId="77777777" w:rsidR="00956188" w:rsidRDefault="00956188" w:rsidP="00956188"/>
        </w:tc>
      </w:tr>
      <w:tr w:rsidR="00956188" w14:paraId="4706E88A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3D85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Տվյալներ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մերժված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հայտերի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մասին</w:t>
            </w:r>
            <w:proofErr w:type="spellEnd"/>
          </w:p>
        </w:tc>
      </w:tr>
      <w:tr w:rsidR="00956188" w14:paraId="66CB48A9" w14:textId="77777777" w:rsidTr="00956188">
        <w:trPr>
          <w:trHeight w:val="80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3CC13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  <w:proofErr w:type="spellEnd"/>
          </w:p>
        </w:tc>
        <w:tc>
          <w:tcPr>
            <w:tcW w:w="12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8DBDA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Մասնակցիանվանումը</w:t>
            </w:r>
            <w:proofErr w:type="spellEnd"/>
          </w:p>
        </w:tc>
        <w:tc>
          <w:tcPr>
            <w:tcW w:w="883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72A36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Գնահատման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արդյունքները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բավարարկամանբավարար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)</w:t>
            </w:r>
          </w:p>
        </w:tc>
      </w:tr>
      <w:tr w:rsidR="00956188" w14:paraId="60F41A98" w14:textId="77777777" w:rsidTr="00956188">
        <w:trPr>
          <w:trHeight w:val="798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F5C94" w14:textId="77777777" w:rsidR="00956188" w:rsidRDefault="00956188" w:rsidP="00956188"/>
        </w:tc>
        <w:tc>
          <w:tcPr>
            <w:tcW w:w="12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F63CC" w14:textId="77777777" w:rsidR="00956188" w:rsidRDefault="00956188" w:rsidP="00956188"/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44E45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Ծրարըկազմելու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ներկա-յացնելուհամա-պատաս-խանութ-յունը</w:t>
            </w:r>
            <w:proofErr w:type="spellEnd"/>
          </w:p>
        </w:tc>
        <w:tc>
          <w:tcPr>
            <w:tcW w:w="17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B79A5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Հրավերովպա-հանջվողփաստաթղթերիառկա-յությունը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67AD7" w14:textId="77777777" w:rsidR="00956188" w:rsidRDefault="00956188" w:rsidP="00956188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38A62" w14:textId="77777777" w:rsidR="00956188" w:rsidRDefault="00956188" w:rsidP="00956188">
            <w:pPr>
              <w:widowControl w:val="0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0AA3D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Մասնա-գիտա-կանփոր-ձառութ-յունը</w:t>
            </w:r>
            <w:proofErr w:type="spellEnd"/>
          </w:p>
        </w:tc>
        <w:tc>
          <w:tcPr>
            <w:tcW w:w="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E1CC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Ֆինա-նսականմիջոցներ</w:t>
            </w:r>
            <w:proofErr w:type="spellEnd"/>
          </w:p>
        </w:tc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5F780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Տեխնի-կականմիջոց-ներ</w:t>
            </w:r>
            <w:proofErr w:type="spellEnd"/>
          </w:p>
        </w:tc>
        <w:tc>
          <w:tcPr>
            <w:tcW w:w="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4994D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Աշխա-տանքա-յինռեսուրս-ներ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1AD5" w14:textId="77777777" w:rsidR="00956188" w:rsidRDefault="00956188" w:rsidP="00956188">
            <w:pPr>
              <w:widowControl w:val="0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Գնայինառաջարկ</w:t>
            </w:r>
            <w:proofErr w:type="spellEnd"/>
          </w:p>
        </w:tc>
      </w:tr>
      <w:tr w:rsidR="00956188" w14:paraId="1C47C338" w14:textId="77777777" w:rsidTr="00956188">
        <w:trPr>
          <w:trHeight w:val="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226C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3D9D" w14:textId="77777777" w:rsidR="00956188" w:rsidRDefault="00956188" w:rsidP="00956188"/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623D" w14:textId="77777777" w:rsidR="00956188" w:rsidRDefault="00956188" w:rsidP="00956188"/>
        </w:tc>
        <w:tc>
          <w:tcPr>
            <w:tcW w:w="17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8C76" w14:textId="77777777" w:rsidR="00956188" w:rsidRDefault="00956188" w:rsidP="00956188"/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6B3A" w14:textId="77777777" w:rsidR="00956188" w:rsidRDefault="00956188" w:rsidP="00956188"/>
        </w:tc>
        <w:tc>
          <w:tcPr>
            <w:tcW w:w="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A2D" w14:textId="77777777" w:rsidR="00956188" w:rsidRDefault="00956188" w:rsidP="00956188"/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3C7A" w14:textId="77777777" w:rsidR="00956188" w:rsidRDefault="00956188" w:rsidP="00956188"/>
        </w:tc>
        <w:tc>
          <w:tcPr>
            <w:tcW w:w="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DCC6" w14:textId="77777777" w:rsidR="00956188" w:rsidRDefault="00956188" w:rsidP="00956188"/>
        </w:tc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C8A91" w14:textId="77777777" w:rsidR="00956188" w:rsidRDefault="00956188" w:rsidP="00956188"/>
        </w:tc>
        <w:tc>
          <w:tcPr>
            <w:tcW w:w="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D995" w14:textId="77777777" w:rsidR="00956188" w:rsidRDefault="00956188" w:rsidP="00956188"/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FB2E" w14:textId="77777777" w:rsidR="00956188" w:rsidRDefault="00956188" w:rsidP="00956188"/>
        </w:tc>
      </w:tr>
      <w:tr w:rsidR="00956188" w14:paraId="7EB3C557" w14:textId="77777777" w:rsidTr="00956188">
        <w:trPr>
          <w:trHeight w:val="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8F4F8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…</w:t>
            </w: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8C5C" w14:textId="77777777" w:rsidR="00956188" w:rsidRDefault="00956188" w:rsidP="00956188"/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7D17" w14:textId="77777777" w:rsidR="00956188" w:rsidRDefault="00956188" w:rsidP="00956188"/>
        </w:tc>
        <w:tc>
          <w:tcPr>
            <w:tcW w:w="17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A2C2" w14:textId="77777777" w:rsidR="00956188" w:rsidRDefault="00956188" w:rsidP="00956188"/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F0A6" w14:textId="77777777" w:rsidR="00956188" w:rsidRDefault="00956188" w:rsidP="00956188"/>
        </w:tc>
        <w:tc>
          <w:tcPr>
            <w:tcW w:w="17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FA07" w14:textId="77777777" w:rsidR="00956188" w:rsidRDefault="00956188" w:rsidP="00956188"/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C3B2" w14:textId="77777777" w:rsidR="00956188" w:rsidRDefault="00956188" w:rsidP="00956188"/>
        </w:tc>
        <w:tc>
          <w:tcPr>
            <w:tcW w:w="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65E5" w14:textId="77777777" w:rsidR="00956188" w:rsidRDefault="00956188" w:rsidP="00956188"/>
        </w:tc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FE10D" w14:textId="77777777" w:rsidR="00956188" w:rsidRDefault="00956188" w:rsidP="00956188"/>
        </w:tc>
        <w:tc>
          <w:tcPr>
            <w:tcW w:w="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87EA" w14:textId="77777777" w:rsidR="00956188" w:rsidRDefault="00956188" w:rsidP="00956188"/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EDD4" w14:textId="77777777" w:rsidR="00956188" w:rsidRDefault="00956188" w:rsidP="00956188"/>
        </w:tc>
      </w:tr>
      <w:tr w:rsidR="00956188" w14:paraId="56820F1E" w14:textId="77777777" w:rsidTr="00956188">
        <w:trPr>
          <w:trHeight w:val="82"/>
        </w:trPr>
        <w:tc>
          <w:tcPr>
            <w:tcW w:w="15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86F3" w14:textId="77777777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Այլտեղեկություններ</w:t>
            </w:r>
            <w:proofErr w:type="spellEnd"/>
          </w:p>
        </w:tc>
        <w:tc>
          <w:tcPr>
            <w:tcW w:w="914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40B4A" w14:textId="69ACC898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Հայտերի</w:t>
            </w:r>
            <w:proofErr w:type="spellEnd"/>
            <w:r w:rsidR="00AA7F48"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մերժման</w:t>
            </w:r>
            <w:proofErr w:type="spellEnd"/>
            <w:r w:rsidR="00AA7F48"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այլ</w:t>
            </w:r>
            <w:proofErr w:type="spellEnd"/>
            <w:r w:rsidR="00AA7F48"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հիմքեր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։</w:t>
            </w:r>
          </w:p>
        </w:tc>
      </w:tr>
      <w:tr w:rsidR="00956188" w14:paraId="0DEE8AF5" w14:textId="77777777" w:rsidTr="00956188">
        <w:trPr>
          <w:trHeight w:val="82"/>
        </w:trPr>
        <w:tc>
          <w:tcPr>
            <w:tcW w:w="159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AC7D7" w14:textId="77777777" w:rsidR="00956188" w:rsidRDefault="00956188" w:rsidP="00956188"/>
        </w:tc>
        <w:tc>
          <w:tcPr>
            <w:tcW w:w="9147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16A0F" w14:textId="77777777" w:rsidR="00956188" w:rsidRDefault="00956188" w:rsidP="00956188"/>
        </w:tc>
      </w:tr>
      <w:tr w:rsidR="00956188" w14:paraId="5511EFCF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93C0" w14:textId="77777777" w:rsidR="00956188" w:rsidRDefault="00956188" w:rsidP="00956188"/>
        </w:tc>
      </w:tr>
      <w:tr w:rsidR="00956188" w14:paraId="2C8316E9" w14:textId="77777777" w:rsidTr="00956188">
        <w:trPr>
          <w:trHeight w:val="83"/>
        </w:trPr>
        <w:tc>
          <w:tcPr>
            <w:tcW w:w="3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9C7D8" w14:textId="77777777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Ընտրվածմասնակցիորոշմանամսաթիվը</w:t>
            </w:r>
            <w:proofErr w:type="spellEnd"/>
          </w:p>
        </w:tc>
        <w:tc>
          <w:tcPr>
            <w:tcW w:w="737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75AB" w14:textId="6ABB1FFE" w:rsidR="00956188" w:rsidRDefault="00297AE9" w:rsidP="00956188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05</w:t>
            </w:r>
            <w:r w:rsidR="0095618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.0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  <w:r w:rsidR="0095618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.2021</w:t>
            </w:r>
          </w:p>
        </w:tc>
      </w:tr>
      <w:tr w:rsidR="00956188" w14:paraId="3C55F82B" w14:textId="77777777" w:rsidTr="00956188">
        <w:trPr>
          <w:trHeight w:val="77"/>
        </w:trPr>
        <w:tc>
          <w:tcPr>
            <w:tcW w:w="3374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2B0CD" w14:textId="77777777" w:rsidR="00956188" w:rsidRDefault="00956188" w:rsidP="00956188">
            <w:pPr>
              <w:tabs>
                <w:tab w:val="left" w:pos="1248"/>
              </w:tabs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ժամկետ</w:t>
            </w:r>
            <w:proofErr w:type="spellEnd"/>
          </w:p>
        </w:tc>
        <w:tc>
          <w:tcPr>
            <w:tcW w:w="467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57F3E" w14:textId="77777777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Անգործությանժամկետիսկիզբ</w:t>
            </w:r>
            <w:proofErr w:type="spellEnd"/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F2E0A" w14:textId="77777777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Անգործությանժամկետիավարտ</w:t>
            </w:r>
            <w:proofErr w:type="spellEnd"/>
          </w:p>
        </w:tc>
      </w:tr>
      <w:tr w:rsidR="00956188" w14:paraId="790AFBB9" w14:textId="77777777" w:rsidTr="00956188">
        <w:trPr>
          <w:trHeight w:val="78"/>
        </w:trPr>
        <w:tc>
          <w:tcPr>
            <w:tcW w:w="3374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1E6ED9" w14:textId="77777777" w:rsidR="00956188" w:rsidRDefault="00956188" w:rsidP="00956188"/>
        </w:tc>
        <w:tc>
          <w:tcPr>
            <w:tcW w:w="4678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63E2" w14:textId="1C75DD10" w:rsidR="00956188" w:rsidRDefault="00297AE9" w:rsidP="00956188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05.02</w:t>
            </w:r>
            <w:r w:rsidR="0095618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.2021</w:t>
            </w:r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7A1E8" w14:textId="41D838D9" w:rsidR="00956188" w:rsidRPr="009D69EE" w:rsidRDefault="00297AE9" w:rsidP="00956188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11.02</w:t>
            </w:r>
            <w:r w:rsidR="0095618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.2021</w:t>
            </w:r>
          </w:p>
        </w:tc>
      </w:tr>
      <w:tr w:rsidR="00956188" w14:paraId="493D961E" w14:textId="77777777" w:rsidTr="00956188">
        <w:trPr>
          <w:trHeight w:val="151"/>
        </w:trPr>
        <w:tc>
          <w:tcPr>
            <w:tcW w:w="3374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7DC1F" w14:textId="77777777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պայմանագիր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կնքելու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առաջարկի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ծանուցման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37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46B19" w14:textId="73CFA8C5" w:rsidR="00956188" w:rsidRPr="005C29AC" w:rsidRDefault="00956188" w:rsidP="00956188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  <w:r w:rsidR="00C81BF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5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.0</w:t>
            </w:r>
            <w:r w:rsidR="00C81BF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.2021</w:t>
            </w:r>
          </w:p>
        </w:tc>
      </w:tr>
      <w:tr w:rsidR="00956188" w14:paraId="3F4408B5" w14:textId="77777777" w:rsidTr="00956188">
        <w:trPr>
          <w:trHeight w:val="148"/>
        </w:trPr>
        <w:tc>
          <w:tcPr>
            <w:tcW w:w="3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4D670" w14:textId="77777777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մուտքագրվելո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ւամսաթիվը</w:t>
            </w:r>
            <w:proofErr w:type="spellEnd"/>
          </w:p>
        </w:tc>
        <w:tc>
          <w:tcPr>
            <w:tcW w:w="7371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362D9" w14:textId="49CC31F8" w:rsidR="00956188" w:rsidRDefault="00956188" w:rsidP="00956188"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  <w:r w:rsidR="00C81BF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6</w:t>
            </w:r>
            <w:r w:rsidRPr="0039508C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.0</w:t>
            </w:r>
            <w:r w:rsidR="00C81BF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</w:t>
            </w:r>
            <w:r w:rsidRPr="0039508C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.2021</w:t>
            </w:r>
          </w:p>
        </w:tc>
      </w:tr>
      <w:tr w:rsidR="00956188" w14:paraId="74568259" w14:textId="77777777" w:rsidTr="00956188">
        <w:trPr>
          <w:trHeight w:val="82"/>
        </w:trPr>
        <w:tc>
          <w:tcPr>
            <w:tcW w:w="33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ED47B" w14:textId="0D3A5256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Պատվիրատուի</w:t>
            </w:r>
            <w:proofErr w:type="spellEnd"/>
            <w:r w:rsidR="00AA7F4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կողմից</w:t>
            </w:r>
            <w:proofErr w:type="spellEnd"/>
            <w:r w:rsidR="00AA7F4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պայմանագրի</w:t>
            </w:r>
            <w:proofErr w:type="spellEnd"/>
            <w:r w:rsidR="00AA7F4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ստորագրման</w:t>
            </w:r>
            <w:proofErr w:type="spellEnd"/>
            <w:r w:rsidR="00AA7F4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37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4C86" w14:textId="5DA06853" w:rsidR="00956188" w:rsidRDefault="00C81BF4" w:rsidP="00956188">
            <w:r w:rsidRPr="00C81BF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lastRenderedPageBreak/>
              <w:t>26.02.2021</w:t>
            </w:r>
          </w:p>
        </w:tc>
      </w:tr>
      <w:tr w:rsidR="00956188" w14:paraId="104B6A4C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9016" w14:textId="77777777" w:rsidR="00956188" w:rsidRDefault="00956188" w:rsidP="00956188"/>
        </w:tc>
      </w:tr>
      <w:tr w:rsidR="00956188" w14:paraId="6AB6A5C4" w14:textId="77777777" w:rsidTr="00956188">
        <w:trPr>
          <w:trHeight w:val="77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991F8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Չափա-բաժնիհամարը</w:t>
            </w:r>
            <w:proofErr w:type="spellEnd"/>
          </w:p>
        </w:tc>
        <w:tc>
          <w:tcPr>
            <w:tcW w:w="18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19EF4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22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BB189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այմանագ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րի</w:t>
            </w:r>
            <w:proofErr w:type="spellEnd"/>
          </w:p>
        </w:tc>
      </w:tr>
      <w:tr w:rsidR="00956188" w14:paraId="37403673" w14:textId="77777777" w:rsidTr="00956188">
        <w:trPr>
          <w:trHeight w:val="77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2379A" w14:textId="77777777" w:rsidR="00956188" w:rsidRDefault="00956188" w:rsidP="00956188"/>
        </w:tc>
        <w:tc>
          <w:tcPr>
            <w:tcW w:w="18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1C0242" w14:textId="77777777" w:rsidR="00956188" w:rsidRDefault="00956188" w:rsidP="00956188"/>
        </w:tc>
        <w:tc>
          <w:tcPr>
            <w:tcW w:w="12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F8CCB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93A75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Կնքման</w:t>
            </w:r>
            <w:proofErr w:type="spellEnd"/>
            <w:r w:rsidRPr="0023111D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2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9E3B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Կատարման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վերջնաժամկետը</w:t>
            </w:r>
            <w:proofErr w:type="spellEnd"/>
          </w:p>
        </w:tc>
        <w:tc>
          <w:tcPr>
            <w:tcW w:w="8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FD7F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Կանխա-վճարիչափը</w:t>
            </w:r>
            <w:proofErr w:type="spellEnd"/>
          </w:p>
        </w:tc>
        <w:tc>
          <w:tcPr>
            <w:tcW w:w="3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D697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Գինը</w:t>
            </w:r>
            <w:proofErr w:type="spellEnd"/>
          </w:p>
        </w:tc>
      </w:tr>
      <w:tr w:rsidR="00956188" w14:paraId="301510E7" w14:textId="77777777" w:rsidTr="00956188">
        <w:trPr>
          <w:trHeight w:val="80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59A37" w14:textId="77777777" w:rsidR="00956188" w:rsidRDefault="00956188" w:rsidP="00956188"/>
        </w:tc>
        <w:tc>
          <w:tcPr>
            <w:tcW w:w="18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A11E9" w14:textId="77777777" w:rsidR="00956188" w:rsidRDefault="00956188" w:rsidP="00956188"/>
        </w:tc>
        <w:tc>
          <w:tcPr>
            <w:tcW w:w="12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E00FE" w14:textId="77777777" w:rsidR="00956188" w:rsidRDefault="00956188" w:rsidP="00956188"/>
        </w:tc>
        <w:tc>
          <w:tcPr>
            <w:tcW w:w="14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8F919" w14:textId="77777777" w:rsidR="00956188" w:rsidRDefault="00956188" w:rsidP="00956188"/>
        </w:tc>
        <w:tc>
          <w:tcPr>
            <w:tcW w:w="14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91257" w14:textId="77777777" w:rsidR="00956188" w:rsidRDefault="00956188" w:rsidP="00956188"/>
        </w:tc>
        <w:tc>
          <w:tcPr>
            <w:tcW w:w="8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180EC" w14:textId="77777777" w:rsidR="00956188" w:rsidRDefault="00956188" w:rsidP="00956188"/>
        </w:tc>
        <w:tc>
          <w:tcPr>
            <w:tcW w:w="3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BDE89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դրամ</w:t>
            </w:r>
            <w:proofErr w:type="spellEnd"/>
          </w:p>
        </w:tc>
      </w:tr>
      <w:tr w:rsidR="00956188" w14:paraId="4EAB5747" w14:textId="77777777" w:rsidTr="00956188">
        <w:trPr>
          <w:trHeight w:val="148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62D4F" w14:textId="77777777" w:rsidR="00956188" w:rsidRDefault="00956188" w:rsidP="00956188"/>
        </w:tc>
        <w:tc>
          <w:tcPr>
            <w:tcW w:w="18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4FCCD" w14:textId="77777777" w:rsidR="00956188" w:rsidRDefault="00956188" w:rsidP="00956188"/>
        </w:tc>
        <w:tc>
          <w:tcPr>
            <w:tcW w:w="12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31ACA" w14:textId="77777777" w:rsidR="00956188" w:rsidRDefault="00956188" w:rsidP="00956188"/>
        </w:tc>
        <w:tc>
          <w:tcPr>
            <w:tcW w:w="14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79ACF" w14:textId="77777777" w:rsidR="00956188" w:rsidRDefault="00956188" w:rsidP="00956188"/>
        </w:tc>
        <w:tc>
          <w:tcPr>
            <w:tcW w:w="14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FAF8D4" w14:textId="77777777" w:rsidR="00956188" w:rsidRDefault="00956188" w:rsidP="00956188"/>
        </w:tc>
        <w:tc>
          <w:tcPr>
            <w:tcW w:w="8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2899C8" w14:textId="77777777" w:rsidR="00956188" w:rsidRDefault="00956188" w:rsidP="00956188"/>
        </w:tc>
        <w:tc>
          <w:tcPr>
            <w:tcW w:w="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07368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200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5040" w14:textId="77777777" w:rsidR="00956188" w:rsidRDefault="00956188" w:rsidP="00956188">
            <w:pPr>
              <w:widowControl w:val="0"/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</w:tr>
      <w:tr w:rsidR="00956188" w:rsidRPr="00462FE1" w14:paraId="3FA753A1" w14:textId="77777777" w:rsidTr="00956188">
        <w:trPr>
          <w:trHeight w:val="29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2932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913F2" w14:textId="2FA9E0EC" w:rsidR="00956188" w:rsidRPr="00D76837" w:rsidRDefault="009666D7" w:rsidP="00956188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proofErr w:type="spellStart"/>
            <w:r w:rsidRPr="009666D7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>Քեյ-Փի-Էմ-Ջի</w:t>
            </w:r>
            <w:proofErr w:type="spellEnd"/>
            <w:r w:rsidRPr="009666D7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666D7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>Արմենիա</w:t>
            </w:r>
            <w:proofErr w:type="spellEnd"/>
            <w:r w:rsidRPr="009666D7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 xml:space="preserve"> ՍՊԸ</w:t>
            </w:r>
          </w:p>
        </w:tc>
        <w:tc>
          <w:tcPr>
            <w:tcW w:w="1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E7E8" w14:textId="2981C275" w:rsidR="00956188" w:rsidRPr="0023111D" w:rsidRDefault="00956188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462FE1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N </w:t>
            </w:r>
            <w:r w:rsidR="00AA7F48" w:rsidRPr="00AA7F4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ՀՊՀՖ-ԳՀԾՁԲ-21/6</w:t>
            </w:r>
          </w:p>
        </w:tc>
        <w:tc>
          <w:tcPr>
            <w:tcW w:w="14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38393" w14:textId="30BCE792" w:rsidR="00956188" w:rsidRPr="003E771B" w:rsidRDefault="00331794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26.02</w:t>
            </w:r>
            <w:r w:rsidR="00956188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.2021</w:t>
            </w:r>
          </w:p>
        </w:tc>
        <w:tc>
          <w:tcPr>
            <w:tcW w:w="14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B8580" w14:textId="5D4DB140" w:rsidR="00956188" w:rsidRPr="002A3429" w:rsidRDefault="00582EB9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Ֆինանսական</w:t>
            </w:r>
            <w:proofErr w:type="spellEnd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միջոցներ</w:t>
            </w:r>
            <w:proofErr w:type="spellEnd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նախատեսելուց</w:t>
            </w:r>
            <w:proofErr w:type="spellEnd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և </w:t>
            </w: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համաձայնագրի</w:t>
            </w:r>
            <w:proofErr w:type="spellEnd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ուժի</w:t>
            </w:r>
            <w:proofErr w:type="spellEnd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մեջ</w:t>
            </w:r>
            <w:proofErr w:type="spellEnd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մտնելուց</w:t>
            </w:r>
            <w:proofErr w:type="spellEnd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հետո</w:t>
            </w:r>
            <w:proofErr w:type="spellEnd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30 </w:t>
            </w: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օրացուցային</w:t>
            </w:r>
            <w:proofErr w:type="spellEnd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582EB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օր</w:t>
            </w:r>
            <w:proofErr w:type="spellEnd"/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7D4E" w14:textId="77777777" w:rsidR="00956188" w:rsidRPr="003E771B" w:rsidRDefault="00956188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F233" w14:textId="77777777" w:rsidR="00956188" w:rsidRPr="00462FE1" w:rsidRDefault="00956188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</w:pPr>
            <w:r w:rsidRPr="00462FE1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478B4" w14:textId="77A29499" w:rsidR="00956188" w:rsidRPr="00462FE1" w:rsidRDefault="00331794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33179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5390000</w:t>
            </w:r>
          </w:p>
        </w:tc>
      </w:tr>
      <w:tr w:rsidR="00956188" w:rsidRPr="003E771B" w14:paraId="61D301A3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10D9" w14:textId="77777777" w:rsidR="00956188" w:rsidRPr="007F1054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Ընտրվածմասնակցի</w:t>
            </w:r>
            <w:proofErr w:type="spellEnd"/>
            <w:r w:rsidRPr="002A3429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</w:t>
            </w:r>
            <w:proofErr w:type="spellEnd"/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անվանումը</w:t>
            </w:r>
            <w:proofErr w:type="spellEnd"/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և</w:t>
            </w:r>
            <w:r w:rsidRPr="007F1054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հասցեն</w:t>
            </w:r>
            <w:proofErr w:type="spellEnd"/>
          </w:p>
        </w:tc>
      </w:tr>
      <w:tr w:rsidR="00956188" w14:paraId="35DD1EBB" w14:textId="77777777" w:rsidTr="00956188">
        <w:trPr>
          <w:trHeight w:val="361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2BBE1" w14:textId="77777777" w:rsidR="00956188" w:rsidRPr="003E771B" w:rsidRDefault="00956188" w:rsidP="00956188">
            <w:pPr>
              <w:tabs>
                <w:tab w:val="left" w:pos="1248"/>
              </w:tabs>
              <w:jc w:val="center"/>
              <w:rPr>
                <w:lang w:val="ru-RU"/>
              </w:rPr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Չափա</w:t>
            </w:r>
            <w:proofErr w:type="spellEnd"/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բաժնիհամարը</w:t>
            </w:r>
            <w:proofErr w:type="spellEnd"/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E95A2" w14:textId="77777777" w:rsidR="00956188" w:rsidRPr="003E771B" w:rsidRDefault="00956188" w:rsidP="00956188">
            <w:pPr>
              <w:widowControl w:val="0"/>
              <w:jc w:val="center"/>
              <w:rPr>
                <w:lang w:val="ru-RU"/>
              </w:rPr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Ընտրվածմասնակիցը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3B1A" w14:textId="77777777" w:rsidR="00956188" w:rsidRPr="003E771B" w:rsidRDefault="00956188" w:rsidP="00956188">
            <w:pPr>
              <w:tabs>
                <w:tab w:val="left" w:pos="1248"/>
              </w:tabs>
              <w:jc w:val="center"/>
              <w:rPr>
                <w:lang w:val="ru-RU"/>
              </w:rPr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Հասցե</w:t>
            </w:r>
            <w:proofErr w:type="spellEnd"/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</w:t>
            </w:r>
            <w:proofErr w:type="spellEnd"/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</w:t>
            </w:r>
          </w:p>
        </w:tc>
        <w:tc>
          <w:tcPr>
            <w:tcW w:w="212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B005B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</w:t>
            </w:r>
            <w:proofErr w:type="spellEnd"/>
            <w:r w:rsidRPr="003E771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.-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96777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Բանկային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33A37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ՀՎՀՀ /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Անձնագրիհամարը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սերիան</w:t>
            </w:r>
            <w:proofErr w:type="spellEnd"/>
          </w:p>
        </w:tc>
      </w:tr>
      <w:tr w:rsidR="00956188" w:rsidRPr="000632CA" w14:paraId="34D998A9" w14:textId="77777777" w:rsidTr="00956188">
        <w:trPr>
          <w:trHeight w:val="293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0C219" w14:textId="77777777" w:rsidR="00956188" w:rsidRDefault="00956188" w:rsidP="00956188">
            <w:pPr>
              <w:widowControl w:val="0"/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334F0" w14:textId="79A597FB" w:rsidR="00956188" w:rsidRPr="00D76837" w:rsidRDefault="009666D7" w:rsidP="00956188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proofErr w:type="spellStart"/>
            <w:r w:rsidRPr="009666D7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>Քեյ-Փի-Էմ-Ջի</w:t>
            </w:r>
            <w:proofErr w:type="spellEnd"/>
            <w:r w:rsidRPr="009666D7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666D7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>Արմենիա</w:t>
            </w:r>
            <w:proofErr w:type="spellEnd"/>
            <w:r w:rsidRPr="009666D7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 xml:space="preserve"> ՍՊԸ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BEC5" w14:textId="5ECADA13" w:rsidR="00956188" w:rsidRPr="000632CA" w:rsidRDefault="009666D7" w:rsidP="00956188">
            <w:pPr>
              <w:shd w:val="clear" w:color="auto" w:fill="FFFFFF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666D7">
              <w:rPr>
                <w:rFonts w:ascii="GHEA Grapalat" w:hAnsi="GHEA Grapalat" w:cs="Sylfaen"/>
                <w:sz w:val="18"/>
                <w:szCs w:val="18"/>
                <w:lang w:val="hy-AM"/>
              </w:rPr>
              <w:t>ՀՀ,  ք. Երևան, Վ. Սարգսյան փողոց 26/1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D4E7B" w14:textId="2E60B60D" w:rsidR="00956188" w:rsidRPr="000632CA" w:rsidRDefault="00F858A1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F858A1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general@kpmg.co.am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8006" w14:textId="1BBE1EDA" w:rsidR="00956188" w:rsidRPr="009F6B28" w:rsidRDefault="0094463B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</w:pPr>
            <w:r w:rsidRPr="0094463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217001021609001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460FC" w14:textId="236C949C" w:rsidR="00956188" w:rsidRPr="000632CA" w:rsidRDefault="009666D7" w:rsidP="00956188">
            <w:pPr>
              <w:widowControl w:val="0"/>
              <w:jc w:val="center"/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</w:pPr>
            <w:r w:rsidRPr="009666D7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hy-AM"/>
              </w:rPr>
              <w:t>02529689</w:t>
            </w:r>
          </w:p>
        </w:tc>
      </w:tr>
      <w:tr w:rsidR="00956188" w:rsidRPr="000632CA" w14:paraId="2E2886AE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261A4" w14:textId="77777777" w:rsidR="00956188" w:rsidRPr="000632CA" w:rsidRDefault="00956188" w:rsidP="00956188">
            <w:pPr>
              <w:rPr>
                <w:lang w:val="hy-AM"/>
              </w:rPr>
            </w:pPr>
          </w:p>
        </w:tc>
      </w:tr>
      <w:tr w:rsidR="00956188" w14:paraId="571BB6F8" w14:textId="77777777" w:rsidTr="00956188">
        <w:trPr>
          <w:trHeight w:val="154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37A3B" w14:textId="77777777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7627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50C0A" w14:textId="77777777" w:rsidR="00956188" w:rsidRDefault="00956188" w:rsidP="00956188"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Ծանոթություն</w:t>
            </w:r>
            <w:proofErr w:type="spellEnd"/>
            <w:r w:rsidRPr="00B3675B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Որևէ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չափաբաժնի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չկայացման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պատվիրատուն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պարտավոր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է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լրացնել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տեղեկություններ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չկայացման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sz w:val="14"/>
                <w:szCs w:val="14"/>
              </w:rPr>
              <w:t>։</w:t>
            </w:r>
          </w:p>
        </w:tc>
      </w:tr>
      <w:tr w:rsidR="00956188" w14:paraId="0F57A3B2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7320A" w14:textId="77777777" w:rsidR="00956188" w:rsidRDefault="00956188" w:rsidP="00956188"/>
        </w:tc>
      </w:tr>
      <w:tr w:rsidR="00956188" w14:paraId="14830C28" w14:textId="77777777" w:rsidTr="00956188">
        <w:trPr>
          <w:trHeight w:val="364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9305" w14:textId="77777777" w:rsidR="00956188" w:rsidRDefault="00956188" w:rsidP="00956188">
            <w:pPr>
              <w:tabs>
                <w:tab w:val="left" w:pos="1248"/>
              </w:tabs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ներգրավման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նպատակով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&lt;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&gt; ՀՀ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համաձայն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իրականացված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հրապարակումների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տեղեկությունները</w:t>
            </w:r>
            <w:proofErr w:type="spellEnd"/>
          </w:p>
        </w:tc>
        <w:tc>
          <w:tcPr>
            <w:tcW w:w="7627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7F8DD" w14:textId="77777777" w:rsidR="00956188" w:rsidRDefault="00956188" w:rsidP="00956188">
            <w:pPr>
              <w:tabs>
                <w:tab w:val="left" w:pos="1248"/>
              </w:tabs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Ընթացակարգի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տեղադրված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gnumner.am, armeps.am, armeps.am/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ppcm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կայքերում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։</w:t>
            </w:r>
          </w:p>
        </w:tc>
      </w:tr>
      <w:tr w:rsidR="00956188" w14:paraId="06EFE9CC" w14:textId="77777777" w:rsidTr="00956188">
        <w:trPr>
          <w:trHeight w:val="151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61428" w14:textId="77777777" w:rsidR="00956188" w:rsidRDefault="00956188" w:rsidP="00956188">
            <w:pPr>
              <w:widowControl w:val="0"/>
              <w:jc w:val="center"/>
            </w:pPr>
          </w:p>
        </w:tc>
      </w:tr>
      <w:tr w:rsidR="00956188" w14:paraId="368FA4E0" w14:textId="77777777" w:rsidTr="00956188">
        <w:trPr>
          <w:trHeight w:val="432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8F17B" w14:textId="77777777" w:rsidR="00956188" w:rsidRDefault="00956188" w:rsidP="00956188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շրջանակներում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հակաօրինական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հայտնաբերվելու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այդ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կապակցությամբ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ձեռնարկված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գործողությունների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համառոտն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կարագիրը</w:t>
            </w:r>
            <w:proofErr w:type="spellEnd"/>
          </w:p>
        </w:tc>
        <w:tc>
          <w:tcPr>
            <w:tcW w:w="7627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4D942" w14:textId="77777777" w:rsidR="00956188" w:rsidRDefault="00956188" w:rsidP="00956188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956188" w14:paraId="1B2BCFA0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4EE6E" w14:textId="77777777" w:rsidR="00956188" w:rsidRDefault="00956188" w:rsidP="00956188"/>
        </w:tc>
      </w:tr>
      <w:tr w:rsidR="00956188" w14:paraId="536B58F2" w14:textId="77777777" w:rsidTr="00956188">
        <w:trPr>
          <w:trHeight w:val="219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E28C" w14:textId="77777777" w:rsidR="00956188" w:rsidRDefault="00956188" w:rsidP="00956188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գործընթացի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ներկայացված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բողոքները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դրանց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վերաբերյալ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կայացված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7627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80242" w14:textId="77777777" w:rsidR="00956188" w:rsidRDefault="00956188" w:rsidP="00956188">
            <w:pPr>
              <w:shd w:val="clear" w:color="auto" w:fill="FFFFFF"/>
              <w:tabs>
                <w:tab w:val="left" w:pos="1248"/>
              </w:tabs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-</w:t>
            </w:r>
          </w:p>
        </w:tc>
      </w:tr>
      <w:tr w:rsidR="00956188" w14:paraId="2D478205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13E1" w14:textId="77777777" w:rsidR="00956188" w:rsidRDefault="00956188" w:rsidP="00956188"/>
        </w:tc>
      </w:tr>
      <w:tr w:rsidR="00956188" w14:paraId="0051B00B" w14:textId="77777777" w:rsidTr="00956188">
        <w:trPr>
          <w:trHeight w:val="118"/>
        </w:trPr>
        <w:tc>
          <w:tcPr>
            <w:tcW w:w="3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3C725" w14:textId="77777777" w:rsidR="00956188" w:rsidRDefault="00956188" w:rsidP="00956188">
            <w:pPr>
              <w:shd w:val="clear" w:color="auto" w:fill="FFFFFF"/>
              <w:tabs>
                <w:tab w:val="left" w:pos="1248"/>
              </w:tabs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Այլանհրաժեշտ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7627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B9B4D" w14:textId="77777777" w:rsidR="00956188" w:rsidRDefault="00956188" w:rsidP="00956188">
            <w:r>
              <w:t>-</w:t>
            </w:r>
          </w:p>
        </w:tc>
      </w:tr>
      <w:tr w:rsidR="00956188" w14:paraId="7000343B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4C05" w14:textId="77777777" w:rsidR="00956188" w:rsidRDefault="00956188" w:rsidP="00956188"/>
        </w:tc>
      </w:tr>
      <w:tr w:rsidR="00956188" w14:paraId="10E1C11B" w14:textId="77777777" w:rsidTr="00956188">
        <w:trPr>
          <w:trHeight w:val="80"/>
        </w:trPr>
        <w:tc>
          <w:tcPr>
            <w:tcW w:w="1074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0B08C" w14:textId="77777777" w:rsidR="00956188" w:rsidRDefault="00956188" w:rsidP="00956188">
            <w:pPr>
              <w:shd w:val="clear" w:color="auto" w:fill="FFFFFF"/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Սույն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հայտարարության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կապված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լրացուցիչ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տեղեկություններ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ստանալու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կարող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եք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դիմել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համակարգող</w:t>
            </w:r>
            <w:proofErr w:type="spellEnd"/>
          </w:p>
        </w:tc>
      </w:tr>
      <w:tr w:rsidR="00956188" w14:paraId="38818820" w14:textId="77777777" w:rsidTr="00956188">
        <w:trPr>
          <w:trHeight w:val="80"/>
        </w:trPr>
        <w:tc>
          <w:tcPr>
            <w:tcW w:w="2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9DEE8" w14:textId="77777777" w:rsidR="00956188" w:rsidRDefault="00956188" w:rsidP="00956188">
            <w:pPr>
              <w:shd w:val="clear" w:color="auto" w:fill="FFFFFF"/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Անուն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2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949AA" w14:textId="77777777" w:rsidR="00956188" w:rsidRDefault="00956188" w:rsidP="00956188">
            <w:pPr>
              <w:shd w:val="clear" w:color="auto" w:fill="FFFFFF"/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567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E15C" w14:textId="77777777" w:rsidR="00956188" w:rsidRDefault="00956188" w:rsidP="00956188">
            <w:pPr>
              <w:shd w:val="clear" w:color="auto" w:fill="FFFFFF"/>
              <w:tabs>
                <w:tab w:val="left" w:pos="1248"/>
              </w:tabs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Էլ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փոստիհասցեն</w:t>
            </w:r>
            <w:proofErr w:type="spellEnd"/>
          </w:p>
        </w:tc>
      </w:tr>
      <w:tr w:rsidR="00956188" w14:paraId="0B1ABAE9" w14:textId="77777777" w:rsidTr="00956188">
        <w:trPr>
          <w:trHeight w:val="80"/>
        </w:trPr>
        <w:tc>
          <w:tcPr>
            <w:tcW w:w="2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FF749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 xml:space="preserve">Դ.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Մադոյան</w:t>
            </w:r>
            <w:proofErr w:type="spellEnd"/>
          </w:p>
        </w:tc>
        <w:tc>
          <w:tcPr>
            <w:tcW w:w="25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E8630" w14:textId="77777777" w:rsidR="00956188" w:rsidRPr="00644C26" w:rsidRDefault="00956188" w:rsidP="00956188">
            <w:pPr>
              <w:tabs>
                <w:tab w:val="left" w:pos="1248"/>
              </w:tabs>
              <w:jc w:val="center"/>
            </w:pPr>
            <w:r w:rsidRPr="00644C26">
              <w:rPr>
                <w:rFonts w:ascii="GHEA Grapalat" w:eastAsia="GHEA Grapalat" w:hAnsi="GHEA Grapalat" w:cs="GHEA Grapalat"/>
                <w:b/>
                <w:bCs/>
                <w:sz w:val="14"/>
                <w:szCs w:val="14"/>
              </w:rPr>
              <w:t>060 83 00 13</w:t>
            </w:r>
          </w:p>
        </w:tc>
        <w:tc>
          <w:tcPr>
            <w:tcW w:w="567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8AAC" w14:textId="77777777" w:rsidR="00956188" w:rsidRDefault="00956188" w:rsidP="00956188">
            <w:pPr>
              <w:tabs>
                <w:tab w:val="left" w:pos="1248"/>
              </w:tabs>
              <w:jc w:val="center"/>
            </w:pPr>
            <w:hyperlink r:id="rId8" w:history="1">
              <w:r w:rsidRPr="006432E9">
                <w:rPr>
                  <w:rStyle w:val="a3"/>
                  <w:rFonts w:ascii="GHEA Grapalat" w:eastAsia="GHEA Grapalat" w:hAnsi="GHEA Grapalat" w:cs="GHEA Grapalat"/>
                  <w:b/>
                  <w:bCs/>
                  <w:sz w:val="14"/>
                  <w:szCs w:val="14"/>
                  <w:u w:color="0000FF"/>
                </w:rPr>
                <w:t>diana.madoyan@anif.am</w:t>
              </w:r>
            </w:hyperlink>
          </w:p>
        </w:tc>
      </w:tr>
    </w:tbl>
    <w:p w14:paraId="1B813FA2" w14:textId="77777777" w:rsidR="00717EE4" w:rsidRDefault="00717EE4">
      <w:pPr>
        <w:widowControl w:val="0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4872EC2A" w14:textId="77777777" w:rsidR="00717EE4" w:rsidRDefault="00717EE4">
      <w:pPr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</w:rPr>
      </w:pPr>
    </w:p>
    <w:p w14:paraId="7BDAD794" w14:textId="77777777" w:rsidR="005465D2" w:rsidRDefault="005465D2" w:rsidP="005465D2">
      <w:pPr>
        <w:spacing w:after="240"/>
        <w:ind w:firstLine="709"/>
        <w:jc w:val="both"/>
      </w:pPr>
      <w:proofErr w:type="spellStart"/>
      <w:r>
        <w:rPr>
          <w:rFonts w:ascii="GHEA Grapalat" w:eastAsia="GHEA Grapalat" w:hAnsi="GHEA Grapalat" w:cs="GHEA Grapalat"/>
          <w:sz w:val="20"/>
          <w:szCs w:val="20"/>
        </w:rPr>
        <w:lastRenderedPageBreak/>
        <w:t>Պատվիրատու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՝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Հայաստանի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պետական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հետաքրքրությունների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0"/>
          <w:szCs w:val="20"/>
        </w:rPr>
        <w:t>ֆոնդ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ՓԲԸ</w:t>
      </w:r>
    </w:p>
    <w:p w14:paraId="158D3E2E" w14:textId="77777777" w:rsidR="00717EE4" w:rsidRDefault="00717EE4" w:rsidP="005465D2">
      <w:pPr>
        <w:spacing w:after="240"/>
        <w:ind w:firstLine="709"/>
        <w:jc w:val="both"/>
      </w:pPr>
    </w:p>
    <w:sectPr w:rsidR="00717EE4" w:rsidSect="009F5770">
      <w:headerReference w:type="default" r:id="rId9"/>
      <w:footerReference w:type="default" r:id="rId10"/>
      <w:pgSz w:w="11900" w:h="16840"/>
      <w:pgMar w:top="284" w:right="850" w:bottom="28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6ADBD" w14:textId="77777777" w:rsidR="0025548D" w:rsidRDefault="0025548D" w:rsidP="00717EE4">
      <w:r>
        <w:separator/>
      </w:r>
    </w:p>
  </w:endnote>
  <w:endnote w:type="continuationSeparator" w:id="0">
    <w:p w14:paraId="28236373" w14:textId="77777777" w:rsidR="0025548D" w:rsidRDefault="0025548D" w:rsidP="0071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9140" w14:textId="77777777" w:rsidR="00717EE4" w:rsidRDefault="00717EE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90AF" w14:textId="77777777" w:rsidR="0025548D" w:rsidRDefault="0025548D" w:rsidP="00717EE4">
      <w:r>
        <w:separator/>
      </w:r>
    </w:p>
  </w:footnote>
  <w:footnote w:type="continuationSeparator" w:id="0">
    <w:p w14:paraId="3C3D05A0" w14:textId="77777777" w:rsidR="0025548D" w:rsidRDefault="0025548D" w:rsidP="0071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EAE3" w14:textId="77777777" w:rsidR="00717EE4" w:rsidRDefault="00717EE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617"/>
    <w:multiLevelType w:val="hybridMultilevel"/>
    <w:tmpl w:val="F0B27F82"/>
    <w:lvl w:ilvl="0" w:tplc="31923B5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D103DB0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2B2A332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5D45452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7E7DB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36CB3E0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E724C90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75C089C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F3E44C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3721ED"/>
    <w:multiLevelType w:val="hybridMultilevel"/>
    <w:tmpl w:val="8602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5B7F"/>
    <w:multiLevelType w:val="hybridMultilevel"/>
    <w:tmpl w:val="D0EA46A6"/>
    <w:lvl w:ilvl="0" w:tplc="BC14E708">
      <w:start w:val="1"/>
      <w:numFmt w:val="bullet"/>
      <w:lvlText w:val="•"/>
      <w:lvlJc w:val="left"/>
      <w:pPr>
        <w:ind w:left="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7B4E498">
      <w:start w:val="1"/>
      <w:numFmt w:val="bullet"/>
      <w:lvlText w:val="•"/>
      <w:lvlJc w:val="left"/>
      <w:pPr>
        <w:ind w:left="2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7D6947C">
      <w:start w:val="1"/>
      <w:numFmt w:val="bullet"/>
      <w:lvlText w:val="•"/>
      <w:lvlJc w:val="left"/>
      <w:pPr>
        <w:ind w:left="4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E0B438">
      <w:start w:val="1"/>
      <w:numFmt w:val="bullet"/>
      <w:lvlText w:val="•"/>
      <w:lvlJc w:val="left"/>
      <w:pPr>
        <w:ind w:left="6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D811EC">
      <w:start w:val="1"/>
      <w:numFmt w:val="bullet"/>
      <w:lvlText w:val="•"/>
      <w:lvlJc w:val="left"/>
      <w:pPr>
        <w:ind w:left="78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51281E2">
      <w:start w:val="1"/>
      <w:numFmt w:val="bullet"/>
      <w:lvlText w:val="•"/>
      <w:lvlJc w:val="left"/>
      <w:pPr>
        <w:ind w:left="96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B6AA82">
      <w:start w:val="1"/>
      <w:numFmt w:val="bullet"/>
      <w:lvlText w:val="•"/>
      <w:lvlJc w:val="left"/>
      <w:pPr>
        <w:ind w:left="114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BDAED58">
      <w:start w:val="1"/>
      <w:numFmt w:val="bullet"/>
      <w:lvlText w:val="•"/>
      <w:lvlJc w:val="left"/>
      <w:pPr>
        <w:ind w:left="132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8981C72">
      <w:start w:val="1"/>
      <w:numFmt w:val="bullet"/>
      <w:lvlText w:val="•"/>
      <w:lvlJc w:val="left"/>
      <w:pPr>
        <w:ind w:left="1505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5904C90"/>
    <w:multiLevelType w:val="hybridMultilevel"/>
    <w:tmpl w:val="D17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AA0"/>
    <w:multiLevelType w:val="hybridMultilevel"/>
    <w:tmpl w:val="54EE833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33D65A7A"/>
    <w:multiLevelType w:val="hybridMultilevel"/>
    <w:tmpl w:val="DD500584"/>
    <w:lvl w:ilvl="0" w:tplc="7A34B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03A98"/>
    <w:multiLevelType w:val="hybridMultilevel"/>
    <w:tmpl w:val="46A4726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C658E"/>
    <w:multiLevelType w:val="hybridMultilevel"/>
    <w:tmpl w:val="7264C5E4"/>
    <w:lvl w:ilvl="0" w:tplc="2E98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hAnsi="GHEA Grapalat" w:cs="Tahoma" w:hint="default"/>
      </w:rPr>
    </w:lvl>
    <w:lvl w:ilvl="1" w:tplc="99D893A8">
      <w:numFmt w:val="none"/>
      <w:lvlText w:val=""/>
      <w:lvlJc w:val="left"/>
      <w:pPr>
        <w:tabs>
          <w:tab w:val="num" w:pos="360"/>
        </w:tabs>
      </w:pPr>
    </w:lvl>
    <w:lvl w:ilvl="2" w:tplc="FD2E6778">
      <w:numFmt w:val="none"/>
      <w:lvlText w:val=""/>
      <w:lvlJc w:val="left"/>
      <w:pPr>
        <w:tabs>
          <w:tab w:val="num" w:pos="360"/>
        </w:tabs>
      </w:pPr>
    </w:lvl>
    <w:lvl w:ilvl="3" w:tplc="E6EC7038">
      <w:numFmt w:val="none"/>
      <w:lvlText w:val=""/>
      <w:lvlJc w:val="left"/>
      <w:pPr>
        <w:tabs>
          <w:tab w:val="num" w:pos="360"/>
        </w:tabs>
      </w:pPr>
    </w:lvl>
    <w:lvl w:ilvl="4" w:tplc="A40CFB16">
      <w:numFmt w:val="none"/>
      <w:lvlText w:val=""/>
      <w:lvlJc w:val="left"/>
      <w:pPr>
        <w:tabs>
          <w:tab w:val="num" w:pos="360"/>
        </w:tabs>
      </w:pPr>
    </w:lvl>
    <w:lvl w:ilvl="5" w:tplc="1D2EC926">
      <w:numFmt w:val="none"/>
      <w:lvlText w:val=""/>
      <w:lvlJc w:val="left"/>
      <w:pPr>
        <w:tabs>
          <w:tab w:val="num" w:pos="360"/>
        </w:tabs>
      </w:pPr>
    </w:lvl>
    <w:lvl w:ilvl="6" w:tplc="3044EF08">
      <w:numFmt w:val="none"/>
      <w:lvlText w:val=""/>
      <w:lvlJc w:val="left"/>
      <w:pPr>
        <w:tabs>
          <w:tab w:val="num" w:pos="360"/>
        </w:tabs>
      </w:pPr>
    </w:lvl>
    <w:lvl w:ilvl="7" w:tplc="CE9E2CD2">
      <w:numFmt w:val="none"/>
      <w:lvlText w:val=""/>
      <w:lvlJc w:val="left"/>
      <w:pPr>
        <w:tabs>
          <w:tab w:val="num" w:pos="360"/>
        </w:tabs>
      </w:pPr>
    </w:lvl>
    <w:lvl w:ilvl="8" w:tplc="0004E43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A200261"/>
    <w:multiLevelType w:val="multilevel"/>
    <w:tmpl w:val="FCAAC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 w:tplc="31923B5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D103DB0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2B2A332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D45452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7E7DB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36CB3E0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E724C90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75C089C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F3E44C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lvl w:ilvl="0" w:tplc="BC14E708">
        <w:start w:val="1"/>
        <w:numFmt w:val="bullet"/>
        <w:lvlText w:val="•"/>
        <w:lvlJc w:val="left"/>
        <w:pPr>
          <w:tabs>
            <w:tab w:val="left" w:pos="436"/>
          </w:tabs>
          <w:ind w:left="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7B4E498">
        <w:start w:val="1"/>
        <w:numFmt w:val="bullet"/>
        <w:lvlText w:val="•"/>
        <w:lvlJc w:val="left"/>
        <w:pPr>
          <w:tabs>
            <w:tab w:val="left" w:pos="436"/>
          </w:tabs>
          <w:ind w:left="2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7D6947C">
        <w:start w:val="1"/>
        <w:numFmt w:val="bullet"/>
        <w:lvlText w:val="•"/>
        <w:lvlJc w:val="left"/>
        <w:pPr>
          <w:tabs>
            <w:tab w:val="left" w:pos="436"/>
          </w:tabs>
          <w:ind w:left="4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9E0B438">
        <w:start w:val="1"/>
        <w:numFmt w:val="bullet"/>
        <w:lvlText w:val="•"/>
        <w:lvlJc w:val="left"/>
        <w:pPr>
          <w:tabs>
            <w:tab w:val="left" w:pos="436"/>
          </w:tabs>
          <w:ind w:left="6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5D811EC">
        <w:start w:val="1"/>
        <w:numFmt w:val="bullet"/>
        <w:lvlText w:val="•"/>
        <w:lvlJc w:val="left"/>
        <w:pPr>
          <w:tabs>
            <w:tab w:val="left" w:pos="436"/>
          </w:tabs>
          <w:ind w:left="78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51281E2">
        <w:start w:val="1"/>
        <w:numFmt w:val="bullet"/>
        <w:lvlText w:val="•"/>
        <w:lvlJc w:val="left"/>
        <w:pPr>
          <w:tabs>
            <w:tab w:val="left" w:pos="436"/>
          </w:tabs>
          <w:ind w:left="96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B6AA82">
        <w:start w:val="1"/>
        <w:numFmt w:val="bullet"/>
        <w:lvlText w:val="•"/>
        <w:lvlJc w:val="left"/>
        <w:pPr>
          <w:tabs>
            <w:tab w:val="left" w:pos="436"/>
          </w:tabs>
          <w:ind w:left="114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BDAED58">
        <w:start w:val="1"/>
        <w:numFmt w:val="bullet"/>
        <w:lvlText w:val="•"/>
        <w:lvlJc w:val="left"/>
        <w:pPr>
          <w:tabs>
            <w:tab w:val="left" w:pos="436"/>
          </w:tabs>
          <w:ind w:left="132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8981C72">
        <w:start w:val="1"/>
        <w:numFmt w:val="bullet"/>
        <w:lvlText w:val="•"/>
        <w:lvlJc w:val="left"/>
        <w:pPr>
          <w:tabs>
            <w:tab w:val="left" w:pos="436"/>
          </w:tabs>
          <w:ind w:left="1505" w:hanging="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E4"/>
    <w:rsid w:val="00010503"/>
    <w:rsid w:val="00016F6B"/>
    <w:rsid w:val="00053166"/>
    <w:rsid w:val="000632CA"/>
    <w:rsid w:val="000B060B"/>
    <w:rsid w:val="000C7C65"/>
    <w:rsid w:val="000D16F8"/>
    <w:rsid w:val="000E3A20"/>
    <w:rsid w:val="0014649A"/>
    <w:rsid w:val="001518FC"/>
    <w:rsid w:val="00152127"/>
    <w:rsid w:val="00162EDC"/>
    <w:rsid w:val="00173672"/>
    <w:rsid w:val="00196B0C"/>
    <w:rsid w:val="001B0C83"/>
    <w:rsid w:val="001B1752"/>
    <w:rsid w:val="001F78E8"/>
    <w:rsid w:val="0023111D"/>
    <w:rsid w:val="00233E84"/>
    <w:rsid w:val="00241023"/>
    <w:rsid w:val="002418C9"/>
    <w:rsid w:val="0025548D"/>
    <w:rsid w:val="002727D9"/>
    <w:rsid w:val="00297AE9"/>
    <w:rsid w:val="002A3429"/>
    <w:rsid w:val="002D5D30"/>
    <w:rsid w:val="002E210B"/>
    <w:rsid w:val="002E2634"/>
    <w:rsid w:val="002F564B"/>
    <w:rsid w:val="00326763"/>
    <w:rsid w:val="00331794"/>
    <w:rsid w:val="00343913"/>
    <w:rsid w:val="00360016"/>
    <w:rsid w:val="003C03D9"/>
    <w:rsid w:val="003E771B"/>
    <w:rsid w:val="00405C7E"/>
    <w:rsid w:val="00414CDF"/>
    <w:rsid w:val="004178F0"/>
    <w:rsid w:val="004203D7"/>
    <w:rsid w:val="00462FE1"/>
    <w:rsid w:val="004B27F1"/>
    <w:rsid w:val="004C1C00"/>
    <w:rsid w:val="00514219"/>
    <w:rsid w:val="005465D2"/>
    <w:rsid w:val="005508B7"/>
    <w:rsid w:val="00551EAB"/>
    <w:rsid w:val="00582EB9"/>
    <w:rsid w:val="005A453E"/>
    <w:rsid w:val="005A5E63"/>
    <w:rsid w:val="005B4801"/>
    <w:rsid w:val="005C29AC"/>
    <w:rsid w:val="005E2EFC"/>
    <w:rsid w:val="005F4754"/>
    <w:rsid w:val="0061592E"/>
    <w:rsid w:val="006265A9"/>
    <w:rsid w:val="006406E9"/>
    <w:rsid w:val="00640C09"/>
    <w:rsid w:val="00651819"/>
    <w:rsid w:val="00652672"/>
    <w:rsid w:val="00660B0D"/>
    <w:rsid w:val="0066524C"/>
    <w:rsid w:val="00670CF0"/>
    <w:rsid w:val="0069697D"/>
    <w:rsid w:val="006E2AA2"/>
    <w:rsid w:val="00717EE4"/>
    <w:rsid w:val="0077023C"/>
    <w:rsid w:val="00775E10"/>
    <w:rsid w:val="00780CD6"/>
    <w:rsid w:val="00781321"/>
    <w:rsid w:val="00795E71"/>
    <w:rsid w:val="007C183D"/>
    <w:rsid w:val="007F1054"/>
    <w:rsid w:val="00802023"/>
    <w:rsid w:val="00833DF9"/>
    <w:rsid w:val="008361AC"/>
    <w:rsid w:val="00842590"/>
    <w:rsid w:val="00843740"/>
    <w:rsid w:val="008706BC"/>
    <w:rsid w:val="008804A6"/>
    <w:rsid w:val="00885B81"/>
    <w:rsid w:val="008A3FF6"/>
    <w:rsid w:val="008C7FD6"/>
    <w:rsid w:val="00914219"/>
    <w:rsid w:val="00916BD7"/>
    <w:rsid w:val="0094463B"/>
    <w:rsid w:val="00956188"/>
    <w:rsid w:val="00961657"/>
    <w:rsid w:val="0096288C"/>
    <w:rsid w:val="009666D7"/>
    <w:rsid w:val="0097341B"/>
    <w:rsid w:val="009A030A"/>
    <w:rsid w:val="009C3EF0"/>
    <w:rsid w:val="009D64E8"/>
    <w:rsid w:val="009D69EE"/>
    <w:rsid w:val="009E1F03"/>
    <w:rsid w:val="009F5770"/>
    <w:rsid w:val="009F6B28"/>
    <w:rsid w:val="00A11283"/>
    <w:rsid w:val="00A17AC9"/>
    <w:rsid w:val="00A30FB2"/>
    <w:rsid w:val="00A6365A"/>
    <w:rsid w:val="00A75219"/>
    <w:rsid w:val="00A831A9"/>
    <w:rsid w:val="00A93D8E"/>
    <w:rsid w:val="00AA7F48"/>
    <w:rsid w:val="00B04330"/>
    <w:rsid w:val="00B3675B"/>
    <w:rsid w:val="00B41566"/>
    <w:rsid w:val="00B43D94"/>
    <w:rsid w:val="00B45E0C"/>
    <w:rsid w:val="00B7173D"/>
    <w:rsid w:val="00B8459C"/>
    <w:rsid w:val="00BA0CBE"/>
    <w:rsid w:val="00BB13BF"/>
    <w:rsid w:val="00BE3688"/>
    <w:rsid w:val="00C02A22"/>
    <w:rsid w:val="00C2425C"/>
    <w:rsid w:val="00C63EDC"/>
    <w:rsid w:val="00C76EE3"/>
    <w:rsid w:val="00C81BF4"/>
    <w:rsid w:val="00CD074B"/>
    <w:rsid w:val="00CE6950"/>
    <w:rsid w:val="00CF152A"/>
    <w:rsid w:val="00CF244A"/>
    <w:rsid w:val="00D90F50"/>
    <w:rsid w:val="00D92C7F"/>
    <w:rsid w:val="00DF49B3"/>
    <w:rsid w:val="00E0486D"/>
    <w:rsid w:val="00E66AEB"/>
    <w:rsid w:val="00EA0F73"/>
    <w:rsid w:val="00ED13A3"/>
    <w:rsid w:val="00F109EF"/>
    <w:rsid w:val="00F33FBC"/>
    <w:rsid w:val="00F55901"/>
    <w:rsid w:val="00F858A1"/>
    <w:rsid w:val="00F92AF9"/>
    <w:rsid w:val="00FA6DA9"/>
    <w:rsid w:val="00FA7398"/>
    <w:rsid w:val="00FC290C"/>
    <w:rsid w:val="00FD4898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6CF1"/>
  <w15:docId w15:val="{9C3D64F5-DEB0-4FEC-9137-D266342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7EE4"/>
    <w:rPr>
      <w:rFonts w:ascii="Times Armenian" w:eastAsia="Times Armenian" w:hAnsi="Times Armenian" w:cs="Times Armeni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EE4"/>
    <w:rPr>
      <w:u w:val="single"/>
    </w:rPr>
  </w:style>
  <w:style w:type="paragraph" w:customStyle="1" w:styleId="a4">
    <w:name w:val="Колонтитулы"/>
    <w:rsid w:val="00717E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сновной текст1"/>
    <w:rsid w:val="00717EE4"/>
    <w:rPr>
      <w:rFonts w:ascii="Helvetica Neue" w:hAnsi="Helvetica Neue" w:cs="Arial Unicode MS"/>
      <w:color w:val="000000"/>
      <w:sz w:val="22"/>
      <w:szCs w:val="22"/>
      <w:lang w:val="ru-RU"/>
    </w:rPr>
  </w:style>
  <w:style w:type="character" w:customStyle="1" w:styleId="a5">
    <w:name w:val="Ссылка"/>
    <w:rsid w:val="00717EE4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717EE4"/>
    <w:rPr>
      <w:outline w:val="0"/>
      <w:color w:val="0000FF"/>
      <w:u w:val="single" w:color="0000FF"/>
      <w:lang w:val="ru-RU"/>
    </w:rPr>
  </w:style>
  <w:style w:type="paragraph" w:styleId="a6">
    <w:name w:val="List Paragraph"/>
    <w:basedOn w:val="a"/>
    <w:link w:val="a7"/>
    <w:uiPriority w:val="34"/>
    <w:qFormat/>
    <w:rsid w:val="00CF1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  <w:lang w:eastAsia="ru-RU"/>
    </w:rPr>
  </w:style>
  <w:style w:type="character" w:customStyle="1" w:styleId="a7">
    <w:name w:val="Абзац списка Знак"/>
    <w:link w:val="a6"/>
    <w:uiPriority w:val="34"/>
    <w:locked/>
    <w:rsid w:val="00CF152A"/>
    <w:rPr>
      <w:rFonts w:ascii="Times Armenian" w:eastAsia="Times New Roman" w:hAnsi="Times Armenian"/>
      <w:sz w:val="24"/>
      <w:szCs w:val="24"/>
      <w:bdr w:val="none" w:sz="0" w:space="0" w:color="auto"/>
      <w:lang w:eastAsia="ru-RU"/>
    </w:rPr>
  </w:style>
  <w:style w:type="paragraph" w:customStyle="1" w:styleId="Default">
    <w:name w:val="Default"/>
    <w:rsid w:val="005E2E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 w:val="24"/>
      <w:szCs w:val="24"/>
      <w:bdr w:val="none" w:sz="0" w:space="0" w:color="auto"/>
    </w:rPr>
  </w:style>
  <w:style w:type="table" w:styleId="a8">
    <w:name w:val="Table Grid"/>
    <w:basedOn w:val="a1"/>
    <w:uiPriority w:val="59"/>
    <w:rsid w:val="005E2E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madoyan@anif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59D83-E82D-41FA-AC4A-948A9842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Madoyan</cp:lastModifiedBy>
  <cp:revision>182</cp:revision>
  <cp:lastPrinted>2019-09-02T11:19:00Z</cp:lastPrinted>
  <dcterms:created xsi:type="dcterms:W3CDTF">2019-09-02T11:18:00Z</dcterms:created>
  <dcterms:modified xsi:type="dcterms:W3CDTF">2021-02-26T10:52:00Z</dcterms:modified>
</cp:coreProperties>
</file>