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944EE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944EE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944EE2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44EE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944EE2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944EE2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944EE2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F151D6" w:rsidRPr="00944EE2">
        <w:rPr>
          <w:rFonts w:ascii="GHEA Grapalat" w:hAnsi="GHEA Grapalat"/>
          <w:sz w:val="20"/>
          <w:lang w:val="af-ZA"/>
        </w:rPr>
        <w:t>չամիչի, քարաղի, սխտորի, մանդարինի և ըմպելու ջրի</w:t>
      </w:r>
      <w:r w:rsidR="00EF7944" w:rsidRPr="00944EE2">
        <w:rPr>
          <w:rFonts w:ascii="GHEA Grapalat" w:hAnsi="GHEA Grapalat"/>
          <w:sz w:val="20"/>
        </w:rPr>
        <w:t xml:space="preserve"> </w:t>
      </w:r>
      <w:r w:rsidRPr="00944EE2">
        <w:rPr>
          <w:rFonts w:ascii="GHEA Grapalat" w:hAnsi="GHEA Grapalat"/>
          <w:sz w:val="20"/>
          <w:lang w:val="af-ZA"/>
        </w:rPr>
        <w:t>ձեռքբերման</w:t>
      </w:r>
      <w:r w:rsidR="00D238E2" w:rsidRPr="00944EE2">
        <w:rPr>
          <w:rFonts w:ascii="GHEA Grapalat" w:hAnsi="GHEA Grapalat"/>
          <w:sz w:val="20"/>
          <w:lang w:val="af-ZA"/>
        </w:rPr>
        <w:t xml:space="preserve"> </w:t>
      </w:r>
      <w:r w:rsidRPr="00944EE2">
        <w:rPr>
          <w:rFonts w:ascii="GHEA Grapalat" w:hAnsi="GHEA Grapalat"/>
          <w:sz w:val="20"/>
          <w:lang w:val="af-ZA"/>
        </w:rPr>
        <w:t>նպատակով</w:t>
      </w:r>
      <w:r w:rsidR="00D238E2" w:rsidRPr="00944EE2">
        <w:rPr>
          <w:rFonts w:ascii="GHEA Grapalat" w:hAnsi="GHEA Grapalat"/>
          <w:sz w:val="20"/>
          <w:lang w:val="af-ZA"/>
        </w:rPr>
        <w:t xml:space="preserve"> </w:t>
      </w:r>
      <w:r w:rsidRPr="00944EE2">
        <w:rPr>
          <w:rFonts w:ascii="GHEA Grapalat" w:hAnsi="GHEA Grapalat"/>
          <w:sz w:val="20"/>
          <w:lang w:val="af-ZA"/>
        </w:rPr>
        <w:t>կազմակերպված</w:t>
      </w:r>
      <w:r w:rsidR="009E1771" w:rsidRPr="00944EE2">
        <w:rPr>
          <w:rFonts w:ascii="GHEA Grapalat" w:hAnsi="GHEA Grapalat"/>
          <w:sz w:val="20"/>
          <w:lang w:val="af-ZA"/>
        </w:rPr>
        <w:t xml:space="preserve"> «ՀՀ ՊՆ ՆՏԱԴ-</w:t>
      </w:r>
      <w:r w:rsidR="007E2B14" w:rsidRPr="00944EE2">
        <w:rPr>
          <w:rFonts w:ascii="GHEA Grapalat" w:hAnsi="GHEA Grapalat"/>
          <w:sz w:val="20"/>
          <w:lang w:val="af-ZA"/>
        </w:rPr>
        <w:t>ԷԱՃ</w:t>
      </w:r>
      <w:r w:rsidR="00F151D6" w:rsidRPr="00944EE2">
        <w:rPr>
          <w:rFonts w:ascii="GHEA Grapalat" w:hAnsi="GHEA Grapalat"/>
          <w:sz w:val="20"/>
          <w:lang w:val="af-ZA"/>
        </w:rPr>
        <w:t>ԱՊ</w:t>
      </w:r>
      <w:r w:rsidR="009E1771" w:rsidRPr="00944EE2">
        <w:rPr>
          <w:rFonts w:ascii="GHEA Grapalat" w:hAnsi="GHEA Grapalat"/>
          <w:sz w:val="20"/>
          <w:lang w:val="af-ZA"/>
        </w:rPr>
        <w:t>ՁԲ-</w:t>
      </w:r>
      <w:r w:rsidR="00F151D6" w:rsidRPr="00944EE2">
        <w:rPr>
          <w:rFonts w:ascii="GHEA Grapalat" w:hAnsi="GHEA Grapalat"/>
          <w:sz w:val="20"/>
          <w:lang w:val="af-ZA"/>
        </w:rPr>
        <w:t>7</w:t>
      </w:r>
      <w:r w:rsidR="009E1771" w:rsidRPr="00944EE2">
        <w:rPr>
          <w:rFonts w:ascii="GHEA Grapalat" w:hAnsi="GHEA Grapalat"/>
          <w:sz w:val="20"/>
          <w:lang w:val="af-ZA"/>
        </w:rPr>
        <w:t>/</w:t>
      </w:r>
      <w:r w:rsidR="00F151D6" w:rsidRPr="00944EE2">
        <w:rPr>
          <w:rFonts w:ascii="GHEA Grapalat" w:hAnsi="GHEA Grapalat"/>
          <w:sz w:val="20"/>
          <w:lang w:val="af-ZA"/>
        </w:rPr>
        <w:t>9</w:t>
      </w:r>
      <w:r w:rsidR="009E1771" w:rsidRPr="00944EE2">
        <w:rPr>
          <w:rFonts w:ascii="GHEA Grapalat" w:hAnsi="GHEA Grapalat"/>
          <w:sz w:val="20"/>
          <w:lang w:val="af-ZA"/>
        </w:rPr>
        <w:t>»</w:t>
      </w:r>
      <w:r w:rsidR="008E68E5" w:rsidRPr="00944EE2">
        <w:rPr>
          <w:rFonts w:ascii="GHEA Grapalat" w:hAnsi="GHEA Grapalat"/>
          <w:sz w:val="20"/>
          <w:lang w:val="af-ZA"/>
        </w:rPr>
        <w:t xml:space="preserve"> </w:t>
      </w:r>
      <w:r w:rsidRPr="00944EE2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944EE2">
        <w:rPr>
          <w:rFonts w:ascii="GHEA Grapalat" w:hAnsi="GHEA Grapalat"/>
          <w:sz w:val="20"/>
          <w:lang w:val="af-ZA"/>
        </w:rPr>
        <w:t xml:space="preserve"> </w:t>
      </w:r>
      <w:r w:rsidRPr="00944EE2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44EE2">
        <w:rPr>
          <w:rFonts w:ascii="GHEA Grapalat" w:hAnsi="GHEA Grapalat"/>
          <w:sz w:val="20"/>
          <w:lang w:val="af-ZA"/>
        </w:rPr>
        <w:t xml:space="preserve">2018 թվականի </w:t>
      </w:r>
      <w:r w:rsidR="007E2B14" w:rsidRPr="00944EE2">
        <w:rPr>
          <w:rFonts w:ascii="GHEA Grapalat" w:hAnsi="GHEA Grapalat"/>
          <w:sz w:val="20"/>
          <w:lang w:val="af-ZA"/>
        </w:rPr>
        <w:t>դեկտ</w:t>
      </w:r>
      <w:r w:rsidR="003217D7" w:rsidRPr="00944EE2">
        <w:rPr>
          <w:rFonts w:ascii="GHEA Grapalat" w:hAnsi="GHEA Grapalat"/>
          <w:sz w:val="20"/>
          <w:lang w:val="af-ZA"/>
        </w:rPr>
        <w:t xml:space="preserve">եմբերի </w:t>
      </w:r>
      <w:r w:rsidR="00DF6756" w:rsidRPr="00944EE2">
        <w:rPr>
          <w:rFonts w:ascii="GHEA Grapalat" w:hAnsi="GHEA Grapalat"/>
          <w:sz w:val="20"/>
          <w:lang w:val="af-ZA"/>
        </w:rPr>
        <w:t>19</w:t>
      </w:r>
      <w:r w:rsidRPr="00944EE2">
        <w:rPr>
          <w:rFonts w:ascii="GHEA Grapalat" w:hAnsi="GHEA Grapalat"/>
          <w:sz w:val="20"/>
          <w:lang w:val="af-ZA"/>
        </w:rPr>
        <w:t>-ի</w:t>
      </w:r>
      <w:r w:rsidRPr="00944EE2">
        <w:rPr>
          <w:rFonts w:ascii="GHEA Grapalat" w:hAnsi="GHEA Grapalat"/>
          <w:sz w:val="20"/>
          <w:lang w:val="hy-AM"/>
        </w:rPr>
        <w:t>ն</w:t>
      </w:r>
      <w:r w:rsidRPr="00944EE2">
        <w:rPr>
          <w:rFonts w:ascii="GHEA Grapalat" w:hAnsi="GHEA Grapalat" w:cs="Sylfaen"/>
          <w:sz w:val="20"/>
          <w:lang w:val="af-ZA"/>
        </w:rPr>
        <w:t xml:space="preserve"> կնքված </w:t>
      </w:r>
      <w:r w:rsidRPr="00944EE2">
        <w:rPr>
          <w:rFonts w:ascii="GHEA Grapalat" w:hAnsi="GHEA Grapalat"/>
          <w:sz w:val="20"/>
          <w:lang w:val="af-ZA"/>
        </w:rPr>
        <w:t xml:space="preserve">N </w:t>
      </w:r>
      <w:r w:rsidR="00F151D6" w:rsidRPr="00944EE2">
        <w:rPr>
          <w:rFonts w:ascii="GHEA Grapalat" w:hAnsi="GHEA Grapalat"/>
          <w:sz w:val="20"/>
          <w:lang w:val="af-ZA"/>
        </w:rPr>
        <w:t>ՀՀ ՊՆ ՆՏԱԴ-ԷԱՃԱՊՁԲ-7/9</w:t>
      </w:r>
      <w:r w:rsidRPr="00944EE2">
        <w:rPr>
          <w:rFonts w:ascii="GHEA Grapalat" w:hAnsi="GHEA Grapalat"/>
          <w:sz w:val="20"/>
          <w:lang w:val="af-ZA"/>
        </w:rPr>
        <w:t>-1</w:t>
      </w:r>
      <w:r w:rsidR="00F151D6" w:rsidRPr="00944EE2">
        <w:rPr>
          <w:rFonts w:ascii="GHEA Grapalat" w:hAnsi="GHEA Grapalat"/>
          <w:sz w:val="20"/>
          <w:lang w:val="af-ZA"/>
        </w:rPr>
        <w:t xml:space="preserve"> և </w:t>
      </w:r>
      <w:r w:rsidR="007E2B14" w:rsidRPr="00944EE2">
        <w:rPr>
          <w:rFonts w:ascii="GHEA Grapalat" w:hAnsi="GHEA Grapalat"/>
          <w:sz w:val="20"/>
          <w:lang w:val="af-ZA"/>
        </w:rPr>
        <w:t xml:space="preserve"> N </w:t>
      </w:r>
      <w:r w:rsidR="00F151D6" w:rsidRPr="00944EE2">
        <w:rPr>
          <w:rFonts w:ascii="GHEA Grapalat" w:hAnsi="GHEA Grapalat"/>
          <w:sz w:val="20"/>
          <w:lang w:val="af-ZA"/>
        </w:rPr>
        <w:t xml:space="preserve">ՀՀ ՊՆ ՆՏԱԴ-ԷԱՃԱՊՁԲ-7/9-2 </w:t>
      </w:r>
      <w:r w:rsidRPr="00944EE2">
        <w:rPr>
          <w:rFonts w:ascii="GHEA Grapalat" w:hAnsi="GHEA Grapalat" w:cs="Sylfaen"/>
          <w:sz w:val="20"/>
          <w:lang w:val="af-ZA"/>
        </w:rPr>
        <w:t>պայմանագր</w:t>
      </w:r>
      <w:r w:rsidR="007E2B14" w:rsidRPr="00944EE2">
        <w:rPr>
          <w:rFonts w:ascii="GHEA Grapalat" w:hAnsi="GHEA Grapalat" w:cs="Sylfaen"/>
          <w:sz w:val="20"/>
          <w:lang w:val="af-ZA"/>
        </w:rPr>
        <w:t>եր</w:t>
      </w:r>
      <w:r w:rsidRPr="00944EE2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624D9" w:rsidRPr="00944EE2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22"/>
        <w:gridCol w:w="407"/>
        <w:gridCol w:w="137"/>
        <w:gridCol w:w="144"/>
        <w:gridCol w:w="262"/>
        <w:gridCol w:w="445"/>
        <w:gridCol w:w="138"/>
        <w:gridCol w:w="254"/>
        <w:gridCol w:w="171"/>
        <w:gridCol w:w="125"/>
        <w:gridCol w:w="152"/>
        <w:gridCol w:w="148"/>
        <w:gridCol w:w="149"/>
        <w:gridCol w:w="19"/>
        <w:gridCol w:w="541"/>
        <w:gridCol w:w="267"/>
        <w:gridCol w:w="10"/>
        <w:gridCol w:w="26"/>
        <w:gridCol w:w="404"/>
        <w:gridCol w:w="453"/>
        <w:gridCol w:w="8"/>
        <w:gridCol w:w="127"/>
        <w:gridCol w:w="114"/>
        <w:gridCol w:w="137"/>
        <w:gridCol w:w="1016"/>
        <w:gridCol w:w="8"/>
        <w:gridCol w:w="114"/>
        <w:gridCol w:w="51"/>
        <w:gridCol w:w="17"/>
        <w:gridCol w:w="19"/>
        <w:gridCol w:w="191"/>
        <w:gridCol w:w="337"/>
        <w:gridCol w:w="154"/>
        <w:gridCol w:w="109"/>
        <w:gridCol w:w="360"/>
        <w:gridCol w:w="23"/>
        <w:gridCol w:w="30"/>
        <w:gridCol w:w="564"/>
        <w:gridCol w:w="149"/>
        <w:gridCol w:w="116"/>
        <w:gridCol w:w="16"/>
        <w:gridCol w:w="876"/>
        <w:gridCol w:w="142"/>
        <w:gridCol w:w="117"/>
        <w:gridCol w:w="25"/>
        <w:gridCol w:w="267"/>
        <w:gridCol w:w="153"/>
        <w:gridCol w:w="582"/>
      </w:tblGrid>
      <w:tr w:rsidR="00944EE2" w:rsidRPr="00944EE2" w:rsidTr="007E2B14">
        <w:trPr>
          <w:trHeight w:val="146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14" w:rsidRPr="00944EE2" w:rsidRDefault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44EE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944EE2" w:rsidRPr="00944EE2" w:rsidTr="003D4F04">
        <w:trPr>
          <w:trHeight w:val="110"/>
          <w:jc w:val="center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2B14" w:rsidRPr="00944EE2" w:rsidRDefault="009E1771" w:rsidP="007E2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7E2B14"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/հ</w:t>
            </w:r>
          </w:p>
          <w:p w:rsidR="005624D9" w:rsidRPr="00944EE2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44EE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44EE2" w:rsidRDefault="005624D9" w:rsidP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7E2B14" w:rsidRPr="00944EE2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944EE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24D9" w:rsidRPr="00944EE2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22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944EE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944EE2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944EE2" w:rsidRPr="00944EE2" w:rsidTr="003D4F04">
        <w:trPr>
          <w:trHeight w:val="1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44EE2" w:rsidRPr="00944EE2" w:rsidTr="003D4F04">
        <w:trPr>
          <w:trHeight w:val="2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944EE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944EE2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44EE2" w:rsidRPr="00944EE2" w:rsidTr="003D4F0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չամիչ /Չամիչ/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484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590480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D6" w:rsidRPr="00944EE2" w:rsidRDefault="0005610A" w:rsidP="003D4F0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Խաղող չորացված (քիշմիշ) 1-ին տեսակի, ԳՕՍՏ 6882-88, տարբեր գույների կամ տարբեր գույների խառնուրդ, 100 հատ հատապտղի քաշը ոչ պակաս 30 գրամ, լուծվող չոր նյութերի զանգավածային մասը ոչ պակաս 81%: Փաթեթավորումը 5կգ-ոց պոլիէթիլենային հերմետիկ թաղանթով 2 հատ, տեղադրված ստվարաթղթե ամուր 10 կգ-ոց արկղերում: Պիտանելիության ժամկետը արտադրման օրվանից ոչ պակաս 12 ամիս: Պիտանելիության մնացորդային ժամկետը մատակարարման պահին ոչ պակաս քան  90%: Անվտանգությունը և մակնշումը ՄՄ ՏԿ N 021/2011 և 022/2011, ««Սննդամթերքի անվտանգության մասին&gt;&gt; ՀՀ օրենքի 9-րդ հոդվածի: Ծանոթություն՝ Չամիչի փաթեթների վրա պիտակավորված և արկղերի վրա դրոշմված լինի`   1. Արտադրող ձեռնարկության անվանումը   2. Արտադրանքի անվանումը, տեսակը (արկղերի վրա անվանումը պետք է դրոշմված լինի 30-ից 40մմ, իսկ փաթեթների վրա՝ մինչև 30-ից 40մմ բարձրությամբ տառերով)   3. Արտադրության ժամկետը   4. Մատակարար ձեռնարկության անվանումը   5. Պահպանման ժամկետը   6. Ապրանքի քաշը` բրուտտո, նետտո   7. ««Զինվորի բաժին: Վաճառքի ենթակա չէ&gt;&gt; գրառումը   8. Օրենքով սահմանված այլ տեղեկատվություն   9. Արկղերի վրայի գրառումները դրոշմված լինեն տեսանելի վայրում, ներկով 7-ից 10մմ, իսկ պիտակների վրա մինչև 7-ից 10մմ (բացառությամբ 2-րդ կետի) բարձրությամբ տառերով, տվյալ ապրանքատեսակին չվերաբերվող այլ գրառումներ չի թույլատրվում:   10. Արկղերը ստվարաթղթե ամուր, հնգաշերտ ծալքավոր:    11.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1D6" w:rsidRPr="00944EE2" w:rsidRDefault="00F151D6" w:rsidP="000538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44EE2" w:rsidRPr="00944EE2" w:rsidTr="003D4F0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քարաղ /Քարաղ/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2490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298800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05610A" w:rsidP="003D4F0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Կերակրի աղ (քարաղ) յոդացված, ՀՍՏ 239-2005, 2-րդ տեսակի, աղացած, ըստ հատիկաչափման կազմի N3` աղացվածքների համապատասխան, առանց հավելումների, մինչև 50կգ-ոց ամուր պոլիէթիլենային պարկերով: Պիտանելիության ժամկետը արտադրման օրվանից ոչ պակաս 9 ամիս: Պիտանելիության մնացորդային ժամկետը մատակարարման պահին ոչ պակաս, քան 70%: Անվտանգությունը և մակնշումը ՄՄ ՏԿ N 021/2011 և 022/2011, ««Սննդամթերքի անվտանգության մասին&gt;&gt; ՀՀ օրենքի 9-րդ հոդվածի: Ծանոթություն՝ Կերակրի աղի (քարաղի) փաթեթավորման պարկերի վրա դրոշմված լինի`  1. Արտադրող ձեռնարկության անվանումը  2. Արտադրանքի անվանումը, տեսակը (անվանումը </w:t>
            </w: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պետք է դրոշմված լինի 30-ից 40մմ բարձրությամբ տառերով)  3. Արտադրության ժամկետը  4. Մատակարար ձեռնարկության անվանումը  5. Պահպանման ժամկետը  6. Ապրանքի քաշը` բրուտտո, նետտո  7. ««Զինվորի բաժին: Վաճառքի ենթակա չէ&gt;&gt; գրառումը  8. Օրենքով սահմանված այլ տեղեկատվություն  9. Բոլոր տեսակի գրառումները ֆիզիկական ներգործության արդյունքում չպետք է մաքրվեն  10.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44EE2" w:rsidRPr="00944EE2" w:rsidTr="003D4F0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3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սխտոր, գլուխ /Սխտոր/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1450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4263000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05610A" w:rsidP="003D4F0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ԳՕՍՏ 33562-2015: Բարձր և առաջին տեսակի, չոր սխտոր: Մինչև 20կգ պոլիէթիլենային պարկերով կամ ստվարաթղթե արկղերով: Անվտանգությունը և մակնշումը ՄՄ ՏԿ N 021/2011 և 022/2011, ««Սննդամթերքի անվտանգության մասին&gt;&gt; ՀՀ օրենքի 9-րդ հոդվածի: Ծանոթություն՝ Սխտորի փաթեթավորման արկղերի կամ պարկերի փաթեթների վրա դրոշմված լինի`  1. Արտադրանքի անվանումը, տեսակը (անվանումը պետք է դրոշմված լինի 30-ից 40մմ բարձրությամբ տառերով)  2. Մատակարար ձեռնարկության անվանումը  3. Պահպանման ժամկետը  4. Ապրանքի քաշը` բրուտտո, նետտո  5. ««Զինվորի բաժին: Վաճառքի ենթակա չէ&gt;&gt; գրառումը  6. Օրենքով սահմանված այլ տեղեկատվություն  7. Պարկերի և արկղերի վրայի գրառումները դրոշմված լինեն տեսանելի վայրում, ներկով 7-ից 10մմ (բացառությամբ 2-րդ կետի) բարձրությամբ տառերով, տվյալ ապրանքատեսակին չվերաբերվող այլ գրառումներ չի թույլատրվում:  8. Արկղերը ստվարաթղթե ամուր, հնգաշերտ ծալքավոր:   9.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51D6" w:rsidRPr="00944EE2" w:rsidRDefault="0005610A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Տես Eauction.armeps.am համակարգում՝ ՀՀ ՊՆ ՆՏԱԴ-ԷԱՃԱՊՁԲ-7/9 ընթացակարգ:</w:t>
            </w:r>
          </w:p>
        </w:tc>
      </w:tr>
      <w:tr w:rsidR="00944EE2" w:rsidRPr="00944EE2" w:rsidTr="003D4F0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4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մանդարին /Մանդարին/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6326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2492444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05610A" w:rsidP="003D4F0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Մանդարին, ԳՕՍՏ 4428-82: Թարմ, պտղաբանական I-ին խմբի` բաց նարնջագույնից նարնջագույն երանգով: Մեկ մանդարինը 60մմ և ավելի լայնակի կտրվածքի տրամագրծով: Մինչև 25 կգ-ոց արկղերով: Անվտանգությունը և մակնշումը ՄՄ ՏԿ N 021/2011 և 022/2011, ««Սննդամթերքի անվտանգության մասին&gt;&gt; ՀՀ օրենքի 9-րդ հոդվածի: Ծանոթություն՝ Մանդարինի արկղերի վրա պիտակավորված լինի`   1. Արտադրանքի անվանումը, տեսակը  2. Արտադրության ժամկետը  3. Մատակարար ձեռնարկության անվանումը  4. Պահպանման ժամկետը  5. Ապրանքի քաշը` բրուտտո, նետտո  6. ««Զինվորի բաժին: Վաճառքի ենթակա չէ&gt;&gt; գրառումը  7. Օրենքով սահմանված այլ տեղեկատվություն  8. Արկղերի վրա տվյալ ապրանքատեսակին չվերաբերվող այլ գրառումներ չի թույլատրվում 9. Փաթեթավորումը խախտված ապրանքատեսակների մատակարարումը արգելվում է:  10. Փաթեթավորման վրա փակցվող պիտակի չափսը պետք է լինի 15 սմ x 20 սմ: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944EE2" w:rsidRPr="00944EE2" w:rsidTr="003D4F0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>5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ըմպելու ջուր /Խմելու ջուր/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1D6" w:rsidRPr="00944EE2" w:rsidRDefault="00F151D6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1485000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05610A" w:rsidP="003D4F04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Խմելու ջուր` շշալցված, տեխնիկական պայմանների համաձայն, 5լ-ոց պլաստիկ շշերում, պոլիէթիլենային փաթեթավորմամբ, յուրաքանչյուր փաթեթում 2 շիշ, պիտանելիության ժամկետը ոչ պակաս 1 տարի շշալցումից հետո: Պիտանելիության ժամկետը արտադրման օրվանից ոչ պակաս 12 ամիս: Պիտանելիության ժամկետը մատակարարման պահին ոչ պակաս 80%: Անվտանգությունը և մակնշումը ՄՄ ՏԿ N 021/2011 և 022/2011, ««Սննդամթերքի անվտանգության մասին&gt;&gt; ՀՀ օրենքի 9-րդ հոդվածի: Ծանոթություն՝ Խմելու ջրի շշերի և </w:t>
            </w:r>
            <w:r w:rsidRPr="00944EE2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պոլիէթիլենային փաթեթավորման փաթեթների վրա պիտակավորված լինի`    1. Արտադրող ձեռնարկության անվանումը   2. Արտադրանքի անվանումը, տեսակը   3. Արտադրության ժամկետը   4. Մատակարար ձեռնարկության անվանումը   5. Պահպանման ժամկետը   6. Ապրանքի քաշը` բրուտտո, նետտո   7. ««Զինվորի բաժին: Վաճառքի ենթակա չէ&gt;&gt; գրառումը   8. Օրենքով սահմանված այլ տեղեկատվություն   9.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151D6" w:rsidRPr="00944EE2" w:rsidRDefault="000E6F2D" w:rsidP="003D4F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lastRenderedPageBreak/>
              <w:t>Տես Eauction.armeps.am համակարգում՝ ՀՀ ՊՆ ՆՏԱԴ-ԷԱՃԱՊՁԲ-7/9 ընթացակարգ:</w:t>
            </w:r>
          </w:p>
        </w:tc>
      </w:tr>
      <w:tr w:rsidR="00944EE2" w:rsidRPr="00944EE2" w:rsidTr="00EF7944">
        <w:trPr>
          <w:trHeight w:val="8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137"/>
          <w:jc w:val="center"/>
        </w:trPr>
        <w:tc>
          <w:tcPr>
            <w:tcW w:w="42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0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F151F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944EE2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944EE2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944EE2">
              <w:rPr>
                <w:rFonts w:ascii="GHEA Grapalat" w:hAnsi="GHEA Grapalat"/>
                <w:sz w:val="12"/>
                <w:szCs w:val="12"/>
              </w:rPr>
              <w:t xml:space="preserve"> ՀՀ օրենքի 18-րդ հոդվածի 3-րդ մաս:</w:t>
            </w:r>
          </w:p>
        </w:tc>
      </w:tr>
      <w:tr w:rsidR="00944EE2" w:rsidRPr="00944EE2" w:rsidTr="00EF7944">
        <w:trPr>
          <w:trHeight w:val="7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44EE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44EE2" w:rsidRPr="00944EE2" w:rsidTr="0046413D">
        <w:trPr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944EE2" w:rsidRPr="00944EE2" w:rsidTr="0046413D">
        <w:trPr>
          <w:trHeight w:val="65"/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F151D6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944EE2" w:rsidRPr="00944EE2" w:rsidTr="00EF7944">
        <w:trPr>
          <w:trHeight w:val="4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944EE2" w:rsidRDefault="00F151D6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944EE2" w:rsidRPr="00944EE2" w:rsidTr="0046413D">
        <w:trPr>
          <w:trHeight w:val="155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944EE2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9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151D6" w:rsidRPr="00944EE2" w:rsidRDefault="000E6F2D" w:rsidP="00F151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30</w:t>
            </w:r>
            <w:r w:rsidR="00F151D6" w:rsidRPr="00944EE2">
              <w:rPr>
                <w:rFonts w:ascii="GHEA Grapalat" w:hAnsi="GHEA Grapalat"/>
                <w:sz w:val="12"/>
                <w:szCs w:val="12"/>
              </w:rPr>
              <w:t>.10.2018թ.</w:t>
            </w:r>
          </w:p>
        </w:tc>
      </w:tr>
      <w:tr w:rsidR="00944EE2" w:rsidRPr="00944EE2" w:rsidTr="0046413D">
        <w:trPr>
          <w:trHeight w:val="67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9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51D6" w:rsidRPr="00944EE2" w:rsidRDefault="00F151D6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944EE2" w:rsidRPr="00944EE2" w:rsidTr="0046413D">
        <w:trPr>
          <w:trHeight w:val="47"/>
          <w:jc w:val="center"/>
        </w:trPr>
        <w:tc>
          <w:tcPr>
            <w:tcW w:w="66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7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944EE2" w:rsidRPr="00944EE2" w:rsidTr="0046413D">
        <w:trPr>
          <w:trHeight w:val="129"/>
          <w:jc w:val="center"/>
        </w:trPr>
        <w:tc>
          <w:tcPr>
            <w:tcW w:w="66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2D" w:rsidRPr="00944EE2" w:rsidRDefault="000E6F2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1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2D" w:rsidRPr="00944EE2" w:rsidRDefault="000E6F2D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01.11.2018թ.</w:t>
            </w:r>
          </w:p>
        </w:tc>
        <w:tc>
          <w:tcPr>
            <w:tcW w:w="217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6F2D" w:rsidRPr="00944EE2" w:rsidRDefault="000E6F2D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03.11.2018թ.</w:t>
            </w:r>
          </w:p>
        </w:tc>
      </w:tr>
      <w:tr w:rsidR="00944EE2" w:rsidRPr="00944EE2" w:rsidTr="00EF7944">
        <w:trPr>
          <w:trHeight w:val="121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40"/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944EE2" w:rsidRPr="00944EE2" w:rsidTr="00087B29">
        <w:trPr>
          <w:trHeight w:val="35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944EE2" w:rsidRPr="00944EE2" w:rsidTr="0046413D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944EE2" w:rsidRPr="00944EE2" w:rsidTr="0046413D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F151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44EE2" w:rsidRPr="00944EE2" w:rsidTr="00EF7944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1D6" w:rsidRPr="00944EE2" w:rsidRDefault="0046413D" w:rsidP="0046413D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Չափաբաժին 2</w:t>
            </w:r>
          </w:p>
        </w:tc>
      </w:tr>
      <w:tr w:rsidR="00944EE2" w:rsidRPr="00944EE2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«Ավանի աղի կոմբինատ» ՓԲԸ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273900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54780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413D" w:rsidRPr="00944EE2" w:rsidRDefault="0046413D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328680</w:t>
            </w:r>
          </w:p>
        </w:tc>
      </w:tr>
      <w:tr w:rsidR="00944EE2" w:rsidRPr="00944EE2" w:rsidTr="00674D2A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Չափաբաժին 3</w:t>
            </w:r>
          </w:p>
        </w:tc>
      </w:tr>
      <w:tr w:rsidR="00944EE2" w:rsidRPr="00944EE2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756E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«Սիսիանի Հաց»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3574395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3574395</w:t>
            </w:r>
          </w:p>
        </w:tc>
      </w:tr>
      <w:tr w:rsidR="00944EE2" w:rsidRPr="00944EE2" w:rsidTr="00436BAF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Չափաբաժին 4</w:t>
            </w:r>
          </w:p>
        </w:tc>
      </w:tr>
      <w:tr w:rsidR="00944EE2" w:rsidRPr="00944EE2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756E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«Սիսիանի Հաց»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756E8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A905B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3000000</w:t>
            </w:r>
          </w:p>
        </w:tc>
      </w:tr>
      <w:tr w:rsidR="00944EE2" w:rsidRPr="00944EE2" w:rsidTr="0077685E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Չափաբաժին 5</w:t>
            </w:r>
          </w:p>
        </w:tc>
      </w:tr>
      <w:tr w:rsidR="00944EE2" w:rsidRPr="00944EE2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756E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«ՍՏԱՆԴԱՐՏ 2014»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1237500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247500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1485000</w:t>
            </w:r>
          </w:p>
        </w:tc>
      </w:tr>
      <w:tr w:rsidR="00944EE2" w:rsidRPr="00944EE2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756E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ԱՁ Գրիգոր Բաբայան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1471000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/>
                <w:sz w:val="12"/>
                <w:szCs w:val="12"/>
              </w:rPr>
              <w:t>1471000</w:t>
            </w: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44EE2" w:rsidRPr="00944EE2" w:rsidTr="0046413D">
        <w:trPr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44EE2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44EE2" w:rsidRPr="00944EE2" w:rsidTr="003D4F04">
        <w:trPr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44EE2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944EE2" w:rsidRPr="00944EE2" w:rsidTr="003D4F04">
        <w:trPr>
          <w:jc w:val="center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1-5</w:t>
            </w:r>
          </w:p>
        </w:tc>
        <w:tc>
          <w:tcPr>
            <w:tcW w:w="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40"/>
          <w:jc w:val="center"/>
        </w:trPr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86" w:type="dxa"/>
            <w:gridSpan w:val="4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3C4FF0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40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05380B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30.11.2018թ.</w:t>
            </w:r>
          </w:p>
        </w:tc>
      </w:tr>
      <w:tr w:rsidR="00944EE2" w:rsidRPr="00944EE2" w:rsidTr="0046413D">
        <w:trPr>
          <w:trHeight w:val="92"/>
          <w:jc w:val="center"/>
        </w:trPr>
        <w:tc>
          <w:tcPr>
            <w:tcW w:w="64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944EE2" w:rsidRPr="00944EE2" w:rsidTr="0046413D">
        <w:trPr>
          <w:trHeight w:val="103"/>
          <w:jc w:val="center"/>
        </w:trPr>
        <w:tc>
          <w:tcPr>
            <w:tcW w:w="6489" w:type="dxa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01.12.2018թ.</w:t>
            </w: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10.12.2018թ.</w:t>
            </w:r>
          </w:p>
        </w:tc>
      </w:tr>
      <w:tr w:rsidR="00944EE2" w:rsidRPr="00944EE2" w:rsidTr="0046413D">
        <w:trPr>
          <w:trHeight w:val="127"/>
          <w:jc w:val="center"/>
        </w:trPr>
        <w:tc>
          <w:tcPr>
            <w:tcW w:w="648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E8C" w:rsidRPr="00944EE2" w:rsidRDefault="00756E8C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2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BF624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11.12.2018թ.</w:t>
            </w:r>
          </w:p>
        </w:tc>
      </w:tr>
      <w:tr w:rsidR="00944EE2" w:rsidRPr="00944EE2" w:rsidTr="0046413D">
        <w:trPr>
          <w:trHeight w:val="88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DF6756" w:rsidP="0005380B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18</w:t>
            </w:r>
            <w:r w:rsidR="00756E8C" w:rsidRPr="00944EE2">
              <w:rPr>
                <w:rFonts w:ascii="GHEA Grapalat" w:hAnsi="GHEA Grapalat" w:cs="Sylfaen"/>
                <w:sz w:val="12"/>
                <w:szCs w:val="12"/>
              </w:rPr>
              <w:t>.12.2018թ.</w:t>
            </w:r>
          </w:p>
        </w:tc>
      </w:tr>
      <w:tr w:rsidR="00944EE2" w:rsidRPr="00944EE2" w:rsidTr="0046413D">
        <w:trPr>
          <w:trHeight w:val="87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DF6756" w:rsidP="0005380B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19.</w:t>
            </w:r>
            <w:r w:rsidR="00756E8C" w:rsidRPr="00944EE2">
              <w:rPr>
                <w:rFonts w:ascii="GHEA Grapalat" w:hAnsi="GHEA Grapalat" w:cs="Sylfaen"/>
                <w:sz w:val="12"/>
                <w:szCs w:val="12"/>
              </w:rPr>
              <w:t>12.2018թ.</w:t>
            </w: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944EE2" w:rsidRPr="00944EE2" w:rsidTr="0046413D">
        <w:trPr>
          <w:jc w:val="center"/>
        </w:trPr>
        <w:tc>
          <w:tcPr>
            <w:tcW w:w="12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44EE2" w:rsidRPr="00944EE2" w:rsidTr="0046413D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2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00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944EE2" w:rsidRPr="00944EE2" w:rsidTr="003D4F04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944EE2" w:rsidRPr="00944EE2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125B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«Սիսիանի հաց»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125B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ՀՀ ՊՆ ՆՏԱԴ-ԷԱՃԱՊՁԲ-7/9-1</w:t>
            </w: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DA4473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19.12.2018թ.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3574395</w:t>
            </w:r>
          </w:p>
        </w:tc>
      </w:tr>
      <w:tr w:rsidR="00944EE2" w:rsidRPr="00944EE2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2A1D9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125B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«ՍՏԱՆԴԱՐՏ 2014»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125BF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ՀՀ ՊՆ ՆՏԱԴ-ԷԱՃԱՊՁԲ-7/9-2</w:t>
            </w: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DA4473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19.12.2018թ.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756" w:rsidRPr="00944EE2" w:rsidRDefault="00DF6756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1485000</w:t>
            </w:r>
          </w:p>
        </w:tc>
      </w:tr>
      <w:tr w:rsidR="00944EE2" w:rsidRPr="00944EE2" w:rsidTr="00EF7944">
        <w:trPr>
          <w:trHeight w:val="15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944EE2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944EE2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44EE2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944EE2" w:rsidRPr="00944EE2" w:rsidTr="003D4F04">
        <w:trPr>
          <w:trHeight w:val="12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944EE2" w:rsidRPr="00944EE2" w:rsidTr="003D4F04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«Սիսիանի հաց» ՍՊԸ</w:t>
            </w:r>
          </w:p>
        </w:tc>
        <w:tc>
          <w:tcPr>
            <w:tcW w:w="2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ՀՀ ք. Սիսիան փ. Գայի 1/2-1</w:t>
            </w:r>
          </w:p>
        </w:tc>
        <w:tc>
          <w:tcPr>
            <w:tcW w:w="2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5309F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«Արդշինբանկ» ՓԲԸ, Սիսիան մ/ճ 247150001615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ՀՎՀՀ 09801955</w:t>
            </w:r>
          </w:p>
        </w:tc>
      </w:tr>
      <w:tr w:rsidR="00944EE2" w:rsidRPr="00944EE2" w:rsidTr="003D4F04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645BE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«ՍՏԱՆԴԱՐՏ 2014» ՍՊԸ</w:t>
            </w:r>
          </w:p>
        </w:tc>
        <w:tc>
          <w:tcPr>
            <w:tcW w:w="2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1E3CF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Ք.Երևան,Մոլդովական 48/2 57</w:t>
            </w:r>
          </w:p>
        </w:tc>
        <w:tc>
          <w:tcPr>
            <w:tcW w:w="21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FD3DB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«ՅՈՒՆԻԲԱՆԿ» ՓԲԸ 24139016865600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3C4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ՀՎՀՀ 00887067</w:t>
            </w:r>
          </w:p>
        </w:tc>
      </w:tr>
      <w:tr w:rsidR="00944EE2" w:rsidRPr="00944EE2" w:rsidTr="00EF7944">
        <w:trPr>
          <w:trHeight w:val="14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10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E74B45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Ընթացակարգը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1-ին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չափաբաժ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ի մասով հայտարարվել է չկայացած հիմք ընդունելով «Գնումների մասին» ՀՀ օրենքի 37-րդ հոդվածի 1-ին մասի 3-րդ կետը (ոչ մի հայտ չի ներկայացվել), իսկ 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>2-րդ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և 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-րդ չափաբաժինների մասով` 37-րդ հոդվածի 1-ին մասի 1-ին կետը (հայտերից ոչ մեկը չի համապատասխանում հրավերի պայմաններին):</w:t>
            </w: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159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6E8C" w:rsidRPr="00944EE2" w:rsidRDefault="00756E8C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E8C" w:rsidRPr="00944EE2" w:rsidRDefault="00756E8C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427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944EE2" w:rsidRPr="00944EE2" w:rsidTr="00EF7944">
        <w:trPr>
          <w:trHeight w:val="98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95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944EE2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944EE2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944EE2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944EE2" w:rsidRPr="00944EE2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46413D">
        <w:trPr>
          <w:trHeight w:val="14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944EE2" w:rsidRPr="00944EE2" w:rsidTr="00EF7944">
        <w:trPr>
          <w:trHeight w:val="6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E8C" w:rsidRPr="00944EE2" w:rsidRDefault="00756E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44EE2" w:rsidRPr="00944EE2" w:rsidTr="00EF7944">
        <w:trPr>
          <w:trHeight w:val="22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44EE2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4EE2" w:rsidRPr="00944EE2" w:rsidTr="0046413D">
        <w:trPr>
          <w:trHeight w:val="47"/>
          <w:jc w:val="center"/>
        </w:trPr>
        <w:tc>
          <w:tcPr>
            <w:tcW w:w="30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944EE2" w:rsidRPr="00944EE2" w:rsidTr="0046413D">
        <w:trPr>
          <w:trHeight w:val="47"/>
          <w:jc w:val="center"/>
        </w:trPr>
        <w:tc>
          <w:tcPr>
            <w:tcW w:w="30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E8C" w:rsidRPr="00944EE2" w:rsidRDefault="00756E8C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E8C" w:rsidRPr="00944EE2" w:rsidRDefault="00756E8C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44EE2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944EE2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944EE2" w:rsidRDefault="005624D9" w:rsidP="005624D9">
      <w:pPr>
        <w:spacing w:after="240"/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944EE2">
        <w:rPr>
          <w:rFonts w:ascii="GHEA Grapalat" w:hAnsi="GHEA Grapalat" w:cs="Sylfaen"/>
          <w:b/>
          <w:sz w:val="20"/>
          <w:lang w:val="af-ZA"/>
        </w:rPr>
        <w:t>Պատվիրատու</w:t>
      </w:r>
      <w:r w:rsidRPr="00944EE2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bookmarkEnd w:id="0"/>
    <w:p w:rsidR="000E02B2" w:rsidRPr="00944EE2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944EE2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31EBD"/>
    <w:rsid w:val="00043669"/>
    <w:rsid w:val="0005380B"/>
    <w:rsid w:val="0005610A"/>
    <w:rsid w:val="00087B29"/>
    <w:rsid w:val="000B5A82"/>
    <w:rsid w:val="000C35A6"/>
    <w:rsid w:val="000C7E38"/>
    <w:rsid w:val="000E02B2"/>
    <w:rsid w:val="000E6F2D"/>
    <w:rsid w:val="000F44B0"/>
    <w:rsid w:val="001144E9"/>
    <w:rsid w:val="00122E3F"/>
    <w:rsid w:val="00125BF2"/>
    <w:rsid w:val="00171DA3"/>
    <w:rsid w:val="001765A5"/>
    <w:rsid w:val="001C5EE0"/>
    <w:rsid w:val="001D794B"/>
    <w:rsid w:val="001E3CF6"/>
    <w:rsid w:val="001E6988"/>
    <w:rsid w:val="001F5F1E"/>
    <w:rsid w:val="0023055E"/>
    <w:rsid w:val="002A1D93"/>
    <w:rsid w:val="002D1A31"/>
    <w:rsid w:val="00305085"/>
    <w:rsid w:val="003217D7"/>
    <w:rsid w:val="00354F79"/>
    <w:rsid w:val="003874D3"/>
    <w:rsid w:val="00393F6B"/>
    <w:rsid w:val="003A0108"/>
    <w:rsid w:val="003C4FF0"/>
    <w:rsid w:val="003D4F04"/>
    <w:rsid w:val="003E589E"/>
    <w:rsid w:val="00421675"/>
    <w:rsid w:val="00426E09"/>
    <w:rsid w:val="0046413D"/>
    <w:rsid w:val="004B1F48"/>
    <w:rsid w:val="004B2B6A"/>
    <w:rsid w:val="00520980"/>
    <w:rsid w:val="005309F7"/>
    <w:rsid w:val="00536D7B"/>
    <w:rsid w:val="005624D9"/>
    <w:rsid w:val="006276A9"/>
    <w:rsid w:val="006411FC"/>
    <w:rsid w:val="00661DD2"/>
    <w:rsid w:val="0066584B"/>
    <w:rsid w:val="00681F37"/>
    <w:rsid w:val="00686BC7"/>
    <w:rsid w:val="00695618"/>
    <w:rsid w:val="007305A9"/>
    <w:rsid w:val="00742F12"/>
    <w:rsid w:val="00756E8C"/>
    <w:rsid w:val="00764123"/>
    <w:rsid w:val="007A1249"/>
    <w:rsid w:val="007E2B14"/>
    <w:rsid w:val="007E520C"/>
    <w:rsid w:val="007F4D3A"/>
    <w:rsid w:val="00822481"/>
    <w:rsid w:val="008303E3"/>
    <w:rsid w:val="0083386E"/>
    <w:rsid w:val="00847E8C"/>
    <w:rsid w:val="00873280"/>
    <w:rsid w:val="00880E6C"/>
    <w:rsid w:val="00885465"/>
    <w:rsid w:val="008E68E5"/>
    <w:rsid w:val="00920E1D"/>
    <w:rsid w:val="00944EE2"/>
    <w:rsid w:val="00961D6E"/>
    <w:rsid w:val="00965CAE"/>
    <w:rsid w:val="009C6870"/>
    <w:rsid w:val="009E1771"/>
    <w:rsid w:val="009E3D9E"/>
    <w:rsid w:val="00A04F97"/>
    <w:rsid w:val="00A10DED"/>
    <w:rsid w:val="00A2337E"/>
    <w:rsid w:val="00A54C9E"/>
    <w:rsid w:val="00A905BD"/>
    <w:rsid w:val="00AA6340"/>
    <w:rsid w:val="00AD06FF"/>
    <w:rsid w:val="00B65706"/>
    <w:rsid w:val="00BB45E1"/>
    <w:rsid w:val="00BE7AC1"/>
    <w:rsid w:val="00BF624D"/>
    <w:rsid w:val="00C012B4"/>
    <w:rsid w:val="00C014FF"/>
    <w:rsid w:val="00CB4740"/>
    <w:rsid w:val="00CB56E9"/>
    <w:rsid w:val="00CF43F5"/>
    <w:rsid w:val="00D1496A"/>
    <w:rsid w:val="00D15265"/>
    <w:rsid w:val="00D238E2"/>
    <w:rsid w:val="00D45D60"/>
    <w:rsid w:val="00D527CC"/>
    <w:rsid w:val="00D55BD3"/>
    <w:rsid w:val="00D85B60"/>
    <w:rsid w:val="00DA2F07"/>
    <w:rsid w:val="00DD24E2"/>
    <w:rsid w:val="00DD3C6A"/>
    <w:rsid w:val="00DF6756"/>
    <w:rsid w:val="00DF76D5"/>
    <w:rsid w:val="00E300E2"/>
    <w:rsid w:val="00E56190"/>
    <w:rsid w:val="00E74B45"/>
    <w:rsid w:val="00E8252A"/>
    <w:rsid w:val="00EF2205"/>
    <w:rsid w:val="00EF7944"/>
    <w:rsid w:val="00F151D6"/>
    <w:rsid w:val="00F151FE"/>
    <w:rsid w:val="00F307F7"/>
    <w:rsid w:val="00F542BE"/>
    <w:rsid w:val="00F5655C"/>
    <w:rsid w:val="00F64A4F"/>
    <w:rsid w:val="00FA6B66"/>
    <w:rsid w:val="00FD3DBC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uiPriority w:val="99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xl76">
    <w:name w:val="xl76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7">
    <w:name w:val="xl77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8">
    <w:name w:val="xl78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9">
    <w:name w:val="xl79"/>
    <w:basedOn w:val="Normal"/>
    <w:rsid w:val="004B1F4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97</cp:revision>
  <cp:lastPrinted>2018-08-29T12:42:00Z</cp:lastPrinted>
  <dcterms:created xsi:type="dcterms:W3CDTF">2018-03-23T18:48:00Z</dcterms:created>
  <dcterms:modified xsi:type="dcterms:W3CDTF">2018-12-20T09:35:00Z</dcterms:modified>
</cp:coreProperties>
</file>