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16649E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16649E">
        <w:rPr>
          <w:rFonts w:ascii="Sylfaen" w:hAnsi="Sylfaen" w:cs="Sylfaen"/>
          <w:b/>
          <w:sz w:val="16"/>
          <w:szCs w:val="16"/>
        </w:rPr>
        <w:t>Հավելված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16649E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16649E">
        <w:rPr>
          <w:rFonts w:ascii="Sylfaen" w:hAnsi="Sylfaen" w:cs="Sylfaen"/>
          <w:b/>
          <w:sz w:val="16"/>
          <w:szCs w:val="16"/>
        </w:rPr>
        <w:t>ՀՀ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</w:rPr>
        <w:t>ֆինանսների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</w:rPr>
        <w:t>նախարարի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16649E">
        <w:rPr>
          <w:rFonts w:ascii="Sylfaen" w:hAnsi="Sylfaen" w:cs="Sylfaen"/>
          <w:b/>
          <w:sz w:val="16"/>
          <w:szCs w:val="16"/>
        </w:rPr>
        <w:t>թվականի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16649E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16649E">
        <w:rPr>
          <w:rFonts w:ascii="Sylfaen" w:hAnsi="Sylfaen" w:cs="Sylfaen"/>
          <w:b/>
          <w:sz w:val="16"/>
          <w:szCs w:val="16"/>
        </w:rPr>
        <w:t>մայիսի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16649E">
        <w:rPr>
          <w:rFonts w:ascii="Sylfaen" w:hAnsi="Sylfaen" w:cs="Sylfaen"/>
          <w:b/>
          <w:sz w:val="16"/>
          <w:szCs w:val="16"/>
        </w:rPr>
        <w:t>ի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16649E">
        <w:rPr>
          <w:rFonts w:ascii="Sylfaen" w:hAnsi="Sylfaen" w:cs="Sylfaen"/>
          <w:b/>
          <w:sz w:val="16"/>
          <w:szCs w:val="16"/>
        </w:rPr>
        <w:t>Ա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16649E">
        <w:rPr>
          <w:rFonts w:ascii="Sylfaen" w:hAnsi="Sylfaen" w:cs="Sylfaen"/>
          <w:b/>
          <w:sz w:val="16"/>
          <w:szCs w:val="16"/>
        </w:rPr>
        <w:t>հրամանի</w:t>
      </w: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16649E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16649E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16649E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16649E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16649E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16649E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16649E" w:rsidRDefault="00B17491" w:rsidP="0096606B">
      <w:pPr>
        <w:jc w:val="center"/>
        <w:rPr>
          <w:rFonts w:ascii="Sylfaen" w:hAnsi="Sylfaen"/>
          <w:b/>
          <w:sz w:val="16"/>
          <w:szCs w:val="16"/>
          <w:lang w:val="es-ES"/>
        </w:rPr>
      </w:pPr>
      <w:r w:rsidRPr="0016649E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B40DBE" w:rsidRPr="0016649E">
        <w:rPr>
          <w:rFonts w:ascii="Sylfaen" w:hAnsi="Sylfaen" w:cs="Sylfaen"/>
          <w:i/>
          <w:sz w:val="16"/>
          <w:szCs w:val="16"/>
          <w:lang w:val="af-ZA"/>
        </w:rPr>
        <w:t>«</w:t>
      </w:r>
      <w:r w:rsidR="00B40DBE" w:rsidRPr="0016649E">
        <w:rPr>
          <w:rFonts w:ascii="Sylfaen" w:hAnsi="Sylfaen"/>
          <w:sz w:val="16"/>
          <w:szCs w:val="16"/>
          <w:lang w:val="hy-AM"/>
        </w:rPr>
        <w:t xml:space="preserve"> Վ</w:t>
      </w:r>
      <w:r w:rsidR="00B40DBE" w:rsidRPr="0016649E">
        <w:rPr>
          <w:rFonts w:ascii="Sylfaen" w:hAnsi="Sylfaen"/>
          <w:sz w:val="16"/>
          <w:szCs w:val="16"/>
        </w:rPr>
        <w:t>ՊԴ</w:t>
      </w:r>
      <w:r w:rsidR="00B40DBE" w:rsidRPr="0016649E">
        <w:rPr>
          <w:rFonts w:ascii="Sylfaen" w:hAnsi="Sylfaen"/>
          <w:sz w:val="16"/>
          <w:szCs w:val="16"/>
          <w:lang w:val="hy-AM"/>
        </w:rPr>
        <w:t>Թ-ՄԱԱՊՁԲ-21/</w:t>
      </w:r>
      <w:r w:rsidR="0014085C" w:rsidRPr="0016649E">
        <w:rPr>
          <w:rFonts w:ascii="Sylfaen" w:hAnsi="Sylfaen"/>
          <w:sz w:val="16"/>
          <w:szCs w:val="16"/>
          <w:lang w:val="hy-AM"/>
        </w:rPr>
        <w:t>3</w:t>
      </w:r>
      <w:r w:rsidR="00B40DBE" w:rsidRPr="0016649E">
        <w:rPr>
          <w:rFonts w:ascii="Sylfaen" w:hAnsi="Sylfaen"/>
          <w:i/>
          <w:sz w:val="16"/>
          <w:szCs w:val="16"/>
          <w:lang w:val="af-ZA"/>
        </w:rPr>
        <w:t>»</w:t>
      </w:r>
      <w:r w:rsidR="00B40DBE" w:rsidRPr="0016649E">
        <w:rPr>
          <w:rFonts w:ascii="Sylfaen" w:hAnsi="Sylfaen"/>
          <w:i/>
          <w:sz w:val="16"/>
          <w:szCs w:val="16"/>
          <w:lang w:val="hy-AM"/>
        </w:rPr>
        <w:t xml:space="preserve"> </w:t>
      </w:r>
      <w:r w:rsidR="00B40DBE" w:rsidRPr="0016649E">
        <w:rPr>
          <w:rFonts w:ascii="Sylfaen" w:hAnsi="Sylfaen" w:cs="Arial"/>
          <w:sz w:val="16"/>
          <w:szCs w:val="16"/>
          <w:lang w:val="es-ES"/>
        </w:rPr>
        <w:t xml:space="preserve"> </w:t>
      </w:r>
      <w:r w:rsidR="00B40DBE" w:rsidRPr="0016649E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</w:p>
    <w:p w:rsidR="00B17491" w:rsidRPr="0016649E" w:rsidRDefault="00B40DBE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16649E">
        <w:rPr>
          <w:rFonts w:ascii="Sylfaen" w:hAnsi="Sylfaen" w:cs="Sylfaen"/>
          <w:sz w:val="16"/>
          <w:szCs w:val="16"/>
          <w:lang w:val="hy-AM"/>
        </w:rPr>
        <w:t>«</w:t>
      </w:r>
      <w:r w:rsidRPr="0016649E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Pr="0016649E">
        <w:rPr>
          <w:rFonts w:ascii="Sylfaen" w:hAnsi="Sylfaen" w:cs="Sylfaen"/>
          <w:sz w:val="16"/>
          <w:szCs w:val="16"/>
          <w:lang w:val="nb-NO"/>
        </w:rPr>
        <w:t xml:space="preserve">» </w:t>
      </w:r>
      <w:r w:rsidRPr="0016649E">
        <w:rPr>
          <w:rFonts w:ascii="Sylfaen" w:hAnsi="Sylfaen" w:cs="Times Armenian"/>
          <w:sz w:val="16"/>
          <w:szCs w:val="16"/>
          <w:lang w:val="es-ES"/>
        </w:rPr>
        <w:t>ՊՈԱԿ</w:t>
      </w:r>
      <w:r w:rsidRPr="001664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16649E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16649E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14085C" w:rsidRPr="0016649E">
        <w:rPr>
          <w:rFonts w:ascii="Sylfaen" w:hAnsi="Sylfaen" w:cs="Sylfaen"/>
          <w:sz w:val="16"/>
          <w:szCs w:val="16"/>
        </w:rPr>
        <w:t>տնտեսական</w:t>
      </w:r>
      <w:r w:rsidR="0014085C" w:rsidRPr="0016649E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14085C" w:rsidRPr="0016649E">
        <w:rPr>
          <w:rFonts w:ascii="Sylfaen" w:hAnsi="Sylfaen" w:cs="Sylfaen"/>
          <w:sz w:val="16"/>
          <w:szCs w:val="16"/>
        </w:rPr>
        <w:t>ապրանքների</w:t>
      </w:r>
      <w:r w:rsidR="00C75AE2" w:rsidRPr="0016649E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1664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16649E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16649E">
        <w:rPr>
          <w:rFonts w:ascii="Sylfaen" w:hAnsi="Sylfaen" w:cs="Sylfaen"/>
          <w:i/>
          <w:sz w:val="16"/>
          <w:szCs w:val="16"/>
          <w:lang w:val="af-ZA"/>
        </w:rPr>
        <w:t>«</w:t>
      </w:r>
      <w:r w:rsidRPr="0016649E">
        <w:rPr>
          <w:rFonts w:ascii="Sylfaen" w:hAnsi="Sylfaen"/>
          <w:sz w:val="16"/>
          <w:szCs w:val="16"/>
          <w:lang w:val="hy-AM"/>
        </w:rPr>
        <w:t xml:space="preserve"> Վ</w:t>
      </w:r>
      <w:r w:rsidRPr="0016649E">
        <w:rPr>
          <w:rFonts w:ascii="Sylfaen" w:hAnsi="Sylfaen"/>
          <w:sz w:val="16"/>
          <w:szCs w:val="16"/>
        </w:rPr>
        <w:t>ՊԴ</w:t>
      </w:r>
      <w:r w:rsidRPr="0016649E">
        <w:rPr>
          <w:rFonts w:ascii="Sylfaen" w:hAnsi="Sylfaen"/>
          <w:sz w:val="16"/>
          <w:szCs w:val="16"/>
          <w:lang w:val="hy-AM"/>
        </w:rPr>
        <w:t>Թ-ՄԱԱՊՁԲ-21/</w:t>
      </w:r>
      <w:r w:rsidR="0014085C" w:rsidRPr="0016649E">
        <w:rPr>
          <w:rFonts w:ascii="Sylfaen" w:hAnsi="Sylfaen"/>
          <w:sz w:val="16"/>
          <w:szCs w:val="16"/>
          <w:lang w:val="hy-AM"/>
        </w:rPr>
        <w:t>3</w:t>
      </w:r>
      <w:r w:rsidRPr="0016649E">
        <w:rPr>
          <w:rFonts w:ascii="Sylfaen" w:hAnsi="Sylfaen"/>
          <w:i/>
          <w:sz w:val="16"/>
          <w:szCs w:val="16"/>
          <w:lang w:val="af-ZA"/>
        </w:rPr>
        <w:t>»</w:t>
      </w:r>
      <w:r w:rsidRPr="0016649E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16649E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16649E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  <w:r w:rsidR="00B17491" w:rsidRPr="0016649E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1664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16649E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16649E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876A9"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16649E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="00D876A9"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14085C" w:rsidRPr="0016649E">
        <w:rPr>
          <w:rFonts w:ascii="Sylfaen" w:hAnsi="Sylfaen"/>
          <w:sz w:val="16"/>
          <w:szCs w:val="16"/>
        </w:rPr>
        <w:t>Ձեռնոց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16649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16649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16649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16649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16649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16649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16649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16649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16649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16649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16649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16649E" w:rsidRDefault="00A8677F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16649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16649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16649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16649E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16649E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16649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16649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16649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16649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16649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D876A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D876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D876A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1,67</w:t>
            </w:r>
          </w:p>
        </w:tc>
      </w:tr>
    </w:tbl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Sylfaen" w:hAnsi="Sylfaen"/>
          <w:sz w:val="16"/>
          <w:szCs w:val="16"/>
          <w:lang w:val="hy-AM"/>
        </w:rPr>
        <w:t>Տաֆտ լաք ծավալ</w:t>
      </w:r>
      <w:r w:rsidR="00B40DBE" w:rsidRPr="0016649E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EB537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4,75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Sylfaen" w:hAnsi="Sylfaen"/>
          <w:sz w:val="16"/>
          <w:szCs w:val="16"/>
          <w:lang w:val="hy-AM"/>
        </w:rPr>
        <w:t>Թուղթ զուգ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EB537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54,17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lastRenderedPageBreak/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Arial Armenian" w:hAnsi="Arial Armenian"/>
          <w:sz w:val="16"/>
          <w:szCs w:val="16"/>
          <w:lang w:val="hy-AM"/>
        </w:rPr>
        <w:t>û×³é Ó»éùÇ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EB537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7,5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Arial Armenian" w:hAnsi="Arial Armenian"/>
          <w:sz w:val="16"/>
          <w:szCs w:val="16"/>
          <w:lang w:val="hy-AM"/>
        </w:rPr>
        <w:t>û×³é Ó»éùÇ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EB537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6,0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Arial Armenian" w:hAnsi="Arial Armenian"/>
          <w:sz w:val="16"/>
          <w:szCs w:val="16"/>
          <w:lang w:val="hy-AM"/>
        </w:rPr>
        <w:t>ó³Ë³í»É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EB537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7,5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Arial Armenian" w:hAnsi="Arial Armenian"/>
          <w:sz w:val="16"/>
          <w:szCs w:val="16"/>
          <w:lang w:val="hy-AM"/>
        </w:rPr>
        <w:t>·á·³Ã³ÃÇÏ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EB537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2,67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8</w:t>
      </w: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Arial Armenian" w:hAnsi="Arial Armenian"/>
          <w:sz w:val="16"/>
          <w:szCs w:val="16"/>
          <w:lang w:val="hy-AM"/>
        </w:rPr>
        <w:t>Ù³ëïÇÏ³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EB537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15,0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D876A9" w:rsidRPr="0016649E" w:rsidRDefault="00D876A9" w:rsidP="00D876A9">
      <w:pPr>
        <w:jc w:val="both"/>
        <w:rPr>
          <w:rFonts w:ascii="Sylfaen" w:hAnsi="Sylfaen" w:cs="Calibri"/>
          <w:bCs/>
          <w:i/>
          <w:iCs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="00A8677F" w:rsidRPr="0016649E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Sylfaen" w:hAnsi="Sylfaen"/>
          <w:sz w:val="16"/>
          <w:szCs w:val="16"/>
          <w:lang w:val="hy-AM"/>
        </w:rPr>
        <w:t>Օճառ /հեղուկ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EB537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16,67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16649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D876A9" w:rsidRPr="0016649E" w:rsidRDefault="00D876A9" w:rsidP="00D876A9">
      <w:pPr>
        <w:jc w:val="both"/>
        <w:rPr>
          <w:rFonts w:ascii="Sylfaen" w:hAnsi="Sylfaen" w:cs="Calibri"/>
          <w:bCs/>
          <w:i/>
          <w:iCs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="00A8677F" w:rsidRPr="0016649E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  <w:r w:rsidR="0014085C" w:rsidRPr="0016649E">
        <w:rPr>
          <w:rFonts w:ascii="Sylfaen" w:hAnsi="Sylfaen"/>
          <w:sz w:val="16"/>
          <w:szCs w:val="16"/>
          <w:lang w:val="hy-AM"/>
        </w:rPr>
        <w:t>Օճառ /հեղուկ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16649E" w:rsidTr="00EB5379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16649E" w:rsidTr="00EB537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16649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16649E" w:rsidTr="00EB53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16649E" w:rsidRDefault="00D876A9" w:rsidP="00EB53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16649E" w:rsidTr="00EB53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16649E" w:rsidRDefault="00D876A9" w:rsidP="00EB537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16649E" w:rsidRDefault="00A8677F" w:rsidP="00EB53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16649E" w:rsidRDefault="0014085C" w:rsidP="00B40DB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0,67</w:t>
            </w:r>
          </w:p>
        </w:tc>
      </w:tr>
    </w:tbl>
    <w:p w:rsidR="00D876A9" w:rsidRPr="0016649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D2181" w:rsidRPr="0016649E" w:rsidRDefault="00DD2181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1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/>
          <w:sz w:val="16"/>
          <w:szCs w:val="16"/>
          <w:lang w:val="hy-AM"/>
        </w:rPr>
        <w:t>սեղանը մաքրելու շոր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1408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en-US"/>
              </w:rPr>
              <w:t>1.</w:t>
            </w: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</w:p>
        </w:tc>
      </w:tr>
    </w:tbl>
    <w:p w:rsidR="0014085C" w:rsidRPr="0016649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2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/>
          <w:sz w:val="16"/>
          <w:szCs w:val="16"/>
          <w:lang w:val="hy-AM"/>
        </w:rPr>
        <w:t>Ժավել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425AC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2,92</w:t>
            </w:r>
          </w:p>
        </w:tc>
      </w:tr>
    </w:tbl>
    <w:p w:rsidR="0014085C" w:rsidRPr="0016649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3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/>
          <w:sz w:val="16"/>
          <w:szCs w:val="16"/>
          <w:lang w:val="hy-AM"/>
        </w:rPr>
        <w:t>Աման լվանալու 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425AC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5,4</w:t>
            </w:r>
          </w:p>
        </w:tc>
      </w:tr>
    </w:tbl>
    <w:p w:rsidR="0014085C" w:rsidRPr="0016649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4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/>
          <w:sz w:val="16"/>
          <w:szCs w:val="16"/>
          <w:lang w:val="hy-AM"/>
        </w:rPr>
        <w:t>Աման լվանալու սպունգ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1408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en-US"/>
              </w:rPr>
              <w:t>1.</w:t>
            </w: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</w:p>
        </w:tc>
      </w:tr>
    </w:tbl>
    <w:p w:rsidR="0014085C" w:rsidRPr="0016649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5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/>
          <w:sz w:val="16"/>
          <w:szCs w:val="16"/>
          <w:lang w:val="hy-AM"/>
        </w:rPr>
        <w:t>Աման լվանալու սպունգ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425AC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0,75</w:t>
            </w:r>
          </w:p>
        </w:tc>
      </w:tr>
    </w:tbl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6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/>
          <w:sz w:val="16"/>
          <w:szCs w:val="16"/>
          <w:lang w:val="hy-AM"/>
        </w:rPr>
        <w:t>Հեղուկ օճառ 5լ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1408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4,6</w:t>
            </w:r>
          </w:p>
        </w:tc>
      </w:tr>
    </w:tbl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7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/>
          <w:sz w:val="16"/>
          <w:szCs w:val="16"/>
          <w:lang w:val="hy-AM"/>
        </w:rPr>
        <w:t>Լաթ միկրոֆիբրա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1408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en-US"/>
              </w:rPr>
              <w:t>1.</w:t>
            </w: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</w:p>
        </w:tc>
      </w:tr>
    </w:tbl>
    <w:p w:rsidR="0014085C" w:rsidRPr="0016649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8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/>
          <w:sz w:val="16"/>
          <w:szCs w:val="16"/>
          <w:lang w:val="hy-AM"/>
        </w:rPr>
        <w:t>Օդը թարմացնող միջոց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425AC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7,08</w:t>
            </w:r>
          </w:p>
        </w:tc>
      </w:tr>
    </w:tbl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16649E">
        <w:rPr>
          <w:rFonts w:ascii="Sylfaen" w:hAnsi="Sylfaen"/>
          <w:b/>
          <w:sz w:val="16"/>
          <w:szCs w:val="16"/>
          <w:lang w:val="hy-AM"/>
        </w:rPr>
        <w:t>9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hy-AM"/>
        </w:rPr>
        <w:t>Լուծիչ</w:t>
      </w:r>
      <w:r w:rsidRPr="0016649E">
        <w:rPr>
          <w:rFonts w:ascii="Sylfaen" w:hAnsi="Sylfaen" w:cs="Calibri"/>
          <w:sz w:val="16"/>
          <w:szCs w:val="16"/>
          <w:lang w:val="hy-AM"/>
        </w:rPr>
        <w:t xml:space="preserve"> 0,5</w:t>
      </w:r>
      <w:r w:rsidRPr="0016649E">
        <w:rPr>
          <w:rFonts w:ascii="Sylfaen" w:hAnsi="Sylfaen" w:cs="Sylfaen"/>
          <w:sz w:val="16"/>
          <w:szCs w:val="16"/>
          <w:lang w:val="hy-AM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425AC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0,75</w:t>
            </w:r>
          </w:p>
        </w:tc>
      </w:tr>
    </w:tbl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/>
          <w:b/>
          <w:sz w:val="16"/>
          <w:szCs w:val="16"/>
          <w:lang w:val="hy-AM"/>
        </w:rPr>
        <w:t>20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hy-AM"/>
        </w:rPr>
        <w:t>Լուծիչ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425ACF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0,75</w:t>
            </w:r>
          </w:p>
        </w:tc>
      </w:tr>
    </w:tbl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/>
          <w:b/>
          <w:sz w:val="16"/>
          <w:szCs w:val="16"/>
          <w:lang w:val="hy-AM"/>
        </w:rPr>
        <w:t>2</w:t>
      </w:r>
      <w:r w:rsidRPr="0016649E">
        <w:rPr>
          <w:rFonts w:ascii="Sylfaen" w:hAnsi="Sylfaen"/>
          <w:b/>
          <w:sz w:val="16"/>
          <w:szCs w:val="16"/>
          <w:lang w:val="af-ZA"/>
        </w:rPr>
        <w:t>1</w:t>
      </w:r>
    </w:p>
    <w:p w:rsidR="0014085C" w:rsidRPr="0016649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16649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16649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16649E">
        <w:rPr>
          <w:rFonts w:ascii="Sylfaen" w:hAnsi="Sylfaen"/>
          <w:b/>
          <w:sz w:val="16"/>
          <w:szCs w:val="16"/>
          <w:lang w:val="af-ZA"/>
        </w:rPr>
        <w:t>`</w:t>
      </w:r>
      <w:r w:rsidRPr="0016649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hy-AM"/>
        </w:rPr>
        <w:t>Լուծիչ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16649E" w:rsidTr="00425AC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16649E" w:rsidTr="00425AC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16649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16649E" w:rsidTr="00425AC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16649E" w:rsidRDefault="0014085C" w:rsidP="00425AC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664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664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16649E" w:rsidTr="00425AC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 w:cs="Sylfaen"/>
                <w:b/>
                <w:bCs/>
                <w:sz w:val="16"/>
                <w:szCs w:val="16"/>
              </w:rPr>
              <w:t>«Սպարապետ»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16649E" w:rsidRDefault="0014085C" w:rsidP="00425A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16649E" w:rsidRDefault="0014085C" w:rsidP="00425AC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6649E">
              <w:rPr>
                <w:rFonts w:ascii="Sylfaen" w:hAnsi="Sylfaen"/>
                <w:b/>
                <w:sz w:val="16"/>
                <w:szCs w:val="16"/>
                <w:lang w:val="hy-AM"/>
              </w:rPr>
              <w:t>2,0</w:t>
            </w:r>
          </w:p>
        </w:tc>
      </w:tr>
    </w:tbl>
    <w:p w:rsidR="0014085C" w:rsidRPr="0016649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16649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16649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093D44" w:rsidRPr="0016649E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16649E">
        <w:rPr>
          <w:rFonts w:ascii="Sylfaen" w:hAnsi="Sylfaen" w:cs="Sylfaen"/>
          <w:sz w:val="16"/>
          <w:szCs w:val="16"/>
          <w:lang w:val="af-ZA"/>
        </w:rPr>
        <w:t>Ընտրված</w:t>
      </w:r>
      <w:r w:rsidRPr="0016649E">
        <w:rPr>
          <w:rFonts w:ascii="Sylfaen" w:hAnsi="Sylfaen"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6649E">
        <w:rPr>
          <w:rFonts w:ascii="Sylfaen" w:hAnsi="Sylfaen"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af-ZA"/>
        </w:rPr>
        <w:t>որոշելու</w:t>
      </w:r>
      <w:r w:rsidRPr="0016649E">
        <w:rPr>
          <w:rFonts w:ascii="Sylfaen" w:hAnsi="Sylfaen"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af-ZA"/>
        </w:rPr>
        <w:t>համար</w:t>
      </w:r>
      <w:r w:rsidRPr="0016649E">
        <w:rPr>
          <w:rFonts w:ascii="Sylfaen" w:hAnsi="Sylfaen"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af-ZA"/>
        </w:rPr>
        <w:t>կիրառված</w:t>
      </w:r>
      <w:r w:rsidRPr="0016649E">
        <w:rPr>
          <w:rFonts w:ascii="Sylfaen" w:hAnsi="Sylfaen"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af-ZA"/>
        </w:rPr>
        <w:t>չափանիշ՝</w:t>
      </w:r>
      <w:r w:rsidRPr="0016649E">
        <w:rPr>
          <w:rFonts w:ascii="Sylfaen" w:hAnsi="Sylfaen"/>
          <w:sz w:val="16"/>
          <w:szCs w:val="16"/>
          <w:lang w:val="af-ZA"/>
        </w:rPr>
        <w:t xml:space="preserve"> </w:t>
      </w:r>
      <w:r w:rsidRPr="001664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16649E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16649E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16649E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16649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16649E">
        <w:rPr>
          <w:rFonts w:ascii="Sylfaen" w:hAnsi="Sylfaen"/>
          <w:sz w:val="16"/>
          <w:szCs w:val="16"/>
          <w:lang w:val="af-ZA"/>
        </w:rPr>
        <w:t xml:space="preserve"> </w:t>
      </w:r>
      <w:r w:rsidRPr="001664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16649E">
        <w:rPr>
          <w:rFonts w:ascii="Sylfaen" w:hAnsi="Sylfaen" w:cs="Sylfaen"/>
          <w:sz w:val="16"/>
          <w:szCs w:val="16"/>
          <w:lang w:val="hy-AM"/>
        </w:rPr>
        <w:t>98 643 667</w:t>
      </w:r>
      <w:r w:rsidRPr="0016649E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16649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1664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1664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="00093D44" w:rsidRPr="0016649E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16649E" w:rsidRDefault="00B17491" w:rsidP="004C4DEA">
      <w:pPr>
        <w:rPr>
          <w:bCs/>
          <w:sz w:val="20"/>
          <w:lang w:val="nb-NO"/>
        </w:rPr>
      </w:pPr>
      <w:r w:rsidRPr="0016649E">
        <w:rPr>
          <w:rFonts w:ascii="Sylfaen" w:hAnsi="Sylfaen" w:cs="Sylfaen"/>
          <w:sz w:val="16"/>
          <w:szCs w:val="16"/>
          <w:lang w:val="af-ZA"/>
        </w:rPr>
        <w:tab/>
      </w:r>
      <w:r w:rsidRPr="0016649E">
        <w:rPr>
          <w:rFonts w:ascii="Sylfaen" w:hAnsi="Sylfaen" w:cs="Sylfaen"/>
          <w:sz w:val="20"/>
          <w:lang w:val="af-ZA"/>
        </w:rPr>
        <w:t>Պատվիրատու</w:t>
      </w:r>
      <w:r w:rsidR="00FA6257" w:rsidRPr="0016649E">
        <w:rPr>
          <w:rFonts w:ascii="Sylfaen" w:hAnsi="Sylfaen" w:cs="Sylfaen"/>
          <w:sz w:val="20"/>
          <w:lang w:val="hy-AM"/>
        </w:rPr>
        <w:t xml:space="preserve"> </w:t>
      </w:r>
      <w:r w:rsidR="00B40DBE" w:rsidRPr="0016649E">
        <w:rPr>
          <w:rFonts w:ascii="Sylfaen" w:hAnsi="Sylfaen" w:cs="Sylfaen"/>
          <w:sz w:val="16"/>
          <w:szCs w:val="16"/>
          <w:lang w:val="hy-AM"/>
        </w:rPr>
        <w:t>«</w:t>
      </w:r>
      <w:r w:rsidR="00B40DBE" w:rsidRPr="0016649E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="00B40DBE" w:rsidRPr="0016649E">
        <w:rPr>
          <w:rFonts w:ascii="Sylfaen" w:hAnsi="Sylfaen" w:cs="Sylfaen"/>
          <w:sz w:val="16"/>
          <w:szCs w:val="16"/>
          <w:lang w:val="nb-NO"/>
        </w:rPr>
        <w:t xml:space="preserve">» </w:t>
      </w:r>
      <w:r w:rsidR="00B40DBE" w:rsidRPr="0016649E">
        <w:rPr>
          <w:rFonts w:ascii="Sylfaen" w:hAnsi="Sylfaen" w:cs="Times Armenian"/>
          <w:sz w:val="16"/>
          <w:szCs w:val="16"/>
          <w:lang w:val="es-ES"/>
        </w:rPr>
        <w:t>ՊՈԱԿ</w:t>
      </w:r>
    </w:p>
    <w:p w:rsidR="00613058" w:rsidRPr="0016649E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16649E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FE8" w:rsidRDefault="00087FE8">
      <w:r>
        <w:separator/>
      </w:r>
    </w:p>
  </w:endnote>
  <w:endnote w:type="continuationSeparator" w:id="1">
    <w:p w:rsidR="00087FE8" w:rsidRDefault="0008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81" w:rsidRDefault="00854D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21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2181" w:rsidRDefault="00DD218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D2181" w:rsidRPr="007C2EDE" w:rsidRDefault="00854D3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D218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6649E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FE8" w:rsidRDefault="00087FE8">
      <w:r>
        <w:separator/>
      </w:r>
    </w:p>
  </w:footnote>
  <w:footnote w:type="continuationSeparator" w:id="1">
    <w:p w:rsidR="00087FE8" w:rsidRDefault="00087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87FE8"/>
    <w:rsid w:val="00093D44"/>
    <w:rsid w:val="0009444C"/>
    <w:rsid w:val="000C210A"/>
    <w:rsid w:val="000D3C84"/>
    <w:rsid w:val="000D7104"/>
    <w:rsid w:val="000E36D6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085C"/>
    <w:rsid w:val="00141828"/>
    <w:rsid w:val="001466A8"/>
    <w:rsid w:val="001563E9"/>
    <w:rsid w:val="001628D6"/>
    <w:rsid w:val="001661AA"/>
    <w:rsid w:val="0016649E"/>
    <w:rsid w:val="00180617"/>
    <w:rsid w:val="00180C6A"/>
    <w:rsid w:val="00185136"/>
    <w:rsid w:val="001860C6"/>
    <w:rsid w:val="0019719D"/>
    <w:rsid w:val="001A2642"/>
    <w:rsid w:val="001A5DF6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2EFB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23F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E7309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3294"/>
    <w:rsid w:val="00843D20"/>
    <w:rsid w:val="008450C2"/>
    <w:rsid w:val="00846473"/>
    <w:rsid w:val="0085228E"/>
    <w:rsid w:val="00854D30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5BA7"/>
    <w:rsid w:val="009766E3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77F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08D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0DBE"/>
    <w:rsid w:val="00B45438"/>
    <w:rsid w:val="00B45518"/>
    <w:rsid w:val="00B5440A"/>
    <w:rsid w:val="00B5525A"/>
    <w:rsid w:val="00B633B5"/>
    <w:rsid w:val="00B70645"/>
    <w:rsid w:val="00B7414D"/>
    <w:rsid w:val="00BA569A"/>
    <w:rsid w:val="00BC17A6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6A9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EF3DC8"/>
    <w:rsid w:val="00F07934"/>
    <w:rsid w:val="00F11DDE"/>
    <w:rsid w:val="00F22D7A"/>
    <w:rsid w:val="00F23628"/>
    <w:rsid w:val="00F30292"/>
    <w:rsid w:val="00F313A6"/>
    <w:rsid w:val="00F33693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2C5C"/>
    <w:rsid w:val="00FC062E"/>
    <w:rsid w:val="00FD0C86"/>
    <w:rsid w:val="00FD4F07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1665</Words>
  <Characters>9496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53</cp:revision>
  <cp:lastPrinted>2019-06-21T09:32:00Z</cp:lastPrinted>
  <dcterms:created xsi:type="dcterms:W3CDTF">2018-08-08T07:12:00Z</dcterms:created>
  <dcterms:modified xsi:type="dcterms:W3CDTF">2021-04-10T06:37:00Z</dcterms:modified>
</cp:coreProperties>
</file>