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Pr="00BB65C5" w:rsidRDefault="006B6F30" w:rsidP="00BB65C5">
      <w:pPr>
        <w:spacing w:before="0" w:after="0"/>
        <w:ind w:left="0" w:firstLine="709"/>
        <w:jc w:val="both"/>
        <w:rPr>
          <w:rFonts w:ascii="Sylfaen" w:hAnsi="Sylfaen" w:cs="Sylfaen"/>
          <w:bCs/>
          <w:sz w:val="20"/>
          <w:szCs w:val="20"/>
          <w:lang w:val="hy-AM"/>
        </w:rPr>
      </w:pP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&lt;&lt;Թիվ 3 մանկապատանեկան ստեղծագործական կենտրոն&gt;&gt; ՀՈԱԿ-ը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Էրեբունի 15 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</w:t>
      </w:r>
      <w:r w:rsidR="00F65380">
        <w:rPr>
          <w:rFonts w:ascii="Sylfaen" w:hAnsi="Sylfaen" w:cs="Sylfaen"/>
          <w:bCs/>
          <w:sz w:val="20"/>
          <w:szCs w:val="20"/>
          <w:lang w:val="hy-AM"/>
        </w:rPr>
        <w:t xml:space="preserve">ապրանքների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6B6F30">
        <w:rPr>
          <w:rFonts w:ascii="Sylfaen" w:hAnsi="Sylfaen" w:cs="Sylfaen"/>
          <w:bCs/>
          <w:sz w:val="20"/>
          <w:szCs w:val="20"/>
          <w:lang w:val="hy-AM"/>
        </w:rPr>
        <w:t>NԹ3ՄՊՍԿ-ՄԱ</w:t>
      </w:r>
      <w:r w:rsidR="00B1391B">
        <w:rPr>
          <w:rFonts w:ascii="Sylfaen" w:hAnsi="Sylfaen" w:cs="Sylfaen"/>
          <w:bCs/>
          <w:sz w:val="20"/>
          <w:szCs w:val="20"/>
          <w:lang w:val="hy-AM"/>
        </w:rPr>
        <w:t>-2</w:t>
      </w:r>
      <w:r w:rsidR="00B1391B" w:rsidRPr="00B1391B">
        <w:rPr>
          <w:rFonts w:ascii="Sylfaen" w:hAnsi="Sylfaen" w:cs="Sylfaen"/>
          <w:bCs/>
          <w:sz w:val="20"/>
          <w:szCs w:val="20"/>
          <w:lang w:val="af-ZA"/>
        </w:rPr>
        <w:t>6</w:t>
      </w:r>
      <w:r w:rsidRPr="006B6F30">
        <w:rPr>
          <w:rFonts w:ascii="Sylfaen" w:hAnsi="Sylfaen" w:cs="Sylfaen"/>
          <w:bCs/>
          <w:sz w:val="20"/>
          <w:szCs w:val="20"/>
          <w:lang w:val="hy-AM"/>
        </w:rPr>
        <w:t>/</w:t>
      </w:r>
      <w:r w:rsidR="00D70C64">
        <w:rPr>
          <w:rFonts w:ascii="Sylfaen" w:hAnsi="Sylfaen" w:cs="Sylfaen"/>
          <w:bCs/>
          <w:sz w:val="20"/>
          <w:szCs w:val="20"/>
          <w:lang w:val="hy-AM"/>
        </w:rPr>
        <w:t>13</w:t>
      </w:r>
      <w:r w:rsidR="0021703F">
        <w:rPr>
          <w:rFonts w:ascii="Sylfaen" w:hAnsi="Sylfaen" w:cs="Sylfaen"/>
          <w:bCs/>
          <w:sz w:val="20"/>
          <w:szCs w:val="20"/>
          <w:lang w:val="hy-AM"/>
        </w:rPr>
        <w:t>/</w:t>
      </w:r>
      <w:r w:rsidR="0021703F">
        <w:rPr>
          <w:rFonts w:ascii="Sylfaen" w:hAnsi="Sylfaen" w:cs="Sylfaen"/>
          <w:bCs/>
          <w:sz w:val="20"/>
          <w:szCs w:val="20"/>
          <w:lang w:val="af-ZA"/>
        </w:rPr>
        <w:t>1</w:t>
      </w:r>
      <w:r w:rsidR="00824F48">
        <w:rPr>
          <w:rFonts w:ascii="Sylfaen" w:hAnsi="Sylfaen" w:cs="Sylfaen"/>
          <w:bCs/>
          <w:sz w:val="20"/>
          <w:szCs w:val="20"/>
          <w:lang w:val="hy-AM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մասին տեղեկատվությունը`</w:t>
      </w:r>
    </w:p>
    <w:p w:rsidR="0022631D" w:rsidRPr="00A81CC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3012D0">
        <w:trPr>
          <w:trHeight w:val="754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B1391B" w:rsidTr="002072EE">
        <w:trPr>
          <w:trHeight w:val="1411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0C6123" w:rsidRPr="00824F48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24F4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9" w:type="dxa"/>
            <w:gridSpan w:val="4"/>
          </w:tcPr>
          <w:p w:rsidR="0021703F" w:rsidRPr="0021703F" w:rsidRDefault="00227CA1" w:rsidP="0021703F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Theme="minorHAnsi" w:hAnsiTheme="minorHAnsi"/>
                <w:sz w:val="16"/>
                <w:lang w:val="hy-AM"/>
              </w:rPr>
            </w:pP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Օդորակիչ</w:t>
            </w:r>
            <w:proofErr w:type="spellEnd"/>
            <w:r w:rsidR="0021703F">
              <w:rPr>
                <w:rFonts w:asciiTheme="minorHAnsi" w:eastAsiaTheme="minorHAnsi" w:hAnsiTheme="minorHAnsi" w:cs="DejaVuSerifCondensed"/>
                <w:sz w:val="16"/>
                <w:szCs w:val="16"/>
                <w:lang w:val="hy-AM"/>
              </w:rPr>
              <w:t>Ի խողովակ</w:t>
            </w:r>
          </w:p>
          <w:p w:rsidR="000C6123" w:rsidRDefault="000C6123" w:rsidP="00227CA1">
            <w:pPr>
              <w:pStyle w:val="TableParagraph"/>
              <w:spacing w:line="114" w:lineRule="exact"/>
              <w:ind w:left="14" w:right="3"/>
              <w:rPr>
                <w:rFonts w:ascii="Sans Serif Collection"/>
                <w:sz w:val="16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824F48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0C6123" w:rsidRDefault="000C6123" w:rsidP="000C6123">
            <w:r w:rsidRPr="008920B7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811" w:type="dxa"/>
            <w:gridSpan w:val="3"/>
          </w:tcPr>
          <w:p w:rsidR="000C6123" w:rsidRPr="0021703F" w:rsidRDefault="0021703F" w:rsidP="000C6123">
            <w:pPr>
              <w:pStyle w:val="TableParagraph"/>
              <w:spacing w:before="105" w:line="488" w:lineRule="exact"/>
              <w:ind w:left="22" w:right="7"/>
              <w:rPr>
                <w:rFonts w:ascii="Sans Serif Collection"/>
                <w:sz w:val="16"/>
                <w:lang w:val="hy-AM"/>
              </w:rPr>
            </w:pPr>
            <w:r>
              <w:rPr>
                <w:rFonts w:ascii="Sans Serif Collection"/>
                <w:spacing w:val="-10"/>
                <w:sz w:val="16"/>
                <w:lang w:val="hy-AM"/>
              </w:rPr>
              <w:t>7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6123" w:rsidRDefault="000C6123" w:rsidP="000C6123">
            <w:pPr>
              <w:jc w:val="center"/>
            </w:pPr>
            <w:r w:rsidRPr="003F53AB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351" w:type="dxa"/>
            <w:gridSpan w:val="7"/>
          </w:tcPr>
          <w:p w:rsidR="000C6123" w:rsidRPr="00227CA1" w:rsidRDefault="0021703F" w:rsidP="000C6123">
            <w:pPr>
              <w:pStyle w:val="TableParagraph"/>
              <w:spacing w:before="105" w:line="488" w:lineRule="exact"/>
              <w:ind w:left="31"/>
              <w:rPr>
                <w:rFonts w:ascii="Sans Serif Collection"/>
                <w:sz w:val="16"/>
                <w:lang w:val="hy-AM"/>
              </w:rPr>
            </w:pPr>
            <w:r>
              <w:rPr>
                <w:rFonts w:ascii="Sans Serif Collection"/>
                <w:spacing w:val="-2"/>
                <w:sz w:val="16"/>
                <w:lang w:val="hy-AM"/>
              </w:rPr>
              <w:t>66500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C6123" w:rsidRPr="00E96DE7" w:rsidRDefault="000C6123" w:rsidP="000C6123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Համաձայն տեղեկագրի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0C6123" w:rsidRPr="00E96DE7" w:rsidRDefault="000C6123" w:rsidP="000C6123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Համաձայն տեղեկագրի</w:t>
            </w:r>
          </w:p>
        </w:tc>
      </w:tr>
      <w:tr w:rsidR="000C6123" w:rsidRPr="00A81CC9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SimSun" w:hAnsi="Sylfaen" w:cs="Sylfaen"/>
                <w:bCs/>
                <w:i/>
                <w:iCs/>
                <w:sz w:val="16"/>
                <w:szCs w:val="16"/>
                <w:lang w:val="hy-AM" w:eastAsia="zh-CN"/>
              </w:rPr>
              <w:t xml:space="preserve">Գնումների մասին» ՀՀ օրենքի </w:t>
            </w:r>
          </w:p>
        </w:tc>
      </w:tr>
      <w:tr w:rsidR="000C6123" w:rsidRPr="00A81CC9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C6123" w:rsidRPr="00607E33" w:rsidRDefault="0021703F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10</w:t>
            </w:r>
            <w:r w:rsidR="000C612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227CA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07</w:t>
            </w:r>
            <w:r w:rsidR="000C612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0C61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  <w:r w:rsidR="000C61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0C612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C6123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607E33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C6123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C6123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C6123" w:rsidRPr="00A81CC9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C6123" w:rsidRPr="00A81CC9" w:rsidTr="00F65380">
        <w:trPr>
          <w:trHeight w:val="259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C6123" w:rsidRPr="00A81CC9" w:rsidTr="0099491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C6123" w:rsidRPr="000C6123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tcBorders>
              <w:top w:val="nil"/>
            </w:tcBorders>
          </w:tcPr>
          <w:p w:rsidR="000C6123" w:rsidRDefault="000C6123" w:rsidP="000C6123">
            <w:pPr>
              <w:pStyle w:val="TableParagraph"/>
              <w:spacing w:line="288" w:lineRule="exact"/>
              <w:ind w:left="20"/>
              <w:jc w:val="left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Sans Serif Collection" w:eastAsia="Sans Serif Collection" w:hAnsi="Sans Serif Collection" w:cs="Sans Serif Collection"/>
                <w:w w:val="105"/>
                <w:sz w:val="16"/>
                <w:szCs w:val="16"/>
              </w:rPr>
              <w:t>«</w:t>
            </w:r>
            <w:r>
              <w:rPr>
                <w:rFonts w:ascii="Cambria" w:eastAsia="Cambria" w:hAnsi="Cambria" w:cs="Cambria"/>
                <w:w w:val="105"/>
                <w:sz w:val="16"/>
                <w:szCs w:val="16"/>
              </w:rPr>
              <w:t>ՎԻԷԼՎԻ</w:t>
            </w:r>
            <w:r>
              <w:rPr>
                <w:rFonts w:ascii="Cambria" w:eastAsia="Cambria" w:hAnsi="Cambria" w:cs="Cambria"/>
                <w:spacing w:val="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105"/>
                <w:sz w:val="16"/>
                <w:szCs w:val="16"/>
              </w:rPr>
              <w:t>ՍԵՆԹՐ»</w:t>
            </w:r>
            <w:r>
              <w:rPr>
                <w:rFonts w:ascii="Cambria" w:eastAsia="Cambria" w:hAnsi="Cambria" w:cs="Cambria"/>
                <w:spacing w:val="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w w:val="105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C6123" w:rsidRPr="00227CA1" w:rsidRDefault="0021703F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55,416,67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0C6123" w:rsidRPr="00227CA1" w:rsidRDefault="0021703F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11,083,33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C6123" w:rsidRPr="00227CA1" w:rsidRDefault="0021703F" w:rsidP="000C612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66500</w:t>
            </w:r>
          </w:p>
        </w:tc>
      </w:tr>
      <w:tr w:rsidR="000C6123" w:rsidRPr="00A81CC9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5B5092">
        <w:tc>
          <w:tcPr>
            <w:tcW w:w="1385" w:type="dxa"/>
            <w:gridSpan w:val="3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c>
          <w:tcPr>
            <w:tcW w:w="11212" w:type="dxa"/>
            <w:gridSpan w:val="35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0C6123" w:rsidRPr="00A81CC9" w:rsidTr="0061721A">
        <w:tc>
          <w:tcPr>
            <w:tcW w:w="1385" w:type="dxa"/>
            <w:gridSpan w:val="3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E5775D">
        <w:tc>
          <w:tcPr>
            <w:tcW w:w="1385" w:type="dxa"/>
            <w:gridSpan w:val="3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C6123" w:rsidRPr="00A81CC9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C6123" w:rsidRPr="00A81CC9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C6123" w:rsidRPr="00A81CC9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6123" w:rsidRPr="00B86D56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C6123" w:rsidRPr="00B86D56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C6123" w:rsidRPr="00B86D56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C6123" w:rsidRPr="00B86D56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C6123" w:rsidRPr="00A81CC9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0C6123" w:rsidRPr="00A81CC9" w:rsidRDefault="000C6123" w:rsidP="000C612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0C6123" w:rsidRPr="00A81CC9" w:rsidRDefault="000C6123" w:rsidP="000C612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C6123" w:rsidRPr="00A81CC9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E73BAA" w:rsidRDefault="0021703F" w:rsidP="000C612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  <w:bookmarkStart w:id="0" w:name="_GoBack"/>
            <w:bookmarkEnd w:id="0"/>
            <w:r w:rsidR="000C612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0C61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227CA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  <w:r w:rsidR="000C612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0C61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2026թ</w:t>
            </w:r>
            <w:r w:rsidR="000C612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C6123" w:rsidRPr="00A81CC9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C6123" w:rsidRPr="00A81CC9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E73BAA" w:rsidRDefault="000C6123" w:rsidP="000C612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E73BAA" w:rsidRDefault="000C6123" w:rsidP="000C612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C6123" w:rsidRPr="00A81CC9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-</w:t>
            </w:r>
          </w:p>
        </w:tc>
      </w:tr>
      <w:tr w:rsidR="000C6123" w:rsidRPr="00A81CC9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C6123" w:rsidRPr="00A81CC9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C6123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C6123" w:rsidRPr="00A81CC9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C6123" w:rsidRPr="00A81CC9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C6123" w:rsidRPr="00A81CC9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C6123" w:rsidRPr="00A81CC9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0C6123" w:rsidRPr="00346331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0C6123" w:rsidRPr="00E73BAA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0C6123" w:rsidRPr="00E73BAA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C6123" w:rsidRPr="00A81CC9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C6123" w:rsidRPr="00A81CC9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C6123" w:rsidRPr="00A81CC9" w:rsidTr="00F90481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227CA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top w:val="nil"/>
            </w:tcBorders>
          </w:tcPr>
          <w:p w:rsidR="000C6123" w:rsidRDefault="000C6123" w:rsidP="000C6123">
            <w:pPr>
              <w:pStyle w:val="TableParagraph"/>
              <w:spacing w:line="288" w:lineRule="exact"/>
              <w:ind w:left="20"/>
              <w:jc w:val="left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Sans Serif Collection" w:eastAsia="Sans Serif Collection" w:hAnsi="Sans Serif Collection" w:cs="Sans Serif Collection"/>
                <w:w w:val="105"/>
                <w:sz w:val="16"/>
                <w:szCs w:val="16"/>
              </w:rPr>
              <w:t>«</w:t>
            </w:r>
            <w:r>
              <w:rPr>
                <w:rFonts w:ascii="Cambria" w:eastAsia="Cambria" w:hAnsi="Cambria" w:cs="Cambria"/>
                <w:w w:val="105"/>
                <w:sz w:val="16"/>
                <w:szCs w:val="16"/>
              </w:rPr>
              <w:t>ՎԻԷԼՎԻ</w:t>
            </w:r>
            <w:r>
              <w:rPr>
                <w:rFonts w:ascii="Cambria" w:eastAsia="Cambria" w:hAnsi="Cambria" w:cs="Cambria"/>
                <w:spacing w:val="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105"/>
                <w:sz w:val="16"/>
                <w:szCs w:val="16"/>
              </w:rPr>
              <w:t>ՍԵՆԹՐ»</w:t>
            </w:r>
            <w:r>
              <w:rPr>
                <w:rFonts w:ascii="Cambria" w:eastAsia="Cambria" w:hAnsi="Cambria" w:cs="Cambria"/>
                <w:spacing w:val="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w w:val="105"/>
                <w:sz w:val="16"/>
                <w:szCs w:val="16"/>
              </w:rPr>
              <w:t>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846D24" w:rsidRDefault="000C6123" w:rsidP="000C6123">
            <w:pPr>
              <w:spacing w:before="0" w:after="0"/>
              <w:ind w:left="0" w:firstLine="0"/>
              <w:jc w:val="center"/>
              <w:rPr>
                <w:rFonts w:eastAsia="Arial Unicode MS" w:cs="Arial Unicode MS"/>
                <w:iCs/>
                <w:color w:val="000000"/>
                <w:sz w:val="16"/>
                <w:szCs w:val="16"/>
                <w:u w:color="000000"/>
                <w:bdr w:val="nil"/>
                <w:lang w:val="hy-AM"/>
              </w:rPr>
            </w:pPr>
            <w:r w:rsidRPr="000C6123">
              <w:rPr>
                <w:rFonts w:ascii="Cambria" w:eastAsia="Cambria" w:hAnsi="Cambria" w:cs="Cambria"/>
                <w:w w:val="110"/>
                <w:sz w:val="16"/>
                <w:szCs w:val="16"/>
                <w:lang w:val="ms"/>
              </w:rPr>
              <w:t>ԵՐԵՎԱՆ</w:t>
            </w:r>
            <w:r w:rsidRPr="000C6123">
              <w:rPr>
                <w:rFonts w:ascii="Cambria" w:eastAsia="Cambria" w:hAnsi="Cambria" w:cs="Cambria"/>
                <w:spacing w:val="2"/>
                <w:w w:val="110"/>
                <w:sz w:val="16"/>
                <w:szCs w:val="16"/>
                <w:lang w:val="ms"/>
              </w:rPr>
              <w:t xml:space="preserve"> </w:t>
            </w:r>
            <w:r w:rsidRPr="000C6123">
              <w:rPr>
                <w:rFonts w:ascii="Cambria" w:eastAsia="Cambria" w:hAnsi="Cambria" w:cs="Cambria"/>
                <w:w w:val="110"/>
                <w:sz w:val="16"/>
                <w:szCs w:val="16"/>
                <w:lang w:val="ms"/>
              </w:rPr>
              <w:t>ՇԵՆԳԱՎԻԹ</w:t>
            </w:r>
            <w:r w:rsidRPr="000C6123">
              <w:rPr>
                <w:rFonts w:ascii="Cambria" w:eastAsia="Cambria" w:hAnsi="Cambria" w:cs="Cambria"/>
                <w:spacing w:val="3"/>
                <w:w w:val="110"/>
                <w:sz w:val="16"/>
                <w:szCs w:val="16"/>
                <w:lang w:val="ms"/>
              </w:rPr>
              <w:t xml:space="preserve"> </w:t>
            </w:r>
            <w:r w:rsidRPr="000C6123">
              <w:rPr>
                <w:rFonts w:ascii="Cambria" w:eastAsia="Cambria" w:hAnsi="Cambria" w:cs="Cambria"/>
                <w:w w:val="110"/>
                <w:sz w:val="16"/>
                <w:szCs w:val="16"/>
                <w:lang w:val="ms"/>
              </w:rPr>
              <w:t>ՇԵՆԳԱՎԻԹ</w:t>
            </w:r>
            <w:r w:rsidRPr="000C6123">
              <w:rPr>
                <w:rFonts w:ascii="Cambria" w:eastAsia="Cambria" w:hAnsi="Cambria" w:cs="Cambria"/>
                <w:spacing w:val="2"/>
                <w:w w:val="110"/>
                <w:sz w:val="16"/>
                <w:szCs w:val="16"/>
                <w:lang w:val="ms"/>
              </w:rPr>
              <w:t xml:space="preserve"> </w:t>
            </w:r>
            <w:r w:rsidRPr="000C6123">
              <w:rPr>
                <w:rFonts w:ascii="Cambria" w:eastAsia="Cambria" w:hAnsi="Cambria" w:cs="Cambria"/>
                <w:w w:val="110"/>
                <w:sz w:val="16"/>
                <w:szCs w:val="16"/>
                <w:lang w:val="ms"/>
              </w:rPr>
              <w:t>ԹԱՂԱՄԱՍ</w:t>
            </w:r>
            <w:r w:rsidRPr="000C6123">
              <w:rPr>
                <w:rFonts w:ascii="Cambria" w:eastAsia="Cambria" w:hAnsi="Cambria" w:cs="Cambria"/>
                <w:spacing w:val="3"/>
                <w:w w:val="110"/>
                <w:sz w:val="16"/>
                <w:szCs w:val="16"/>
                <w:lang w:val="ms"/>
              </w:rPr>
              <w:t xml:space="preserve"> </w:t>
            </w:r>
            <w:r w:rsidRPr="000C6123">
              <w:rPr>
                <w:rFonts w:ascii="Cambria" w:eastAsia="Cambria" w:hAnsi="Cambria" w:cs="Cambria"/>
                <w:w w:val="110"/>
                <w:sz w:val="16"/>
                <w:szCs w:val="16"/>
                <w:lang w:val="ms"/>
              </w:rPr>
              <w:t>Գ.ՆԺԴԵՀԻ</w:t>
            </w:r>
            <w:r w:rsidRPr="000C6123">
              <w:rPr>
                <w:rFonts w:ascii="Cambria" w:eastAsia="Cambria" w:hAnsi="Cambria" w:cs="Cambria"/>
                <w:spacing w:val="3"/>
                <w:w w:val="110"/>
                <w:sz w:val="16"/>
                <w:szCs w:val="16"/>
                <w:lang w:val="ms"/>
              </w:rPr>
              <w:t xml:space="preserve"> </w:t>
            </w:r>
            <w:r w:rsidRPr="000C6123">
              <w:rPr>
                <w:rFonts w:ascii="Cambria" w:eastAsia="Cambria" w:hAnsi="Cambria" w:cs="Cambria"/>
                <w:spacing w:val="-5"/>
                <w:w w:val="110"/>
                <w:sz w:val="16"/>
                <w:szCs w:val="16"/>
                <w:lang w:val="ms"/>
              </w:rPr>
              <w:t>21</w:t>
            </w:r>
            <w:r>
              <w:rPr>
                <w:rFonts w:eastAsia="Arial Unicode MS" w:cs="Arial Unicode MS"/>
                <w:iCs/>
                <w:color w:val="000000"/>
                <w:sz w:val="16"/>
                <w:szCs w:val="16"/>
                <w:u w:color="000000"/>
                <w:bdr w:val="nil"/>
                <w:lang w:val="hy-AM"/>
              </w:rPr>
              <w:t>․</w:t>
            </w:r>
          </w:p>
          <w:p w:rsidR="000C6123" w:rsidRPr="00B1391B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227CA1" w:rsidRDefault="00227CA1" w:rsidP="000C612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" w:eastAsia="Cambria" w:hAnsi="Cambria" w:cs="Cambria"/>
                <w:spacing w:val="-2"/>
                <w:w w:val="105"/>
                <w:sz w:val="16"/>
                <w:szCs w:val="16"/>
                <w:lang w:val="hy-AM"/>
              </w:rPr>
              <w:t>2050022129881001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B1391B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02235463</w:t>
            </w:r>
          </w:p>
        </w:tc>
      </w:tr>
      <w:tr w:rsidR="000C6123" w:rsidRPr="00A81CC9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C6123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C6123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3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:rsidR="000C6123" w:rsidRPr="00A81CC9" w:rsidRDefault="000C6123" w:rsidP="000C612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0C6123" w:rsidRPr="00A81CC9" w:rsidRDefault="000C6123" w:rsidP="000C612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:rsidR="000C6123" w:rsidRPr="00A81CC9" w:rsidRDefault="000C6123" w:rsidP="000C612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0C6123" w:rsidRPr="00A81CC9" w:rsidRDefault="000C6123" w:rsidP="000C612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0C6123" w:rsidRPr="00A81CC9" w:rsidRDefault="000C6123" w:rsidP="000C612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0C6123" w:rsidRPr="00A81CC9" w:rsidRDefault="000C6123" w:rsidP="000C612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34633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`</w:t>
            </w:r>
            <w:r w:rsidRPr="0034633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mpskmshakuyt@gmail.com:</w:t>
            </w:r>
            <w:r w:rsidRPr="00346331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0C6123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C6123" w:rsidRPr="00A81CC9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0C6123" w:rsidRPr="00346331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0C6123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C6123" w:rsidRPr="0021703F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507FD5">
              <w:rPr>
                <w:rFonts w:ascii="Sylfaen" w:hAnsi="Sylfaen" w:cs="Sylfaen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0C6123" w:rsidRPr="0021703F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C6123" w:rsidRPr="0021703F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20D5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507FD5">
              <w:rPr>
                <w:rFonts w:ascii="Sylfaen" w:hAnsi="Sylfaen" w:cs="Sylfaen"/>
                <w:sz w:val="16"/>
                <w:szCs w:val="16"/>
                <w:lang w:val="hy-AM"/>
              </w:rPr>
              <w:t>Գնման գործընթացի վերաբերյալ ներկայացված բողոքներ չկան:</w:t>
            </w:r>
          </w:p>
        </w:tc>
      </w:tr>
      <w:tr w:rsidR="000C6123" w:rsidRPr="0021703F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C6123" w:rsidRPr="00A81CC9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0C6123" w:rsidRPr="00A81CC9" w:rsidRDefault="000C6123" w:rsidP="000C61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C6123" w:rsidRPr="00A81CC9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0C6123" w:rsidRPr="00A81CC9" w:rsidRDefault="000C6123" w:rsidP="000C61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C6123" w:rsidRPr="00A81CC9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123" w:rsidRPr="00A81CC9" w:rsidRDefault="000C6123" w:rsidP="000C612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C6123" w:rsidRPr="00A81CC9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0C6123" w:rsidRPr="00346331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Ալինա Սահակյան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0C6123" w:rsidRPr="00346331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077-39-09-57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0C6123" w:rsidRPr="00346331" w:rsidRDefault="000C6123" w:rsidP="000C61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sahakyan.alinochka@list.ru</w:t>
            </w:r>
          </w:p>
        </w:tc>
      </w:tr>
    </w:tbl>
    <w:p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34FB3" w:rsidRPr="00A34FB3" w:rsidRDefault="00A34FB3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sz w:val="20"/>
          <w:szCs w:val="20"/>
          <w:lang w:val="hy-AM" w:eastAsia="ru-RU"/>
        </w:rPr>
        <w:t>Պատվիրատու՝ &lt;&lt;Թիվ 3 մանկապատանեկան ստեղծագործական կենտրոն&gt;&gt; ՀՈԱԿ</w:t>
      </w: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C410B5" w:rsidRPr="00A34FB3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sectPr w:rsidR="00C410B5" w:rsidRPr="00A34FB3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005" w:rsidRDefault="00C21005" w:rsidP="0022631D">
      <w:pPr>
        <w:spacing w:before="0" w:after="0"/>
      </w:pPr>
      <w:r>
        <w:separator/>
      </w:r>
    </w:p>
  </w:endnote>
  <w:endnote w:type="continuationSeparator" w:id="0">
    <w:p w:rsidR="00C21005" w:rsidRDefault="00C2100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ans Serif Collection">
    <w:panose1 w:val="020B0502040504020204"/>
    <w:charset w:val="CC"/>
    <w:family w:val="swiss"/>
    <w:pitch w:val="variable"/>
    <w:sig w:usb0="E057A3FF" w:usb1="4200605F" w:usb2="291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005" w:rsidRDefault="00C21005" w:rsidP="0022631D">
      <w:pPr>
        <w:spacing w:before="0" w:after="0"/>
      </w:pPr>
      <w:r>
        <w:separator/>
      </w:r>
    </w:p>
  </w:footnote>
  <w:footnote w:type="continuationSeparator" w:id="0">
    <w:p w:rsidR="00C21005" w:rsidRDefault="00C21005" w:rsidP="0022631D">
      <w:pPr>
        <w:spacing w:before="0" w:after="0"/>
      </w:pPr>
      <w:r>
        <w:continuationSeparator/>
      </w:r>
    </w:p>
  </w:footnote>
  <w:footnote w:id="1">
    <w:p w:rsidR="0022631D" w:rsidRPr="00F65380" w:rsidRDefault="0022631D" w:rsidP="0022631D">
      <w:pPr>
        <w:pStyle w:val="a7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</w:t>
      </w:r>
      <w:proofErr w:type="spellEnd"/>
      <w:r w:rsidR="00B23731">
        <w:rPr>
          <w:rFonts w:ascii="GHEA Grapalat" w:hAnsi="GHEA Grapalat"/>
          <w:bCs/>
          <w:i/>
          <w:sz w:val="12"/>
          <w:szCs w:val="12"/>
          <w:lang w:val="hy-AM"/>
        </w:rPr>
        <w:t>12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F65380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</w:t>
      </w:r>
      <w:r w:rsidR="00B23731">
        <w:rPr>
          <w:rFonts w:ascii="GHEA Grapalat" w:hAnsi="GHEA Grapalat"/>
          <w:bCs/>
          <w:i/>
          <w:sz w:val="12"/>
          <w:szCs w:val="12"/>
          <w:lang w:val="hy-AM"/>
        </w:rPr>
        <w:t>10</w:t>
      </w:r>
      <w:r>
        <w:rPr>
          <w:rFonts w:ascii="GHEA Grapalat" w:hAnsi="GHEA Grapalat"/>
          <w:bCs/>
          <w:i/>
          <w:sz w:val="12"/>
          <w:szCs w:val="12"/>
          <w:lang w:val="es-ES"/>
        </w:rPr>
        <w:t>ն միջոցներով</w:t>
      </w:r>
      <w:r w:rsidRPr="00F65380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65380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F65380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C6123" w:rsidRPr="002D0BF6" w:rsidRDefault="000C612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C6123" w:rsidRPr="002D0BF6" w:rsidRDefault="000C612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C6123" w:rsidRPr="00871366" w:rsidRDefault="000C612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C6123" w:rsidRPr="002D0BF6" w:rsidRDefault="000C612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C6123" w:rsidRPr="0078682E" w:rsidRDefault="000C612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0C6123" w:rsidRPr="0078682E" w:rsidRDefault="000C6123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0C6123" w:rsidRPr="00005B9C" w:rsidRDefault="000C6123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44A3F"/>
    <w:rsid w:val="00044EA8"/>
    <w:rsid w:val="00046CCF"/>
    <w:rsid w:val="00051ECE"/>
    <w:rsid w:val="0007090E"/>
    <w:rsid w:val="00071EA6"/>
    <w:rsid w:val="00073D66"/>
    <w:rsid w:val="000B0199"/>
    <w:rsid w:val="000C6123"/>
    <w:rsid w:val="000E4FF1"/>
    <w:rsid w:val="000F376D"/>
    <w:rsid w:val="001021B0"/>
    <w:rsid w:val="0012143A"/>
    <w:rsid w:val="0018422F"/>
    <w:rsid w:val="001A1999"/>
    <w:rsid w:val="001C1BE1"/>
    <w:rsid w:val="001E0091"/>
    <w:rsid w:val="00206CEB"/>
    <w:rsid w:val="002072EE"/>
    <w:rsid w:val="0021652B"/>
    <w:rsid w:val="0021703F"/>
    <w:rsid w:val="0022631D"/>
    <w:rsid w:val="00227CA1"/>
    <w:rsid w:val="00295B92"/>
    <w:rsid w:val="002E4E6F"/>
    <w:rsid w:val="002F16CC"/>
    <w:rsid w:val="002F1FEB"/>
    <w:rsid w:val="003012D0"/>
    <w:rsid w:val="003406CB"/>
    <w:rsid w:val="00346331"/>
    <w:rsid w:val="003475F8"/>
    <w:rsid w:val="00371B1D"/>
    <w:rsid w:val="00385E41"/>
    <w:rsid w:val="003B2758"/>
    <w:rsid w:val="003E3D40"/>
    <w:rsid w:val="003E5E63"/>
    <w:rsid w:val="003E6978"/>
    <w:rsid w:val="00433E3C"/>
    <w:rsid w:val="00472069"/>
    <w:rsid w:val="00474C2F"/>
    <w:rsid w:val="004764CD"/>
    <w:rsid w:val="004875E0"/>
    <w:rsid w:val="004D078F"/>
    <w:rsid w:val="004E376E"/>
    <w:rsid w:val="004F7E18"/>
    <w:rsid w:val="00503BCC"/>
    <w:rsid w:val="00546023"/>
    <w:rsid w:val="005737F9"/>
    <w:rsid w:val="005966AD"/>
    <w:rsid w:val="005D5FBD"/>
    <w:rsid w:val="006010E2"/>
    <w:rsid w:val="00607C9A"/>
    <w:rsid w:val="00607E33"/>
    <w:rsid w:val="00646760"/>
    <w:rsid w:val="0066251B"/>
    <w:rsid w:val="00690ECB"/>
    <w:rsid w:val="006A38B4"/>
    <w:rsid w:val="006B0481"/>
    <w:rsid w:val="006B2E21"/>
    <w:rsid w:val="006B6F30"/>
    <w:rsid w:val="006C0266"/>
    <w:rsid w:val="006E0D92"/>
    <w:rsid w:val="006E1A83"/>
    <w:rsid w:val="006F2779"/>
    <w:rsid w:val="007060FC"/>
    <w:rsid w:val="00770463"/>
    <w:rsid w:val="007732E7"/>
    <w:rsid w:val="0078682E"/>
    <w:rsid w:val="007A2B61"/>
    <w:rsid w:val="0081420B"/>
    <w:rsid w:val="00824F48"/>
    <w:rsid w:val="00846D24"/>
    <w:rsid w:val="008A7224"/>
    <w:rsid w:val="008C4E62"/>
    <w:rsid w:val="008C7D47"/>
    <w:rsid w:val="008E493A"/>
    <w:rsid w:val="009352DC"/>
    <w:rsid w:val="0095792C"/>
    <w:rsid w:val="009820D5"/>
    <w:rsid w:val="009C5E0F"/>
    <w:rsid w:val="009E75FF"/>
    <w:rsid w:val="009F79EA"/>
    <w:rsid w:val="00A306F5"/>
    <w:rsid w:val="00A31820"/>
    <w:rsid w:val="00A34FB3"/>
    <w:rsid w:val="00A81CC9"/>
    <w:rsid w:val="00AA32E4"/>
    <w:rsid w:val="00AC289D"/>
    <w:rsid w:val="00AD07B9"/>
    <w:rsid w:val="00AD59DC"/>
    <w:rsid w:val="00B1391B"/>
    <w:rsid w:val="00B23731"/>
    <w:rsid w:val="00B5004E"/>
    <w:rsid w:val="00B75762"/>
    <w:rsid w:val="00B805DC"/>
    <w:rsid w:val="00B86D56"/>
    <w:rsid w:val="00B91DE2"/>
    <w:rsid w:val="00B94EA2"/>
    <w:rsid w:val="00BA03B0"/>
    <w:rsid w:val="00BB0A93"/>
    <w:rsid w:val="00BB65C5"/>
    <w:rsid w:val="00BD3D4E"/>
    <w:rsid w:val="00BF1465"/>
    <w:rsid w:val="00BF4745"/>
    <w:rsid w:val="00C00C60"/>
    <w:rsid w:val="00C16620"/>
    <w:rsid w:val="00C21005"/>
    <w:rsid w:val="00C410B5"/>
    <w:rsid w:val="00C71CFE"/>
    <w:rsid w:val="00C72834"/>
    <w:rsid w:val="00C77D60"/>
    <w:rsid w:val="00C84DF7"/>
    <w:rsid w:val="00C96337"/>
    <w:rsid w:val="00C96BED"/>
    <w:rsid w:val="00CB44D2"/>
    <w:rsid w:val="00CC1F23"/>
    <w:rsid w:val="00CF1F70"/>
    <w:rsid w:val="00D350DE"/>
    <w:rsid w:val="00D36189"/>
    <w:rsid w:val="00D41F76"/>
    <w:rsid w:val="00D70C64"/>
    <w:rsid w:val="00D80C64"/>
    <w:rsid w:val="00DD2C1D"/>
    <w:rsid w:val="00DE06F1"/>
    <w:rsid w:val="00DE7D4E"/>
    <w:rsid w:val="00E243EA"/>
    <w:rsid w:val="00E33A25"/>
    <w:rsid w:val="00E4188B"/>
    <w:rsid w:val="00E54C4D"/>
    <w:rsid w:val="00E56328"/>
    <w:rsid w:val="00E73BAA"/>
    <w:rsid w:val="00EA01A2"/>
    <w:rsid w:val="00EA568C"/>
    <w:rsid w:val="00EA767F"/>
    <w:rsid w:val="00EB59EE"/>
    <w:rsid w:val="00EF16D0"/>
    <w:rsid w:val="00F10AFE"/>
    <w:rsid w:val="00F31004"/>
    <w:rsid w:val="00F527CE"/>
    <w:rsid w:val="00F552A2"/>
    <w:rsid w:val="00F64167"/>
    <w:rsid w:val="00F65380"/>
    <w:rsid w:val="00F6673B"/>
    <w:rsid w:val="00F70F22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1400B"/>
  <w15:docId w15:val="{FDBA8DBF-8740-470D-AF4B-EEC56D10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Normal (Web)"/>
    <w:basedOn w:val="a"/>
    <w:rsid w:val="00BB65C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C6123"/>
    <w:pPr>
      <w:widowControl w:val="0"/>
      <w:autoSpaceDE w:val="0"/>
      <w:autoSpaceDN w:val="0"/>
      <w:spacing w:before="0" w:after="0"/>
      <w:ind w:left="0" w:firstLine="0"/>
      <w:jc w:val="center"/>
    </w:pPr>
    <w:rPr>
      <w:rFonts w:cs="Calibri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C2D59-5C2A-4651-9246-2327E5C9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759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42</cp:revision>
  <cp:lastPrinted>2021-04-06T07:47:00Z</cp:lastPrinted>
  <dcterms:created xsi:type="dcterms:W3CDTF">2021-06-28T12:08:00Z</dcterms:created>
  <dcterms:modified xsi:type="dcterms:W3CDTF">2026-07-13T10:52:00Z</dcterms:modified>
</cp:coreProperties>
</file>