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C36976" w:rsidRPr="00C36976">
        <w:rPr>
          <w:rFonts w:ascii="GHEA Grapalat" w:hAnsi="GHEA Grapalat"/>
          <w:sz w:val="24"/>
          <w:szCs w:val="24"/>
        </w:rPr>
        <w:t>2</w:t>
      </w:r>
      <w:r w:rsidR="00E011DD">
        <w:rPr>
          <w:rFonts w:ascii="GHEA Grapalat" w:hAnsi="GHEA Grapalat"/>
          <w:sz w:val="24"/>
          <w:szCs w:val="24"/>
          <w:lang w:val="hy-AM"/>
        </w:rPr>
        <w:t>9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E011DD">
        <w:rPr>
          <w:rFonts w:ascii="GHEA Grapalat" w:hAnsi="GHEA Grapalat"/>
          <w:sz w:val="24"/>
          <w:szCs w:val="24"/>
          <w:lang w:val="hy-AM"/>
        </w:rPr>
        <w:t>01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166AF0">
        <w:rPr>
          <w:rFonts w:ascii="GHEA Grapalat" w:hAnsi="GHEA Grapalat"/>
          <w:sz w:val="24"/>
          <w:szCs w:val="24"/>
          <w:lang w:val="hy-AM"/>
        </w:rPr>
        <w:t>1</w:t>
      </w:r>
      <w:r w:rsidR="00E011DD">
        <w:rPr>
          <w:rFonts w:ascii="GHEA Grapalat" w:hAnsi="GHEA Grapalat"/>
          <w:sz w:val="24"/>
          <w:szCs w:val="24"/>
          <w:lang w:val="hy-AM"/>
        </w:rPr>
        <w:t>2</w:t>
      </w:r>
      <w:r w:rsidR="00E1103F">
        <w:rPr>
          <w:rFonts w:ascii="GHEA Grapalat" w:hAnsi="GHEA Grapalat"/>
          <w:sz w:val="24"/>
          <w:szCs w:val="24"/>
        </w:rPr>
        <w:t>/2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E011DD">
        <w:rPr>
          <w:rFonts w:ascii="GHEA Grapalat" w:hAnsi="GHEA Grapalat"/>
          <w:b/>
          <w:szCs w:val="24"/>
          <w:lang w:val="hy-AM"/>
        </w:rPr>
        <w:t>2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E011DD" w:rsidRPr="00E011DD">
        <w:rPr>
          <w:rFonts w:ascii="GHEA Grapalat" w:hAnsi="GHEA Grapalat"/>
          <w:b/>
          <w:szCs w:val="24"/>
        </w:rPr>
        <w:t>осветительных приборов и ламп</w:t>
      </w:r>
      <w:r w:rsidR="00E011DD">
        <w:rPr>
          <w:rStyle w:val="ypks7kbdpwfgdykd3qb9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C36976" w:rsidRPr="00C36976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C36976" w:rsidRPr="00C36976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9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9"/>
        <w:gridCol w:w="8079"/>
      </w:tblGrid>
      <w:tr w:rsidR="00E1103F" w:rsidTr="00C36976">
        <w:tc>
          <w:tcPr>
            <w:tcW w:w="1844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09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079" w:type="dxa"/>
          </w:tcPr>
          <w:p w:rsidR="00E011DD" w:rsidRPr="00E011DD" w:rsidRDefault="00E011DD" w:rsidP="00E011DD">
            <w:pPr>
              <w:widowControl w:val="0"/>
              <w:ind w:left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011DD">
              <w:rPr>
                <w:rFonts w:ascii="GHEA Grapalat" w:hAnsi="GHEA Grapalat"/>
                <w:spacing w:val="4"/>
                <w:szCs w:val="24"/>
              </w:rPr>
              <w:t>Т</w:t>
            </w:r>
            <w:r w:rsidRPr="00E011DD">
              <w:rPr>
                <w:rFonts w:ascii="GHEA Grapalat" w:hAnsi="GHEA Grapalat"/>
                <w:spacing w:val="4"/>
                <w:szCs w:val="24"/>
              </w:rPr>
              <w:t>ехнические характеристики светильника, включённого в лот № 7, не содержат чёткого описания типа светильника.</w:t>
            </w:r>
          </w:p>
          <w:p w:rsidR="00E1103F" w:rsidRPr="00C36976" w:rsidRDefault="00E011DD" w:rsidP="00E011DD">
            <w:pPr>
              <w:widowControl w:val="0"/>
              <w:ind w:left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011DD">
              <w:rPr>
                <w:rFonts w:ascii="GHEA Grapalat" w:hAnsi="GHEA Grapalat"/>
                <w:spacing w:val="4"/>
                <w:szCs w:val="24"/>
              </w:rPr>
              <w:t>Речь идет об уличном или промышленном светильнике, а также о том, чтобы уточнить, круглая или прямоугольная форма светильника?</w:t>
            </w:r>
          </w:p>
          <w:p w:rsidR="00C36976" w:rsidRPr="00C36976" w:rsidRDefault="00C36976" w:rsidP="00C36976">
            <w:pPr>
              <w:widowControl w:val="0"/>
              <w:ind w:firstLine="33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E1103F" w:rsidRPr="00E011DD" w:rsidTr="00C36976">
        <w:tc>
          <w:tcPr>
            <w:tcW w:w="1844" w:type="dxa"/>
          </w:tcPr>
          <w:p w:rsidR="00E1103F" w:rsidRDefault="00C36976" w:rsidP="00C36976">
            <w:pPr>
              <w:pStyle w:val="ListParagraph"/>
              <w:ind w:left="17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09" w:type="dxa"/>
          </w:tcPr>
          <w:p w:rsidR="00E1103F" w:rsidRPr="00166AF0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079" w:type="dxa"/>
          </w:tcPr>
          <w:p w:rsidR="00E011DD" w:rsidRPr="00E011DD" w:rsidRDefault="00E011DD" w:rsidP="00E011DD">
            <w:pPr>
              <w:widowControl w:val="0"/>
              <w:ind w:left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011DD">
              <w:rPr>
                <w:rFonts w:ascii="GHEA Grapalat" w:hAnsi="GHEA Grapalat"/>
                <w:spacing w:val="4"/>
                <w:szCs w:val="24"/>
              </w:rPr>
              <w:t>Оценочная комиссия еще раз пересмотрела текст приглашения к процедуре закупки и зафиксировала, что в технической характеристике пре</w:t>
            </w:r>
            <w:bookmarkStart w:id="0" w:name="_GoBack"/>
            <w:bookmarkEnd w:id="0"/>
            <w:r w:rsidRPr="00E011DD">
              <w:rPr>
                <w:rFonts w:ascii="GHEA Grapalat" w:hAnsi="GHEA Grapalat"/>
                <w:spacing w:val="4"/>
                <w:szCs w:val="24"/>
              </w:rPr>
              <w:t>дмета закупки по лоту № 7 не указаны тип и форма светильника, а также некорректно указаны требуемые размеры.</w:t>
            </w:r>
          </w:p>
          <w:p w:rsidR="00E011DD" w:rsidRPr="00E011DD" w:rsidRDefault="00E011DD" w:rsidP="00E011DD">
            <w:pPr>
              <w:widowControl w:val="0"/>
              <w:ind w:left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E011DD">
              <w:rPr>
                <w:rFonts w:ascii="GHEA Grapalat" w:hAnsi="GHEA Grapalat"/>
                <w:spacing w:val="4"/>
                <w:szCs w:val="24"/>
              </w:rPr>
              <w:t>Оценочная комиссия приняла решение внести дополнение в техническую характеристику по лоту № 7, добавив «Тип — промышленный, форма — круглая», а также изложить формулировку «Общие размеры — 42,5×13,5×44,5см(±1см)» в следующей редакции: «Диаметр — 35–40см».</w:t>
            </w:r>
          </w:p>
          <w:p w:rsidR="00E1103F" w:rsidRPr="00E011DD" w:rsidRDefault="00E1103F" w:rsidP="00C36976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  <w:lang w:val="hy-AM"/>
              </w:rPr>
            </w:pPr>
          </w:p>
        </w:tc>
      </w:tr>
    </w:tbl>
    <w:p w:rsidR="00211DE7" w:rsidRPr="00E011DD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  <w:lang w:val="hy-AM"/>
        </w:rPr>
      </w:pPr>
    </w:p>
    <w:p w:rsidR="000446A6" w:rsidRPr="00E011DD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  <w:lang w:val="hy-AM"/>
        </w:rPr>
      </w:pP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E011DD">
        <w:rPr>
          <w:rFonts w:ascii="GHEA Grapalat" w:hAnsi="GHEA Grapalat"/>
          <w:b/>
          <w:szCs w:val="24"/>
          <w:lang w:val="hy-AM"/>
        </w:rPr>
        <w:t>2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</w:t>
      </w:r>
      <w:r w:rsidR="00E011DD">
        <w:rPr>
          <w:rFonts w:ascii="GHEA Grapalat" w:hAnsi="GHEA Grapalat"/>
          <w:b/>
          <w:szCs w:val="24"/>
          <w:lang w:val="hy-AM"/>
        </w:rPr>
        <w:t>2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38" w:rsidRDefault="009F1B38">
      <w:r>
        <w:separator/>
      </w:r>
    </w:p>
  </w:endnote>
  <w:endnote w:type="continuationSeparator" w:id="0">
    <w:p w:rsidR="009F1B38" w:rsidRDefault="009F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38" w:rsidRDefault="009F1B38">
      <w:r>
        <w:separator/>
      </w:r>
    </w:p>
  </w:footnote>
  <w:footnote w:type="continuationSeparator" w:id="0">
    <w:p w:rsidR="009F1B38" w:rsidRDefault="009F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1B38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11DD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character" w:customStyle="1" w:styleId="ypks7kbdpwfgdykd3qb9">
    <w:name w:val="ypks7kbdpwfgdykd3qb9"/>
    <w:basedOn w:val="DefaultParagraphFont"/>
    <w:rsid w:val="00E0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80</cp:revision>
  <cp:lastPrinted>2021-06-04T13:28:00Z</cp:lastPrinted>
  <dcterms:created xsi:type="dcterms:W3CDTF">2018-08-08T07:12:00Z</dcterms:created>
  <dcterms:modified xsi:type="dcterms:W3CDTF">2026-01-29T11:20:00Z</dcterms:modified>
</cp:coreProperties>
</file>