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11D2095F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D14847" w:rsidRPr="00D14847">
        <w:rPr>
          <w:rFonts w:ascii="GHEA Grapalat" w:hAnsi="GHEA Grapalat"/>
          <w:sz w:val="22"/>
          <w:szCs w:val="22"/>
          <w:lang w:val="es-ES"/>
        </w:rPr>
        <w:t>A0933011150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D14847" w:rsidRDefault="0007164F" w:rsidP="00D14847">
      <w:pPr>
        <w:pStyle w:val="af0"/>
        <w:spacing w:after="0" w:line="288" w:lineRule="auto"/>
        <w:jc w:val="both"/>
        <w:rPr>
          <w:rFonts w:ascii="GHEA Grapalat" w:eastAsia="Calibri" w:hAnsi="GHEA Grapalat" w:cs="Sylfaen"/>
          <w:lang w:val="es-ES"/>
        </w:rPr>
      </w:pPr>
    </w:p>
    <w:p w14:paraId="3383F4CC" w14:textId="41BE2B8C" w:rsidR="00881951" w:rsidRDefault="00BC3095" w:rsidP="00D14847">
      <w:pPr>
        <w:pStyle w:val="af0"/>
        <w:spacing w:after="0" w:line="288" w:lineRule="auto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D14847" w:rsidRPr="00D14847">
        <w:rPr>
          <w:rFonts w:ascii="GHEA Grapalat" w:eastAsia="Calibri" w:hAnsi="GHEA Grapalat" w:cs="Sylfaen"/>
          <w:lang w:val="es-ES"/>
        </w:rPr>
        <w:t>Սկան սերվիս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 xml:space="preserve">տեղեկություններ պարունակող կայքէջի հղումը՝ </w:t>
      </w:r>
    </w:p>
    <w:p w14:paraId="2104ABE7" w14:textId="77777777" w:rsidR="00D14847" w:rsidRPr="00D14847" w:rsidRDefault="00D14847" w:rsidP="00D14847">
      <w:pPr>
        <w:pStyle w:val="af0"/>
        <w:spacing w:after="0" w:line="288" w:lineRule="auto"/>
        <w:jc w:val="both"/>
        <w:rPr>
          <w:rFonts w:ascii="GHEA Grapalat" w:eastAsia="Calibri" w:hAnsi="GHEA Grapalat" w:cs="Sylfaen"/>
          <w:lang w:val="es-ES"/>
        </w:rPr>
      </w:pPr>
    </w:p>
    <w:p w14:paraId="4B5F37C4" w14:textId="03B2AF0C" w:rsidR="00BC3095" w:rsidRPr="00D14847" w:rsidRDefault="00D14847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  <w:hyperlink r:id="rId8" w:history="1">
        <w:r w:rsidRPr="00582A5E">
          <w:rPr>
            <w:rStyle w:val="a5"/>
            <w:lang w:val="es-ES"/>
          </w:rPr>
          <w:t>https://www.e-register.am/am/companies/1472225/declaration/6f430e3b-6135-45a2-9986-ce534c174b86</w:t>
        </w:r>
      </w:hyperlink>
      <w:r>
        <w:rPr>
          <w:lang w:val="es-ES"/>
        </w:rPr>
        <w:t xml:space="preserve"> </w:t>
      </w: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17B2" w14:textId="77777777" w:rsidR="00BD70B5" w:rsidRDefault="00BD70B5" w:rsidP="001219ED">
      <w:pPr>
        <w:spacing w:after="0" w:line="240" w:lineRule="auto"/>
      </w:pPr>
      <w:r>
        <w:separator/>
      </w:r>
    </w:p>
  </w:endnote>
  <w:endnote w:type="continuationSeparator" w:id="0">
    <w:p w14:paraId="0C8CA434" w14:textId="77777777" w:rsidR="00BD70B5" w:rsidRDefault="00BD70B5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C9D5C" w14:textId="77777777" w:rsidR="00BD70B5" w:rsidRDefault="00BD70B5" w:rsidP="001219ED">
      <w:pPr>
        <w:spacing w:after="0" w:line="240" w:lineRule="auto"/>
      </w:pPr>
      <w:r>
        <w:separator/>
      </w:r>
    </w:p>
  </w:footnote>
  <w:footnote w:type="continuationSeparator" w:id="0">
    <w:p w14:paraId="2DE590EB" w14:textId="77777777" w:rsidR="00BD70B5" w:rsidRDefault="00BD70B5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31343"/>
    <w:rsid w:val="008407DA"/>
    <w:rsid w:val="008513B7"/>
    <w:rsid w:val="00860EFD"/>
    <w:rsid w:val="00881951"/>
    <w:rsid w:val="00890AE1"/>
    <w:rsid w:val="008B71A5"/>
    <w:rsid w:val="00910E09"/>
    <w:rsid w:val="0093004C"/>
    <w:rsid w:val="009302A7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E6F4C"/>
    <w:rsid w:val="00AF6130"/>
    <w:rsid w:val="00B04EA3"/>
    <w:rsid w:val="00B077F1"/>
    <w:rsid w:val="00B163BE"/>
    <w:rsid w:val="00B17330"/>
    <w:rsid w:val="00B21214"/>
    <w:rsid w:val="00B24185"/>
    <w:rsid w:val="00B31194"/>
    <w:rsid w:val="00B36D5B"/>
    <w:rsid w:val="00B414F7"/>
    <w:rsid w:val="00B524DB"/>
    <w:rsid w:val="00B70FCF"/>
    <w:rsid w:val="00B8346D"/>
    <w:rsid w:val="00BA18DD"/>
    <w:rsid w:val="00BA5C2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D70B5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4847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C1497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881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472225/declaration/6f430e3b-6135-45a2-9986-ce534c174b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2</cp:revision>
  <dcterms:created xsi:type="dcterms:W3CDTF">2025-01-15T07:13:00Z</dcterms:created>
  <dcterms:modified xsi:type="dcterms:W3CDTF">2025-01-15T07:13:00Z</dcterms:modified>
</cp:coreProperties>
</file>