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719935A3" w:rsidR="0022631D" w:rsidRPr="0022631D" w:rsidRDefault="0022631D" w:rsidP="00530517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530517" w:rsidRPr="00530517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«ՀԱԷԿ» ՓԲԸ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53051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30517" w:rsidRPr="00530517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ՀՀ, Արմավիրի մարզ, ք.Մեծամոր</w:t>
      </w:r>
      <w:r w:rsidR="00530517" w:rsidRPr="0053051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530517" w:rsidRPr="0053051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530517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530517" w:rsidRPr="0053051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«ՀԱԷԿ թիվ 2 էներգաբլոկի սեյսմիկ շրջայցի մանրամասն իրականացում»</w:t>
      </w:r>
      <w:r w:rsidR="00530517" w:rsidRPr="0053051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ծառայությունների</w:t>
      </w:r>
      <w:r w:rsidR="00530517" w:rsidRPr="00530517">
        <w:rPr>
          <w:rFonts w:ascii="GHEA Grapalat" w:hAnsi="GHEA Grapalat"/>
          <w:i/>
          <w:sz w:val="18"/>
          <w:szCs w:val="16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530517" w:rsidRPr="0053051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ՀԱԷԿ-ԲՄԾՁԲ-11/24</w:t>
      </w:r>
      <w:r w:rsidR="0053051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255"/>
        <w:gridCol w:w="164"/>
        <w:gridCol w:w="1652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211760B" w:rsidR="0022631D" w:rsidRPr="0022631D" w:rsidRDefault="0022631D" w:rsidP="00277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22EA7537" w:rsidR="0022631D" w:rsidRPr="0022631D" w:rsidRDefault="0022631D" w:rsidP="00277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0BA69EE" w:rsidR="0022631D" w:rsidRPr="00E4188B" w:rsidRDefault="0022631D" w:rsidP="0027710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E277B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B298A7F" w:rsidR="0022631D" w:rsidRPr="00530517" w:rsidRDefault="00530517" w:rsidP="005305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ՀԱԷԿ </w:t>
            </w:r>
            <w:proofErr w:type="spellStart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թիվ</w:t>
            </w:r>
            <w:proofErr w:type="spellEnd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 </w:t>
            </w:r>
            <w:proofErr w:type="spellStart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էներգաբլոկի</w:t>
            </w:r>
            <w:proofErr w:type="spellEnd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սեյսմիկ</w:t>
            </w:r>
            <w:proofErr w:type="spellEnd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շրջայցի</w:t>
            </w:r>
            <w:proofErr w:type="spellEnd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մանրամասն</w:t>
            </w:r>
            <w:proofErr w:type="spellEnd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05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իրականացում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B2AF4B1" w:rsidR="0022631D" w:rsidRPr="0022631D" w:rsidRDefault="0027710B" w:rsidP="00277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7710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79F8424" w:rsidR="0022631D" w:rsidRPr="0027710B" w:rsidRDefault="002771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D9D25A7" w:rsidR="0022631D" w:rsidRPr="0027710B" w:rsidRDefault="002771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A7ECFBD" w:rsidR="0022631D" w:rsidRPr="0027710B" w:rsidRDefault="002771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80000000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DF45E4D" w:rsidR="0022631D" w:rsidRPr="0027710B" w:rsidRDefault="002771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80000000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A8E0F" w14:textId="550AAC79" w:rsidR="0027710B" w:rsidRPr="00735A59" w:rsidRDefault="0027710B" w:rsidP="00277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735A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Համաձայն Տեխնիկական առաջադրանքի «ՀԱԷԿ-ի թիվ 2 էներգաբլոկի սեյսմիկ շրջայցի մանրամասն իրականացում» հաստատված ԳՃ կողմից առ 28</w:t>
            </w:r>
            <w:r w:rsidRPr="00735A59">
              <w:rPr>
                <w:rFonts w:ascii="MS Mincho" w:eastAsia="MS Mincho" w:hAnsi="MS Mincho" w:cs="MS Mincho" w:hint="eastAsia"/>
                <w:sz w:val="14"/>
                <w:szCs w:val="14"/>
                <w:lang w:val="hy-AM" w:eastAsia="ru-RU"/>
              </w:rPr>
              <w:t>․</w:t>
            </w:r>
            <w:r w:rsidRPr="00735A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12</w:t>
            </w:r>
            <w:r w:rsidRPr="00735A59">
              <w:rPr>
                <w:rFonts w:ascii="MS Mincho" w:eastAsia="MS Mincho" w:hAnsi="MS Mincho" w:cs="MS Mincho" w:hint="eastAsia"/>
                <w:sz w:val="14"/>
                <w:szCs w:val="14"/>
                <w:lang w:val="hy-AM" w:eastAsia="ru-RU"/>
              </w:rPr>
              <w:t>․</w:t>
            </w:r>
            <w:r w:rsidR="00EE277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2023թ №493 14.02</w:t>
            </w:r>
            <w:r w:rsidRPr="00735A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.2024թ</w:t>
            </w:r>
            <w:r w:rsidRPr="00735A59">
              <w:rPr>
                <w:rFonts w:ascii="MS Mincho" w:eastAsia="MS Mincho" w:hAnsi="MS Mincho" w:cs="MS Mincho" w:hint="eastAsia"/>
                <w:sz w:val="14"/>
                <w:szCs w:val="14"/>
                <w:lang w:val="hy-AM" w:eastAsia="ru-RU"/>
              </w:rPr>
              <w:t>․</w:t>
            </w:r>
          </w:p>
          <w:p w14:paraId="1013593A" w14:textId="77777777" w:rsidR="0022631D" w:rsidRPr="002771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022A3" w14:textId="0514D488" w:rsidR="0027710B" w:rsidRPr="0027710B" w:rsidRDefault="0027710B" w:rsidP="00277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7710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Համաձայն Տեխնիկական առաջադրանքի «ՀԱԷԿ-ի թիվ 2 էներգաբլոկի սեյսմիկ շրջայցի մանրամասն իրականացում» հաստատված ԳՃ կողմից առ 28</w:t>
            </w:r>
            <w:r w:rsidRPr="0027710B">
              <w:rPr>
                <w:rFonts w:ascii="MS Mincho" w:eastAsia="MS Mincho" w:hAnsi="MS Mincho" w:cs="MS Mincho" w:hint="eastAsia"/>
                <w:sz w:val="14"/>
                <w:szCs w:val="14"/>
                <w:lang w:val="hy-AM" w:eastAsia="ru-RU"/>
              </w:rPr>
              <w:t>․</w:t>
            </w:r>
            <w:r w:rsidRPr="0027710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12</w:t>
            </w:r>
            <w:r w:rsidRPr="0027710B">
              <w:rPr>
                <w:rFonts w:ascii="MS Mincho" w:eastAsia="MS Mincho" w:hAnsi="MS Mincho" w:cs="MS Mincho" w:hint="eastAsia"/>
                <w:sz w:val="14"/>
                <w:szCs w:val="14"/>
                <w:lang w:val="hy-AM" w:eastAsia="ru-RU"/>
              </w:rPr>
              <w:t>․</w:t>
            </w:r>
            <w:r w:rsidR="00EE277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2023թ №493 14.02</w:t>
            </w:r>
            <w:bookmarkStart w:id="0" w:name="_GoBack"/>
            <w:bookmarkEnd w:id="0"/>
            <w:r w:rsidRPr="0027710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.2024թ</w:t>
            </w:r>
            <w:r w:rsidRPr="0027710B">
              <w:rPr>
                <w:rFonts w:ascii="MS Mincho" w:eastAsia="MS Mincho" w:hAnsi="MS Mincho" w:cs="MS Mincho" w:hint="eastAsia"/>
                <w:sz w:val="14"/>
                <w:szCs w:val="14"/>
                <w:lang w:val="hy-AM" w:eastAsia="ru-RU"/>
              </w:rPr>
              <w:t>․</w:t>
            </w:r>
          </w:p>
          <w:p w14:paraId="5152B32D" w14:textId="77777777" w:rsidR="0022631D" w:rsidRPr="002771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27D8D935" w14:textId="77777777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0E643A" w14:textId="503E1292" w:rsidR="006338AF" w:rsidRPr="00735A59" w:rsidRDefault="006338AF" w:rsidP="006338AF">
            <w:pPr>
              <w:spacing w:before="0" w:after="0"/>
              <w:ind w:left="0" w:firstLine="0"/>
              <w:rPr>
                <w:rFonts w:ascii="GHEA Grapalat" w:hAnsi="GHEA Grapalat"/>
                <w:i/>
                <w:sz w:val="14"/>
                <w:szCs w:val="16"/>
              </w:rPr>
            </w:pPr>
            <w:r w:rsidRPr="00735A59">
              <w:rPr>
                <w:rFonts w:ascii="GHEA Grapalat" w:hAnsi="GHEA Grapalat"/>
                <w:i/>
                <w:sz w:val="14"/>
                <w:szCs w:val="16"/>
              </w:rPr>
              <w:t>«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</w:rPr>
              <w:t>Գնումների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</w:rPr>
              <w:t>մասին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» ՀՀ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</w:rPr>
              <w:t>օրենքի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20-րդ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</w:rPr>
              <w:t>հոդվածի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3-րդ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</w:rPr>
              <w:t>մաս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ի</w:t>
            </w:r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r w:rsidRPr="00735A59">
              <w:rPr>
                <w:rFonts w:ascii="GHEA Grapalat" w:hAnsi="GHEA Grapalat"/>
                <w:i/>
                <w:sz w:val="14"/>
                <w:szCs w:val="16"/>
                <w:lang w:val="hy-AM"/>
              </w:rPr>
              <w:t>1-ին</w:t>
            </w:r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կետ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,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ինչպես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  <w:lang w:val="hy-AM"/>
              </w:rPr>
              <w:t xml:space="preserve">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նաև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15-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րդ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հոդվածի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6-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րդ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մասի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2-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րդ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  <w:lang w:val="ru-RU"/>
              </w:rPr>
              <w:t>կետ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</w:p>
          <w:p w14:paraId="2C5DC7B8" w14:textId="5FAD20DE" w:rsidR="0022631D" w:rsidRPr="00735A59" w:rsidRDefault="006338AF" w:rsidP="00735A59">
            <w:pPr>
              <w:spacing w:before="0" w:after="0"/>
              <w:ind w:left="578" w:hanging="578"/>
              <w:rPr>
                <w:rFonts w:ascii="GHEA Grapalat" w:hAnsi="GHEA Grapalat"/>
                <w:i/>
                <w:sz w:val="18"/>
                <w:szCs w:val="16"/>
              </w:rPr>
            </w:pPr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«ՀԱԷԿ» ՓԲԸ 2024թ.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</w:rPr>
              <w:t>Գնումների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</w:rPr>
              <w:t>պլանի</w:t>
            </w:r>
            <w:proofErr w:type="spellEnd"/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8.2.</w:t>
            </w:r>
            <w:r w:rsidRPr="00735A59">
              <w:rPr>
                <w:rFonts w:ascii="GHEA Grapalat" w:hAnsi="GHEA Grapalat"/>
                <w:i/>
                <w:sz w:val="14"/>
                <w:szCs w:val="16"/>
                <w:lang w:val="hy-AM"/>
              </w:rPr>
              <w:t>21</w:t>
            </w:r>
            <w:r w:rsidRPr="00735A59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735A59">
              <w:rPr>
                <w:rFonts w:ascii="GHEA Grapalat" w:hAnsi="GHEA Grapalat"/>
                <w:i/>
                <w:sz w:val="14"/>
                <w:szCs w:val="16"/>
              </w:rPr>
              <w:t>կետ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87ACB40" w:rsidR="0022631D" w:rsidRPr="0027710B" w:rsidRDefault="002771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22.05.2024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59D42BE4" w:rsidR="0022631D" w:rsidRPr="0022631D" w:rsidRDefault="0022631D" w:rsidP="00277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5B2798B1" w:rsidR="0022631D" w:rsidRPr="0022631D" w:rsidRDefault="002771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29.05.2024 թ.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1919B5D0" w:rsidR="0022631D" w:rsidRPr="0022631D" w:rsidRDefault="002771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30.05.2024 թ.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56455766" w:rsidR="006F2779" w:rsidRPr="0022631D" w:rsidRDefault="006F2779" w:rsidP="00735A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7710B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3C0761D8" w:rsidR="00012170" w:rsidRPr="0027710B" w:rsidRDefault="002771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35A5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ООО «ЦКТИ-ВИБРОСЕЙСМ» (ООО «ЦВС»)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706FBD48" w:rsidR="00012170" w:rsidRPr="0027710B" w:rsidRDefault="002771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78078000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09BD77EF" w:rsidR="00012170" w:rsidRPr="0027710B" w:rsidRDefault="002771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370378C4" w:rsidR="00012170" w:rsidRPr="0027710B" w:rsidRDefault="002771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78078000</w:t>
            </w:r>
          </w:p>
        </w:tc>
      </w:tr>
      <w:tr w:rsidR="0022631D" w:rsidRPr="0027710B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22631D" w:rsidRPr="002771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B3CD265" w:rsidR="0022631D" w:rsidRPr="0022631D" w:rsidRDefault="0027710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21.06.2024 թ.</w:t>
            </w:r>
          </w:p>
        </w:tc>
      </w:tr>
      <w:tr w:rsidR="0022631D" w:rsidRPr="0022631D" w14:paraId="71BEA872" w14:textId="77777777" w:rsidTr="006338AF">
        <w:trPr>
          <w:trHeight w:val="92"/>
        </w:trPr>
        <w:tc>
          <w:tcPr>
            <w:tcW w:w="4975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6338AF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338AF" w:rsidRPr="0022631D" w14:paraId="2254FA5C" w14:textId="218EB078" w:rsidTr="006338AF">
        <w:trPr>
          <w:trHeight w:val="344"/>
        </w:trPr>
        <w:tc>
          <w:tcPr>
            <w:tcW w:w="4974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6338AF" w:rsidRPr="0022631D" w:rsidRDefault="006338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8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4A848" w14:textId="5E5DCFC3" w:rsidR="006338AF" w:rsidRPr="0022631D" w:rsidRDefault="006338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21.06.2024 թ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7602258" w:rsidR="0022631D" w:rsidRPr="0022631D" w:rsidRDefault="0027710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25.06.2024 թ.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E123F8C" w:rsidR="0022631D" w:rsidRPr="0022631D" w:rsidRDefault="0027710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26.05.2024 թ.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D16CA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1486ED66" w:rsidR="0022631D" w:rsidRPr="0022631D" w:rsidRDefault="0022631D" w:rsidP="004204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D16CA0" w14:paraId="1E28D31D" w14:textId="77777777" w:rsidTr="00D16CA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58982FF2" w:rsidR="0022631D" w:rsidRPr="00D16CA0" w:rsidRDefault="00D16C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D16CA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ООО «ЦКТИ-ВИБРОСЕЙСМ» (ООО «ЦВС»)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E99BB86" w:rsidR="0022631D" w:rsidRPr="0022631D" w:rsidRDefault="00D16C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6CA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HAEK-BMTsDzB-11/24-03/34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4D10A541" w:rsidR="0022631D" w:rsidRPr="00D16CA0" w:rsidRDefault="00D16C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26.05.2024 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02AF0F49" w:rsidR="0022631D" w:rsidRPr="00420447" w:rsidRDefault="00D16CA0" w:rsidP="004204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6CA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Ֆինանսական</w:t>
            </w:r>
            <w:proofErr w:type="spellEnd"/>
            <w:r w:rsidRPr="004204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6CA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միջոցներ</w:t>
            </w:r>
            <w:proofErr w:type="spellEnd"/>
            <w:r w:rsidRPr="004204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6CA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հատկացնելուց</w:t>
            </w:r>
            <w:proofErr w:type="spellEnd"/>
            <w:r w:rsidRPr="004204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6CA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հետո</w:t>
            </w:r>
            <w:proofErr w:type="spellEnd"/>
            <w:r w:rsidRPr="004204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6 </w:t>
            </w:r>
            <w:proofErr w:type="spellStart"/>
            <w:r w:rsidRPr="00D16CA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ամսվա</w:t>
            </w:r>
            <w:proofErr w:type="spellEnd"/>
            <w:r w:rsidRPr="004204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6CA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ընթացքում</w:t>
            </w:r>
            <w:proofErr w:type="spellEnd"/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22631D" w:rsidRPr="00420447" w:rsidRDefault="0022631D" w:rsidP="00D16C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gridSpan w:val="7"/>
            <w:shd w:val="clear" w:color="auto" w:fill="auto"/>
            <w:vAlign w:val="center"/>
          </w:tcPr>
          <w:p w14:paraId="540F0BC7" w14:textId="5D79A6B9" w:rsidR="0022631D" w:rsidRPr="00D16CA0" w:rsidRDefault="00D16C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78078000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043A549" w14:textId="1EFDEFBC" w:rsidR="0022631D" w:rsidRPr="00D16CA0" w:rsidRDefault="00D16C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78078000</w:t>
            </w:r>
          </w:p>
        </w:tc>
      </w:tr>
      <w:tr w:rsidR="0022631D" w:rsidRPr="0022631D" w14:paraId="0C60A34E" w14:textId="77777777" w:rsidTr="00D16CA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gridSpan w:val="7"/>
            <w:shd w:val="clear" w:color="auto" w:fill="auto"/>
            <w:vAlign w:val="center"/>
          </w:tcPr>
          <w:p w14:paraId="4182109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5C2C73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5C054D38" w:rsidR="0022631D" w:rsidRPr="0022631D" w:rsidRDefault="0022631D" w:rsidP="004204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2631D" w:rsidRPr="00D16CA0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C2D2DDE" w:rsidR="0022631D" w:rsidRPr="0022631D" w:rsidRDefault="00D16C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6CA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ООО «ЦКТИ-ВИБРОСЕЙСМ» (ООО «ЦВС»)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67310FF" w:rsidR="0022631D" w:rsidRPr="0022631D" w:rsidRDefault="00D16C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20447">
              <w:rPr>
                <w:rFonts w:ascii="GHEA Grapalat" w:hAnsi="GHEA Grapalat"/>
                <w:i/>
                <w:sz w:val="14"/>
                <w:szCs w:val="16"/>
                <w:lang w:val="hy-AM"/>
              </w:rPr>
              <w:t xml:space="preserve">ՌԴ,ք. Սանկտ-Պետերբուրգ, Գժացկայա փ., տ. 9, լիտ. </w:t>
            </w:r>
            <w:r w:rsidRPr="00420447">
              <w:rPr>
                <w:rFonts w:ascii="GHEA Grapalat" w:hAnsi="GHEA Grapalat"/>
                <w:i/>
                <w:sz w:val="14"/>
                <w:szCs w:val="16"/>
                <w:lang w:val="ru-RU"/>
              </w:rPr>
              <w:t>Ա</w:t>
            </w:r>
            <w:r w:rsidRPr="00420447">
              <w:rPr>
                <w:rFonts w:ascii="GHEA Grapalat" w:hAnsi="GHEA Grapalat"/>
                <w:i/>
                <w:sz w:val="14"/>
                <w:szCs w:val="16"/>
                <w:lang w:val="hy-AM"/>
              </w:rPr>
              <w:t xml:space="preserve"> , 195220</w:t>
            </w:r>
            <w:r w:rsidRPr="00420447">
              <w:rPr>
                <w:rFonts w:ascii="GHEA Grapalat" w:hAnsi="GHEA Grapalat"/>
                <w:i/>
                <w:sz w:val="14"/>
                <w:szCs w:val="16"/>
                <w:lang w:val="hy-AM"/>
              </w:rPr>
              <w:br/>
              <w:t>7 (812) 327-85-99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7381D73" w:rsidR="0022631D" w:rsidRPr="0022631D" w:rsidRDefault="00DE05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9" w:history="1">
              <w:r w:rsidR="00D16CA0" w:rsidRPr="00407A68">
                <w:rPr>
                  <w:rStyle w:val="aa"/>
                  <w:rFonts w:ascii="GHEA Grapalat" w:hAnsi="GHEA Grapalat"/>
                  <w:sz w:val="18"/>
                  <w:szCs w:val="16"/>
                  <w:lang w:val="hy-AM"/>
                </w:rPr>
                <w:t>cvs@cvs.spb.su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388268F" w:rsidR="0022631D" w:rsidRPr="00420447" w:rsidRDefault="0042044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40702810600000002792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A9982DA" w:rsidR="0022631D" w:rsidRPr="00420447" w:rsidRDefault="0042044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7825662047</w:t>
            </w:r>
          </w:p>
        </w:tc>
      </w:tr>
      <w:tr w:rsidR="0022631D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107D5AFE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4204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177E855D" w:rsidR="0022631D" w:rsidRPr="00420447" w:rsidRDefault="0022631D" w:rsidP="0042044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="00420447" w:rsidRPr="004204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arnak.ghazaryan@anpp.am</w:t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BCEFFA6" w14:textId="77777777" w:rsidR="0022631D" w:rsidRDefault="0042044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Armeps.am</w:t>
            </w:r>
          </w:p>
          <w:p w14:paraId="6FC786A2" w14:textId="4C73AC02" w:rsidR="00420447" w:rsidRPr="00420447" w:rsidRDefault="0042044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Gnumner.am</w:t>
            </w:r>
          </w:p>
        </w:tc>
      </w:tr>
      <w:tr w:rsidR="0022631D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F326C5A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92E6935" w:rsidR="0022631D" w:rsidRPr="0022631D" w:rsidRDefault="0042044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Առկա չեն</w:t>
            </w: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24C3B2CC" w:rsidR="0022631D" w:rsidRPr="00E56328" w:rsidRDefault="0042044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Առկա չեն</w:t>
            </w: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6C6C269C" w14:textId="77777777" w:rsidTr="00420447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174E1F0D" w:rsidR="0022631D" w:rsidRPr="00420447" w:rsidRDefault="00420447" w:rsidP="004204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Հայկուհի Գրիգորյան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2B09E3A8" w:rsidR="0022631D" w:rsidRPr="00420447" w:rsidRDefault="00420447" w:rsidP="004204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+374 10 20 04 91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5DA0F507" w:rsidR="0022631D" w:rsidRPr="0022631D" w:rsidRDefault="00420447" w:rsidP="004204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Haykuhi.grigoryan@anpp.am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6B480659" w:rsidR="0022631D" w:rsidRPr="006338AF" w:rsidRDefault="006338AF" w:rsidP="0022631D">
      <w:pPr>
        <w:spacing w:before="0" w:line="36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val="ru-RU" w:eastAsia="zh-CN"/>
        </w:rPr>
      </w:pPr>
      <w:proofErr w:type="spellStart"/>
      <w:r w:rsidRPr="006338AF">
        <w:rPr>
          <w:rFonts w:ascii="GHEA Grapalat" w:eastAsia="Times New Roman" w:hAnsi="GHEA Grapalat"/>
          <w:sz w:val="20"/>
          <w:szCs w:val="20"/>
          <w:lang w:val="ru-RU" w:eastAsia="ru-RU"/>
        </w:rPr>
        <w:t>Պատվիրատու</w:t>
      </w:r>
      <w:proofErr w:type="spellEnd"/>
      <w:r w:rsidRPr="006338AF">
        <w:rPr>
          <w:rFonts w:ascii="GHEA Grapalat" w:eastAsia="Times New Roman" w:hAnsi="GHEA Grapalat"/>
          <w:sz w:val="20"/>
          <w:szCs w:val="20"/>
          <w:lang w:val="ru-RU" w:eastAsia="ru-RU"/>
        </w:rPr>
        <w:t>՝ «ՀԱԷԿ» ՓԲԸ</w:t>
      </w: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D899" w14:textId="77777777" w:rsidR="00DE059B" w:rsidRDefault="00DE059B" w:rsidP="0022631D">
      <w:pPr>
        <w:spacing w:before="0" w:after="0"/>
      </w:pPr>
      <w:r>
        <w:separator/>
      </w:r>
    </w:p>
  </w:endnote>
  <w:endnote w:type="continuationSeparator" w:id="0">
    <w:p w14:paraId="7C11466B" w14:textId="77777777" w:rsidR="00DE059B" w:rsidRDefault="00DE059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55804" w14:textId="77777777" w:rsidR="00DE059B" w:rsidRDefault="00DE059B" w:rsidP="0022631D">
      <w:pPr>
        <w:spacing w:before="0" w:after="0"/>
      </w:pPr>
      <w:r>
        <w:separator/>
      </w:r>
    </w:p>
  </w:footnote>
  <w:footnote w:type="continuationSeparator" w:id="0">
    <w:p w14:paraId="0912FA56" w14:textId="77777777" w:rsidR="00DE059B" w:rsidRDefault="00DE059B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877AC"/>
    <w:rsid w:val="001A1999"/>
    <w:rsid w:val="001C1BE1"/>
    <w:rsid w:val="001E0091"/>
    <w:rsid w:val="0022631D"/>
    <w:rsid w:val="0027710B"/>
    <w:rsid w:val="00295B92"/>
    <w:rsid w:val="002E4E6F"/>
    <w:rsid w:val="002F16CC"/>
    <w:rsid w:val="002F1FEB"/>
    <w:rsid w:val="00371B1D"/>
    <w:rsid w:val="003B2758"/>
    <w:rsid w:val="003E3D40"/>
    <w:rsid w:val="003E6978"/>
    <w:rsid w:val="00420447"/>
    <w:rsid w:val="00433E3C"/>
    <w:rsid w:val="00472069"/>
    <w:rsid w:val="00474C2F"/>
    <w:rsid w:val="004764CD"/>
    <w:rsid w:val="004875E0"/>
    <w:rsid w:val="004D078F"/>
    <w:rsid w:val="004E376E"/>
    <w:rsid w:val="00503BCC"/>
    <w:rsid w:val="00530517"/>
    <w:rsid w:val="00546023"/>
    <w:rsid w:val="005737F9"/>
    <w:rsid w:val="005D5FBD"/>
    <w:rsid w:val="00607C9A"/>
    <w:rsid w:val="006338AF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35A59"/>
    <w:rsid w:val="007408F8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27479"/>
    <w:rsid w:val="00C84DF7"/>
    <w:rsid w:val="00C96337"/>
    <w:rsid w:val="00C96BED"/>
    <w:rsid w:val="00CB44D2"/>
    <w:rsid w:val="00CC1F23"/>
    <w:rsid w:val="00CF1F70"/>
    <w:rsid w:val="00D16CA0"/>
    <w:rsid w:val="00D350DE"/>
    <w:rsid w:val="00D36189"/>
    <w:rsid w:val="00D80C64"/>
    <w:rsid w:val="00DE059B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E277B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0B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y2iqfc">
    <w:name w:val="y2iqfc"/>
    <w:basedOn w:val="a0"/>
    <w:rsid w:val="0027710B"/>
  </w:style>
  <w:style w:type="paragraph" w:styleId="HTML">
    <w:name w:val="HTML Preformatted"/>
    <w:basedOn w:val="a"/>
    <w:link w:val="HTML0"/>
    <w:uiPriority w:val="99"/>
    <w:unhideWhenUsed/>
    <w:rsid w:val="0027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710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rsid w:val="00D16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0B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y2iqfc">
    <w:name w:val="y2iqfc"/>
    <w:basedOn w:val="a0"/>
    <w:rsid w:val="0027710B"/>
  </w:style>
  <w:style w:type="paragraph" w:styleId="HTML">
    <w:name w:val="HTML Preformatted"/>
    <w:basedOn w:val="a"/>
    <w:link w:val="HTML0"/>
    <w:uiPriority w:val="99"/>
    <w:unhideWhenUsed/>
    <w:rsid w:val="0027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710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rsid w:val="00D16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s@cvs.spb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3CF0-1F3C-4503-925F-781D5642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Haykuhi Grigoryan</cp:lastModifiedBy>
  <cp:revision>16</cp:revision>
  <cp:lastPrinted>2021-04-06T07:47:00Z</cp:lastPrinted>
  <dcterms:created xsi:type="dcterms:W3CDTF">2021-06-28T12:08:00Z</dcterms:created>
  <dcterms:modified xsi:type="dcterms:W3CDTF">2024-06-26T10:32:00Z</dcterms:modified>
</cp:coreProperties>
</file>