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702" w:rsidRDefault="00E84702">
      <w:pPr>
        <w:pStyle w:val="a3"/>
        <w:rPr>
          <w:sz w:val="13"/>
        </w:rPr>
      </w:pPr>
    </w:p>
    <w:p w:rsidR="00E84702" w:rsidRDefault="00E84702">
      <w:pPr>
        <w:pStyle w:val="a3"/>
        <w:rPr>
          <w:sz w:val="13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ОБЪЯВЛЕНИЕ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О ПРОЦЕДУРЕ ПРЕДВАРИТЕЛЬНОЙ КВАЛИФИКАЦИИ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Данный текст объявления утвержден решением оценочной комиссии двухэтапного конкурса № 1 от 17 февраля 2026 года и публикуется.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Согласно статье 24 Закона Республики Армения «О закупках»</w:t>
      </w: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Код процедуры: </w:t>
      </w:r>
      <w:r w:rsidR="00A03DC6" w:rsidRPr="00A03DC6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ՀՀ-ԱՄ-ԱՀ-ԵՄԱՊՁԲ-06/26</w:t>
      </w:r>
    </w:p>
    <w:p w:rsidR="00A03DC6" w:rsidRPr="00A03DC6" w:rsidRDefault="00A03DC6" w:rsidP="00A03DC6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FF0000"/>
          <w:sz w:val="20"/>
          <w:szCs w:val="20"/>
          <w:lang w:val="af-ZA"/>
        </w:rPr>
      </w:pPr>
      <w:r w:rsidRPr="00A03DC6">
        <w:rPr>
          <w:rFonts w:ascii="GHEA Grapalat" w:eastAsia="Times New Roman" w:hAnsi="GHEA Grapalat" w:cs="Times New Roman"/>
          <w:color w:val="FF0000"/>
          <w:sz w:val="20"/>
          <w:szCs w:val="20"/>
          <w:lang w:val="af-ZA"/>
        </w:rPr>
        <w:t>ВНИМАНИЕ:</w:t>
      </w:r>
    </w:p>
    <w:p w:rsidR="00A03DC6" w:rsidRPr="00A03DC6" w:rsidRDefault="00A03DC6" w:rsidP="00A03DC6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FF0000"/>
          <w:sz w:val="20"/>
          <w:szCs w:val="20"/>
          <w:lang w:val="af-ZA"/>
        </w:rPr>
      </w:pPr>
      <w:r w:rsidRPr="00A03DC6">
        <w:rPr>
          <w:rFonts w:ascii="GHEA Grapalat" w:eastAsia="Times New Roman" w:hAnsi="GHEA Grapalat" w:cs="Times New Roman"/>
          <w:color w:val="FF0000"/>
          <w:sz w:val="20"/>
          <w:szCs w:val="20"/>
          <w:lang w:val="af-ZA"/>
        </w:rPr>
        <w:t>В случае различных толкований приглашений на армянском и русском языках, приоритет имеет армянский вариант приглашения.</w:t>
      </w:r>
    </w:p>
    <w:p w:rsidR="00C516FB" w:rsidRPr="00C516FB" w:rsidRDefault="00C516FB" w:rsidP="00C516FB">
      <w:pPr>
        <w:widowControl/>
        <w:autoSpaceDE/>
        <w:autoSpaceDN/>
        <w:ind w:firstLine="708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bookmarkStart w:id="0" w:name="_GoBack"/>
      <w:bookmarkEnd w:id="0"/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I. ОПИСАНИЕ ПРИОБРЕТАЕМОГО ТОВАРА</w:t>
      </w:r>
    </w:p>
    <w:p w:rsidR="00C516FB" w:rsidRPr="00C516FB" w:rsidRDefault="00C516FB" w:rsidP="00C516FB">
      <w:pPr>
        <w:widowControl/>
        <w:autoSpaceDE/>
        <w:autoSpaceDN/>
        <w:ind w:firstLine="708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1. Заказчик, муниципалитет Апапарана, расположенный по адресу: улица Баграмян, 26, Апаран, Арагацотнская область Республики Армения, объявляет о проведении процедуры предварительной квалификации (далее именуемой «Процедура предварительной квалификации») с целью определения потенциальных участников закупки оборудования для детских игровых площадок в соответствии с положениями части 6 статьи 15 пункта 1 Закона РА «О закупках» и в порядке, установленном частями 1 и 2 статьи 19.</w:t>
      </w:r>
    </w:p>
    <w:p w:rsid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E84702" w:rsidRDefault="00E84702">
      <w:pPr>
        <w:pStyle w:val="a3"/>
        <w:rPr>
          <w:sz w:val="13"/>
        </w:rPr>
      </w:pPr>
    </w:p>
    <w:p w:rsidR="00E84702" w:rsidRDefault="00E84702">
      <w:pPr>
        <w:pStyle w:val="a3"/>
        <w:rPr>
          <w:sz w:val="13"/>
        </w:rPr>
      </w:pPr>
    </w:p>
    <w:tbl>
      <w:tblPr>
        <w:tblStyle w:val="TableNormal"/>
        <w:tblW w:w="10064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126"/>
        <w:gridCol w:w="3402"/>
        <w:gridCol w:w="1134"/>
        <w:gridCol w:w="992"/>
      </w:tblGrid>
      <w:tr w:rsidR="001D4FBA" w:rsidRPr="001D4FBA" w:rsidTr="00C516FB">
        <w:trPr>
          <w:trHeight w:val="850"/>
        </w:trPr>
        <w:tc>
          <w:tcPr>
            <w:tcW w:w="2410" w:type="dxa"/>
            <w:vAlign w:val="center"/>
          </w:tcPr>
          <w:p w:rsidR="00A96E06" w:rsidRPr="001D4FBA" w:rsidRDefault="00A03DC6" w:rsidP="001D4FBA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Номер лота</w:t>
            </w:r>
          </w:p>
        </w:tc>
        <w:tc>
          <w:tcPr>
            <w:tcW w:w="2126" w:type="dxa"/>
            <w:vAlign w:val="center"/>
          </w:tcPr>
          <w:p w:rsidR="00A96E06" w:rsidRPr="001D4FBA" w:rsidRDefault="00A96E06" w:rsidP="001D4FBA">
            <w:pPr>
              <w:pStyle w:val="TableParagraph"/>
              <w:ind w:left="722"/>
              <w:jc w:val="center"/>
              <w:rPr>
                <w:b/>
                <w:sz w:val="20"/>
                <w:szCs w:val="20"/>
              </w:rPr>
            </w:pPr>
            <w:r w:rsidRPr="001D4FBA">
              <w:rPr>
                <w:b/>
                <w:spacing w:val="-2"/>
                <w:sz w:val="20"/>
                <w:szCs w:val="20"/>
              </w:rPr>
              <w:t>Название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vAlign w:val="center"/>
          </w:tcPr>
          <w:p w:rsidR="00A96E06" w:rsidRPr="001D4FBA" w:rsidRDefault="00A03DC6" w:rsidP="00A03DC6">
            <w:pPr>
              <w:pStyle w:val="TableParagraph"/>
              <w:ind w:left="80"/>
              <w:jc w:val="center"/>
              <w:rPr>
                <w:b/>
                <w:sz w:val="20"/>
                <w:szCs w:val="20"/>
              </w:rPr>
            </w:pPr>
            <w:r w:rsidRPr="00A03DC6">
              <w:rPr>
                <w:b/>
                <w:spacing w:val="-2"/>
                <w:sz w:val="20"/>
                <w:szCs w:val="20"/>
              </w:rPr>
              <w:t>картин</w:t>
            </w:r>
            <w:r>
              <w:rPr>
                <w:b/>
                <w:spacing w:val="-2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A96E06" w:rsidRPr="001D4FBA" w:rsidRDefault="00A96E06" w:rsidP="001D4FBA">
            <w:pPr>
              <w:pStyle w:val="TableParagraph"/>
              <w:spacing w:before="183"/>
              <w:jc w:val="center"/>
              <w:rPr>
                <w:b/>
                <w:sz w:val="20"/>
              </w:rPr>
            </w:pPr>
            <w:r w:rsidRPr="001D4FBA">
              <w:rPr>
                <w:b/>
                <w:sz w:val="20"/>
              </w:rPr>
              <w:t>Единица измерения</w:t>
            </w:r>
          </w:p>
        </w:tc>
        <w:tc>
          <w:tcPr>
            <w:tcW w:w="992" w:type="dxa"/>
            <w:tcBorders>
              <w:left w:val="single" w:sz="8" w:space="0" w:color="000000"/>
            </w:tcBorders>
            <w:vAlign w:val="center"/>
          </w:tcPr>
          <w:p w:rsidR="00A96E06" w:rsidRPr="001D4FBA" w:rsidRDefault="00A96E06" w:rsidP="001D4FBA">
            <w:pPr>
              <w:pStyle w:val="TableParagraph"/>
              <w:ind w:left="78" w:right="2"/>
              <w:jc w:val="center"/>
              <w:rPr>
                <w:b/>
                <w:sz w:val="20"/>
                <w:szCs w:val="20"/>
              </w:rPr>
            </w:pPr>
            <w:r w:rsidRPr="001D4FBA">
              <w:rPr>
                <w:b/>
                <w:spacing w:val="-2"/>
                <w:sz w:val="20"/>
                <w:szCs w:val="20"/>
              </w:rPr>
              <w:t>Количество</w:t>
            </w:r>
          </w:p>
        </w:tc>
      </w:tr>
      <w:tr w:rsidR="001D4FBA" w:rsidRPr="001D4FBA" w:rsidTr="00C516FB">
        <w:trPr>
          <w:trHeight w:val="2185"/>
        </w:trPr>
        <w:tc>
          <w:tcPr>
            <w:tcW w:w="2410" w:type="dxa"/>
            <w:vAlign w:val="center"/>
          </w:tcPr>
          <w:p w:rsidR="00A96E06" w:rsidRPr="001D4FBA" w:rsidRDefault="00A96E06" w:rsidP="00A96E06">
            <w:pPr>
              <w:pStyle w:val="TableParagraph"/>
              <w:spacing w:before="201" w:line="261" w:lineRule="auto"/>
              <w:ind w:left="179" w:right="95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96E06" w:rsidRPr="001D4FBA" w:rsidRDefault="00A96E06" w:rsidP="00A96E06">
            <w:pPr>
              <w:pStyle w:val="TableParagraph"/>
              <w:spacing w:before="201" w:line="261" w:lineRule="auto"/>
              <w:ind w:left="179" w:right="95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Игровой комплекс</w:t>
            </w:r>
          </w:p>
          <w:p w:rsidR="00A96E06" w:rsidRPr="001D4FBA" w:rsidRDefault="00A96E06">
            <w:pPr>
              <w:pStyle w:val="TableParagraph"/>
              <w:spacing w:before="24"/>
              <w:ind w:left="179" w:right="96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A96E06" w:rsidRPr="001D4FBA" w:rsidRDefault="00A96E06">
            <w:pPr>
              <w:pStyle w:val="TableParagraph"/>
              <w:spacing w:before="12" w:after="1"/>
              <w:rPr>
                <w:sz w:val="11"/>
              </w:rPr>
            </w:pPr>
          </w:p>
          <w:p w:rsidR="00A96E06" w:rsidRPr="001D4FBA" w:rsidRDefault="00A96E06">
            <w:pPr>
              <w:pStyle w:val="TableParagraph"/>
              <w:ind w:left="17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8ECDBB7" wp14:editId="21B5BD0B">
                  <wp:extent cx="1736245" cy="116890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6245" cy="116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A96E06" w:rsidRPr="001D4FBA" w:rsidRDefault="00A03DC6" w:rsidP="001D4F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A96E06" w:rsidRPr="001D4FBA" w:rsidRDefault="00A96E06">
            <w:pPr>
              <w:pStyle w:val="TableParagraph"/>
              <w:rPr>
                <w:sz w:val="20"/>
              </w:rPr>
            </w:pPr>
          </w:p>
          <w:p w:rsidR="00A96E06" w:rsidRPr="001D4FBA" w:rsidRDefault="00A96E06">
            <w:pPr>
              <w:pStyle w:val="TableParagraph"/>
              <w:rPr>
                <w:sz w:val="20"/>
              </w:rPr>
            </w:pPr>
          </w:p>
          <w:p w:rsidR="00A96E06" w:rsidRPr="001D4FBA" w:rsidRDefault="00A96E06">
            <w:pPr>
              <w:pStyle w:val="TableParagraph"/>
              <w:spacing w:before="169"/>
              <w:rPr>
                <w:sz w:val="20"/>
              </w:rPr>
            </w:pPr>
          </w:p>
          <w:p w:rsidR="00A96E06" w:rsidRPr="001D4FBA" w:rsidRDefault="00A96E06">
            <w:pPr>
              <w:pStyle w:val="TableParagraph"/>
              <w:spacing w:before="1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888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45" w:line="249" w:lineRule="auto"/>
              <w:ind w:left="537" w:right="292" w:firstLine="2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45" w:line="249" w:lineRule="auto"/>
              <w:ind w:left="537" w:right="292" w:firstLine="2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Песчаный домик на двоих</w:t>
            </w:r>
          </w:p>
          <w:p w:rsidR="001D4FBA" w:rsidRPr="001D4FBA" w:rsidRDefault="001D4FBA">
            <w:pPr>
              <w:pStyle w:val="TableParagraph"/>
              <w:spacing w:before="12" w:line="259" w:lineRule="auto"/>
              <w:ind w:left="501" w:right="381" w:firstLine="288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2"/>
              <w:rPr>
                <w:sz w:val="5"/>
              </w:rPr>
            </w:pPr>
          </w:p>
          <w:p w:rsidR="001D4FBA" w:rsidRPr="001D4FBA" w:rsidRDefault="001D4FBA">
            <w:pPr>
              <w:pStyle w:val="TableParagraph"/>
              <w:ind w:left="95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5E851FE" wp14:editId="2C9E5551">
                  <wp:extent cx="1777364" cy="1062513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64" cy="1062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780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67" w:line="261" w:lineRule="auto"/>
              <w:ind w:left="265" w:right="182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67" w:line="261" w:lineRule="auto"/>
              <w:ind w:left="265" w:right="182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Дом для детей</w:t>
            </w:r>
          </w:p>
          <w:p w:rsidR="001D4FBA" w:rsidRPr="001D4FBA" w:rsidRDefault="001D4FBA">
            <w:pPr>
              <w:pStyle w:val="TableParagraph"/>
              <w:spacing w:before="4" w:line="259" w:lineRule="auto"/>
              <w:ind w:left="537" w:right="448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8"/>
              </w:rPr>
            </w:pPr>
          </w:p>
          <w:p w:rsidR="001D4FBA" w:rsidRPr="001D4FBA" w:rsidRDefault="001D4FBA">
            <w:pPr>
              <w:pStyle w:val="TableParagraph"/>
              <w:ind w:left="449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457D00A0" wp14:editId="678DD469">
                  <wp:extent cx="1355420" cy="1026794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20" cy="1026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3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716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49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4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49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line="259" w:lineRule="auto"/>
              <w:ind w:left="265" w:right="182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Дом для детей</w:t>
            </w:r>
          </w:p>
          <w:p w:rsidR="001D4FBA" w:rsidRPr="001D4FBA" w:rsidRDefault="001D4FBA">
            <w:pPr>
              <w:pStyle w:val="TableParagraph"/>
              <w:spacing w:before="31"/>
              <w:ind w:left="179" w:right="97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4"/>
              </w:rPr>
            </w:pPr>
          </w:p>
          <w:p w:rsidR="001D4FBA" w:rsidRPr="001D4FBA" w:rsidRDefault="001D4FBA">
            <w:pPr>
              <w:pStyle w:val="TableParagraph"/>
              <w:ind w:left="385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17DCDE4" wp14:editId="72506EFA">
                  <wp:extent cx="1087950" cy="100584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5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0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2294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61"/>
              <w:jc w:val="center"/>
              <w:rPr>
                <w:sz w:val="20"/>
              </w:rPr>
            </w:pPr>
            <w:r w:rsidRPr="001D4FBA">
              <w:rPr>
                <w:sz w:val="20"/>
              </w:rPr>
              <w:lastRenderedPageBreak/>
              <w:t>5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161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line="247" w:lineRule="auto"/>
              <w:ind w:left="405" w:right="355" w:hanging="22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Сбалансированный</w:t>
            </w:r>
          </w:p>
          <w:p w:rsidR="001D4FBA" w:rsidRPr="001D4FBA" w:rsidRDefault="001D4FBA">
            <w:pPr>
              <w:pStyle w:val="TableParagraph"/>
              <w:spacing w:before="17" w:line="261" w:lineRule="auto"/>
              <w:ind w:left="585" w:right="499" w:hanging="3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4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06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FC45D4C" wp14:editId="1B3BF837">
                  <wp:extent cx="1795785" cy="102031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5" cy="1020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25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45"/>
        </w:trPr>
        <w:tc>
          <w:tcPr>
            <w:tcW w:w="2410" w:type="dxa"/>
            <w:tcBorders>
              <w:bottom w:val="single" w:sz="8" w:space="0" w:color="000000"/>
            </w:tcBorders>
            <w:vAlign w:val="center"/>
          </w:tcPr>
          <w:p w:rsidR="001D4FBA" w:rsidRPr="001D4FBA" w:rsidRDefault="001D4FBA" w:rsidP="00A96E06">
            <w:pPr>
              <w:pStyle w:val="TableParagraph"/>
              <w:spacing w:before="7" w:line="259" w:lineRule="auto"/>
              <w:ind w:left="542" w:right="381" w:firstLine="163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bottom w:val="single" w:sz="8" w:space="0" w:color="000000"/>
            </w:tcBorders>
          </w:tcPr>
          <w:p w:rsidR="001D4FBA" w:rsidRPr="001D4FBA" w:rsidRDefault="001D4FBA" w:rsidP="00A96E06">
            <w:pPr>
              <w:pStyle w:val="TableParagraph"/>
              <w:spacing w:before="7" w:line="259" w:lineRule="auto"/>
              <w:ind w:left="542" w:right="381" w:firstLine="163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>Винт</w:t>
            </w:r>
          </w:p>
          <w:p w:rsidR="001D4FBA" w:rsidRPr="001D4FBA" w:rsidRDefault="001D4FBA">
            <w:pPr>
              <w:pStyle w:val="TableParagraph"/>
              <w:spacing w:before="17"/>
              <w:ind w:left="179" w:right="98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13"/>
              </w:rPr>
            </w:pPr>
          </w:p>
          <w:p w:rsidR="001D4FBA" w:rsidRPr="001D4FBA" w:rsidRDefault="001D4FBA">
            <w:pPr>
              <w:pStyle w:val="TableParagraph"/>
              <w:ind w:left="589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4EBFDDA2" wp14:editId="31A66186">
                  <wp:extent cx="1071888" cy="82905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888" cy="829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3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797"/>
        </w:trPr>
        <w:tc>
          <w:tcPr>
            <w:tcW w:w="2410" w:type="dxa"/>
            <w:tcBorders>
              <w:top w:val="single" w:sz="8" w:space="0" w:color="000000"/>
            </w:tcBorders>
            <w:vAlign w:val="center"/>
          </w:tcPr>
          <w:p w:rsidR="001D4FBA" w:rsidRPr="001D4FBA" w:rsidRDefault="001D4FBA" w:rsidP="00A96E06">
            <w:pPr>
              <w:pStyle w:val="TableParagraph"/>
              <w:spacing w:before="81" w:line="249" w:lineRule="auto"/>
              <w:ind w:left="179" w:right="14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1" w:line="249" w:lineRule="auto"/>
              <w:ind w:left="179" w:right="14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Детские качели, двухместные</w:t>
            </w:r>
          </w:p>
          <w:p w:rsidR="001D4FBA" w:rsidRPr="001D4FBA" w:rsidRDefault="001D4FBA">
            <w:pPr>
              <w:pStyle w:val="TableParagraph"/>
              <w:spacing w:before="15" w:line="261" w:lineRule="auto"/>
              <w:ind w:left="509" w:right="477"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"/>
              <w:rPr>
                <w:sz w:val="4"/>
              </w:rPr>
            </w:pPr>
          </w:p>
          <w:p w:rsidR="001D4FBA" w:rsidRPr="001D4FBA" w:rsidRDefault="001D4FBA">
            <w:pPr>
              <w:pStyle w:val="TableParagraph"/>
              <w:ind w:left="556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0F10442B" wp14:editId="7E13DA98">
                  <wp:extent cx="1205404" cy="107527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04" cy="1075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4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2</w:t>
            </w:r>
          </w:p>
        </w:tc>
      </w:tr>
      <w:tr w:rsidR="001D4FBA" w:rsidRPr="001D4FBA" w:rsidTr="00C516FB">
        <w:trPr>
          <w:trHeight w:val="1797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80" w:line="249" w:lineRule="auto"/>
              <w:ind w:left="179" w:right="14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80" w:line="249" w:lineRule="auto"/>
              <w:ind w:left="179" w:right="14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Детские качели</w:t>
            </w:r>
          </w:p>
          <w:p w:rsidR="001D4FBA" w:rsidRPr="001D4FBA" w:rsidRDefault="001D4FBA">
            <w:pPr>
              <w:pStyle w:val="TableParagraph"/>
              <w:spacing w:before="16" w:line="259" w:lineRule="auto"/>
              <w:ind w:left="509" w:right="477"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5"/>
              </w:rPr>
            </w:pPr>
          </w:p>
          <w:p w:rsidR="001D4FBA" w:rsidRPr="001D4FBA" w:rsidRDefault="001D4FBA">
            <w:pPr>
              <w:pStyle w:val="TableParagraph"/>
              <w:ind w:left="52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5BE8CBA" wp14:editId="2A29C464">
                  <wp:extent cx="1089108" cy="1041463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108" cy="1041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4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2</w:t>
            </w:r>
          </w:p>
        </w:tc>
      </w:tr>
      <w:tr w:rsidR="001D4FBA" w:rsidRPr="001D4FBA" w:rsidTr="00C516FB">
        <w:trPr>
          <w:trHeight w:val="1691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51" w:line="249" w:lineRule="auto"/>
              <w:ind w:left="179" w:right="210"/>
              <w:jc w:val="center"/>
              <w:rPr>
                <w:spacing w:val="-4"/>
                <w:sz w:val="20"/>
                <w:szCs w:val="20"/>
              </w:rPr>
            </w:pPr>
            <w:r w:rsidRPr="001D4FBA">
              <w:rPr>
                <w:spacing w:val="-4"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151" w:line="249" w:lineRule="auto"/>
              <w:ind w:left="179" w:right="210"/>
              <w:jc w:val="center"/>
              <w:rPr>
                <w:sz w:val="20"/>
                <w:szCs w:val="20"/>
              </w:rPr>
            </w:pPr>
            <w:r w:rsidRPr="001D4FBA">
              <w:rPr>
                <w:spacing w:val="-4"/>
                <w:sz w:val="20"/>
                <w:szCs w:val="20"/>
              </w:rPr>
              <w:t>Двойные качели</w:t>
            </w:r>
          </w:p>
          <w:p w:rsidR="001D4FBA" w:rsidRPr="001D4FBA" w:rsidRDefault="001D4FBA">
            <w:pPr>
              <w:pStyle w:val="TableParagraph"/>
              <w:spacing w:before="15" w:line="259" w:lineRule="auto"/>
              <w:ind w:left="605" w:right="578"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"/>
              <w:rPr>
                <w:sz w:val="7"/>
              </w:rPr>
            </w:pPr>
          </w:p>
          <w:p w:rsidR="001D4FBA" w:rsidRPr="001D4FBA" w:rsidRDefault="001D4FBA">
            <w:pPr>
              <w:pStyle w:val="TableParagraph"/>
              <w:ind w:left="529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0CC9DB2D" wp14:editId="36E9F2AA">
                  <wp:extent cx="1068147" cy="93640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147" cy="936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07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573" w:right="488" w:hanging="55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573" w:right="488" w:hanging="55"/>
              <w:jc w:val="center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>Чохоран</w:t>
            </w:r>
          </w:p>
          <w:p w:rsidR="001D4FBA" w:rsidRPr="001D4FBA" w:rsidRDefault="001D4FBA">
            <w:pPr>
              <w:pStyle w:val="TableParagraph"/>
              <w:spacing w:before="22"/>
              <w:ind w:left="179" w:right="152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"/>
              </w:rPr>
            </w:pPr>
          </w:p>
          <w:p w:rsidR="001D4FBA" w:rsidRPr="001D4FBA" w:rsidRDefault="001D4FBA">
            <w:pPr>
              <w:pStyle w:val="TableParagraph"/>
              <w:ind w:left="686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BCFF38A" wp14:editId="53BEDEA2">
                  <wp:extent cx="896213" cy="93726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213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45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528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573" w:right="488" w:hanging="55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573" w:right="488" w:hanging="55"/>
              <w:jc w:val="center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>Чохоран</w:t>
            </w:r>
          </w:p>
          <w:p w:rsidR="001D4FBA" w:rsidRPr="001D4FBA" w:rsidRDefault="001D4FBA">
            <w:pPr>
              <w:pStyle w:val="TableParagraph"/>
              <w:spacing w:before="20"/>
              <w:ind w:left="179" w:right="152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"/>
              <w:rPr>
                <w:sz w:val="7"/>
              </w:rPr>
            </w:pPr>
          </w:p>
          <w:p w:rsidR="001D4FBA" w:rsidRPr="001D4FBA" w:rsidRDefault="001D4FBA">
            <w:pPr>
              <w:pStyle w:val="TableParagraph"/>
              <w:ind w:left="675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693FF552" wp14:editId="55B338B5">
                  <wp:extent cx="755243" cy="86410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43" cy="86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0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8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3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51" w:line="247" w:lineRule="auto"/>
              <w:ind w:left="492" w:right="530" w:hanging="1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12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51" w:line="247" w:lineRule="auto"/>
              <w:ind w:left="492" w:right="530" w:hanging="1"/>
              <w:jc w:val="center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>Доска объявлений: Blackboard</w:t>
            </w:r>
          </w:p>
          <w:p w:rsidR="001D4FBA" w:rsidRPr="001D4FBA" w:rsidRDefault="001D4FBA">
            <w:pPr>
              <w:pStyle w:val="TableParagraph"/>
              <w:spacing w:before="24"/>
              <w:ind w:left="22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1"/>
              <w:rPr>
                <w:sz w:val="4"/>
              </w:rPr>
            </w:pPr>
          </w:p>
          <w:p w:rsidR="001D4FBA" w:rsidRPr="001D4FBA" w:rsidRDefault="001D4FBA">
            <w:pPr>
              <w:pStyle w:val="TableParagraph"/>
              <w:ind w:left="83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60451125" wp14:editId="54AFA649">
                  <wp:extent cx="735080" cy="988599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080" cy="98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1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61" w:line="244" w:lineRule="auto"/>
              <w:ind w:left="228" w:right="267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161" w:line="244" w:lineRule="auto"/>
              <w:ind w:left="228" w:right="267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Игровой комплекс: труба</w:t>
            </w:r>
          </w:p>
          <w:p w:rsidR="001D4FBA" w:rsidRPr="001D4FBA" w:rsidRDefault="001D4FBA">
            <w:pPr>
              <w:pStyle w:val="TableParagraph"/>
              <w:spacing w:before="25" w:line="261" w:lineRule="auto"/>
              <w:ind w:left="477" w:right="508" w:firstLine="52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50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CDC3198" wp14:editId="266784B0">
                  <wp:extent cx="1309287" cy="798099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287" cy="798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6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1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60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14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60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5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Планшет</w:t>
            </w:r>
          </w:p>
          <w:p w:rsidR="001D4FBA" w:rsidRPr="001D4FBA" w:rsidRDefault="001D4FBA">
            <w:pPr>
              <w:pStyle w:val="TableParagraph"/>
              <w:spacing w:before="22"/>
              <w:ind w:right="35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4"/>
              <w:rPr>
                <w:sz w:val="9"/>
              </w:rPr>
            </w:pPr>
          </w:p>
          <w:p w:rsidR="001D4FBA" w:rsidRPr="001D4FBA" w:rsidRDefault="001D4FBA">
            <w:pPr>
              <w:pStyle w:val="TableParagraph"/>
              <w:ind w:left="837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447357E" wp14:editId="2ADC03BB">
                  <wp:extent cx="837431" cy="91154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431" cy="911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6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3</w:t>
            </w:r>
          </w:p>
        </w:tc>
      </w:tr>
      <w:tr w:rsidR="001D4FBA" w:rsidRPr="001D4FBA" w:rsidTr="00C516FB">
        <w:trPr>
          <w:trHeight w:val="2058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63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15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63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line="259" w:lineRule="auto"/>
              <w:ind w:left="403" w:hanging="255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Игровой комплекс</w:t>
            </w:r>
          </w:p>
          <w:p w:rsidR="001D4FBA" w:rsidRPr="001D4FBA" w:rsidRDefault="001D4FBA">
            <w:pPr>
              <w:pStyle w:val="TableParagraph"/>
              <w:spacing w:before="22"/>
              <w:ind w:right="601"/>
              <w:jc w:val="right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5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0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1AE0D1E2" wp14:editId="3DE08925">
                  <wp:extent cx="1693139" cy="874776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139" cy="87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1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57"/>
              <w:jc w:val="center"/>
              <w:rPr>
                <w:rFonts w:ascii="Calibri"/>
                <w:sz w:val="20"/>
              </w:rPr>
            </w:pPr>
            <w:r w:rsidRPr="001D4FBA">
              <w:rPr>
                <w:rFonts w:ascii="Calibri"/>
                <w:spacing w:val="-10"/>
                <w:w w:val="105"/>
                <w:sz w:val="20"/>
              </w:rPr>
              <w:t>1</w:t>
            </w:r>
          </w:p>
        </w:tc>
      </w:tr>
      <w:tr w:rsidR="001D4FBA" w:rsidRPr="001D4FBA" w:rsidTr="00C516FB">
        <w:trPr>
          <w:trHeight w:val="2400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16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06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before="1" w:line="261" w:lineRule="auto"/>
              <w:ind w:left="80" w:right="67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Игровой комплекс</w:t>
            </w: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9" w:after="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04" w:right="-29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D96F430" wp14:editId="0322C742">
                  <wp:extent cx="1743323" cy="13375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23" cy="133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57"/>
              <w:jc w:val="center"/>
              <w:rPr>
                <w:rFonts w:ascii="Calibri"/>
                <w:sz w:val="20"/>
              </w:rPr>
            </w:pPr>
            <w:r w:rsidRPr="001D4FBA">
              <w:rPr>
                <w:rFonts w:ascii="Calibri"/>
                <w:spacing w:val="-10"/>
                <w:w w:val="105"/>
                <w:sz w:val="20"/>
              </w:rPr>
              <w:t>1</w:t>
            </w:r>
          </w:p>
        </w:tc>
      </w:tr>
      <w:tr w:rsidR="001D4FBA" w:rsidRPr="001D4FBA" w:rsidTr="00C516FB">
        <w:trPr>
          <w:trHeight w:val="1396"/>
        </w:trPr>
        <w:tc>
          <w:tcPr>
            <w:tcW w:w="2410" w:type="dxa"/>
            <w:vAlign w:val="center"/>
          </w:tcPr>
          <w:p w:rsidR="001D4FBA" w:rsidRPr="001D4FBA" w:rsidRDefault="001D4FBA" w:rsidP="00A96E06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17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3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0" w:right="72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Маятник</w:t>
            </w: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7"/>
              </w:rPr>
            </w:pPr>
          </w:p>
          <w:p w:rsidR="001D4FBA" w:rsidRPr="001D4FBA" w:rsidRDefault="001D4FBA">
            <w:pPr>
              <w:pStyle w:val="TableParagraph"/>
              <w:ind w:left="318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C20FFB2" wp14:editId="58FE3318">
                  <wp:extent cx="1393645" cy="81610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645" cy="81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3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140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12" w:line="247" w:lineRule="auto"/>
              <w:ind w:left="415" w:right="394" w:hanging="56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2" w:line="247" w:lineRule="auto"/>
              <w:ind w:left="415" w:right="394" w:hanging="56"/>
              <w:jc w:val="center"/>
              <w:rPr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>Винт</w:t>
            </w:r>
          </w:p>
          <w:p w:rsidR="001D4FBA" w:rsidRPr="001D4FBA" w:rsidRDefault="001D4FBA">
            <w:pPr>
              <w:pStyle w:val="TableParagraph"/>
              <w:spacing w:before="29" w:line="256" w:lineRule="exact"/>
              <w:ind w:left="80" w:right="73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5"/>
              <w:rPr>
                <w:sz w:val="3"/>
              </w:rPr>
            </w:pPr>
          </w:p>
          <w:p w:rsidR="001D4FBA" w:rsidRPr="001D4FBA" w:rsidRDefault="001D4FBA">
            <w:pPr>
              <w:pStyle w:val="TableParagraph"/>
              <w:ind w:left="723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0A8D5B0D" wp14:editId="6BEAB3EC">
                  <wp:extent cx="721721" cy="688086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21" cy="68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7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401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139" w:line="249" w:lineRule="auto"/>
              <w:ind w:left="126" w:right="171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139" w:line="249" w:lineRule="auto"/>
              <w:ind w:left="126" w:right="171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Игровой комплекс</w:t>
            </w:r>
          </w:p>
          <w:p w:rsidR="001D4FBA" w:rsidRPr="001D4FBA" w:rsidRDefault="001D4FBA">
            <w:pPr>
              <w:pStyle w:val="TableParagraph"/>
              <w:spacing w:before="27"/>
              <w:ind w:left="80" w:right="63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663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66F52A6" wp14:editId="27C29A2D">
                  <wp:extent cx="974386" cy="86868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386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39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093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122"/>
              <w:ind w:left="80" w:right="6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1D4FBA" w:rsidRPr="001D4FBA" w:rsidRDefault="001D4FBA">
            <w:pPr>
              <w:pStyle w:val="TableParagraph"/>
              <w:spacing w:before="122"/>
              <w:ind w:left="80" w:right="6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Игровой комплекс</w:t>
            </w:r>
          </w:p>
          <w:p w:rsidR="001D4FBA" w:rsidRPr="001D4FBA" w:rsidRDefault="001D4FBA">
            <w:pPr>
              <w:pStyle w:val="TableParagraph"/>
              <w:spacing w:before="34"/>
              <w:ind w:left="80" w:right="75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608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738697FB" wp14:editId="0D815AF1">
                  <wp:extent cx="1055699" cy="67056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699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49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596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230" w:line="261" w:lineRule="auto"/>
              <w:ind w:left="80" w:right="67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230" w:line="261" w:lineRule="auto"/>
              <w:ind w:left="80" w:right="67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Игровой комплекс</w:t>
            </w:r>
          </w:p>
          <w:p w:rsidR="001D4FBA" w:rsidRPr="001D4FBA" w:rsidRDefault="001D4FBA">
            <w:pPr>
              <w:pStyle w:val="TableParagraph"/>
              <w:spacing w:before="20"/>
              <w:ind w:left="80" w:right="63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8"/>
              <w:rPr>
                <w:sz w:val="2"/>
              </w:rPr>
            </w:pPr>
          </w:p>
          <w:p w:rsidR="001D4FBA" w:rsidRPr="001D4FBA" w:rsidRDefault="001D4FBA">
            <w:pPr>
              <w:pStyle w:val="TableParagraph"/>
              <w:ind w:left="10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95BF9E5" wp14:editId="388EAD85">
                  <wp:extent cx="1253215" cy="921257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215" cy="921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36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A03DC6">
        <w:trPr>
          <w:trHeight w:val="1156"/>
        </w:trPr>
        <w:tc>
          <w:tcPr>
            <w:tcW w:w="2410" w:type="dxa"/>
          </w:tcPr>
          <w:p w:rsidR="001D4FBA" w:rsidRPr="001D4FBA" w:rsidRDefault="001D4FBA">
            <w:pPr>
              <w:pStyle w:val="TableParagraph"/>
              <w:spacing w:before="9" w:line="259" w:lineRule="auto"/>
              <w:ind w:left="80" w:right="69"/>
              <w:jc w:val="center"/>
              <w:rPr>
                <w:sz w:val="20"/>
                <w:szCs w:val="20"/>
              </w:rPr>
            </w:pPr>
            <w:r w:rsidRPr="001D4FBA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2126" w:type="dxa"/>
          </w:tcPr>
          <w:p w:rsidR="001D4FBA" w:rsidRPr="001D4FBA" w:rsidRDefault="001D4FBA" w:rsidP="00A96E06">
            <w:pPr>
              <w:pStyle w:val="TableParagraph"/>
              <w:spacing w:before="9" w:line="259" w:lineRule="auto"/>
              <w:ind w:left="80" w:right="69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Сетевой комплекс</w:t>
            </w:r>
          </w:p>
          <w:p w:rsidR="001D4FBA" w:rsidRPr="001D4FBA" w:rsidRDefault="001D4FBA">
            <w:pPr>
              <w:pStyle w:val="TableParagraph"/>
              <w:spacing w:before="30" w:line="258" w:lineRule="exact"/>
              <w:ind w:left="80" w:right="68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6"/>
              <w:rPr>
                <w:sz w:val="10"/>
              </w:rPr>
            </w:pPr>
          </w:p>
          <w:p w:rsidR="001D4FBA" w:rsidRPr="001D4FBA" w:rsidRDefault="001D4FBA">
            <w:pPr>
              <w:pStyle w:val="TableParagraph"/>
              <w:ind w:left="61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45EA48B9" wp14:editId="47F4A9BD">
                  <wp:extent cx="1017253" cy="58445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253" cy="584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A03DC6">
            <w:pPr>
              <w:pStyle w:val="TableParagraph"/>
              <w:spacing w:before="178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992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7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</w:tbl>
    <w:p w:rsidR="0018417D" w:rsidRDefault="0018417D">
      <w:pPr>
        <w:pStyle w:val="a3"/>
        <w:rPr>
          <w:sz w:val="2"/>
        </w:rPr>
      </w:pPr>
    </w:p>
    <w:tbl>
      <w:tblPr>
        <w:tblStyle w:val="TableNormal"/>
        <w:tblW w:w="10082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117"/>
        <w:gridCol w:w="9"/>
        <w:gridCol w:w="3402"/>
        <w:gridCol w:w="1102"/>
        <w:gridCol w:w="1024"/>
      </w:tblGrid>
      <w:tr w:rsidR="001D4FBA" w:rsidRPr="001D4FBA" w:rsidTr="00C516FB">
        <w:trPr>
          <w:trHeight w:val="1737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97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23</w:t>
            </w:r>
          </w:p>
        </w:tc>
        <w:tc>
          <w:tcPr>
            <w:tcW w:w="2126" w:type="dxa"/>
            <w:gridSpan w:val="2"/>
          </w:tcPr>
          <w:p w:rsidR="001D4FBA" w:rsidRPr="001D4FBA" w:rsidRDefault="001D4FBA">
            <w:pPr>
              <w:pStyle w:val="TableParagraph"/>
              <w:spacing w:before="19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636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Батут</w:t>
            </w:r>
          </w:p>
          <w:p w:rsidR="001D4FBA" w:rsidRPr="001D4FBA" w:rsidRDefault="001D4FBA">
            <w:pPr>
              <w:pStyle w:val="TableParagraph"/>
              <w:spacing w:before="25"/>
              <w:ind w:left="540"/>
              <w:rPr>
                <w:rFonts w:ascii="Cambria" w:hAnsi="Cambria"/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15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16C1BB61" wp14:editId="213E3C80">
                  <wp:extent cx="1630644" cy="1046987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44" cy="104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20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3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2</w:t>
            </w:r>
          </w:p>
        </w:tc>
      </w:tr>
      <w:tr w:rsidR="001D4FBA" w:rsidRPr="001D4FBA" w:rsidTr="00C516FB">
        <w:trPr>
          <w:trHeight w:val="868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2"/>
              <w:ind w:left="80" w:right="56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24</w:t>
            </w:r>
          </w:p>
        </w:tc>
        <w:tc>
          <w:tcPr>
            <w:tcW w:w="2126" w:type="dxa"/>
            <w:gridSpan w:val="2"/>
          </w:tcPr>
          <w:p w:rsidR="001D4FBA" w:rsidRPr="001D4FBA" w:rsidRDefault="001D4FBA">
            <w:pPr>
              <w:pStyle w:val="TableParagraph"/>
              <w:spacing w:before="12"/>
              <w:ind w:left="80" w:right="56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Сбалансированный</w:t>
            </w:r>
          </w:p>
          <w:p w:rsidR="001D4FBA" w:rsidRPr="001D4FBA" w:rsidRDefault="001D4FBA">
            <w:pPr>
              <w:pStyle w:val="TableParagraph"/>
              <w:spacing w:before="29" w:line="253" w:lineRule="exact"/>
              <w:ind w:left="80" w:right="72"/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3"/>
              <w:rPr>
                <w:sz w:val="6"/>
              </w:rPr>
            </w:pPr>
          </w:p>
          <w:p w:rsidR="001D4FBA" w:rsidRPr="001D4FBA" w:rsidRDefault="001D4FBA">
            <w:pPr>
              <w:pStyle w:val="TableParagraph"/>
              <w:ind w:left="62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72DA30E" wp14:editId="0CD52E20">
                  <wp:extent cx="1005995" cy="411479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995" cy="41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39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13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185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51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25</w:t>
            </w:r>
          </w:p>
        </w:tc>
        <w:tc>
          <w:tcPr>
            <w:tcW w:w="2117" w:type="dxa"/>
          </w:tcPr>
          <w:p w:rsidR="001D4FBA" w:rsidRPr="001D4FBA" w:rsidRDefault="001D4FBA">
            <w:pPr>
              <w:pStyle w:val="TableParagraph"/>
              <w:spacing w:before="5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0" w:right="119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Детский</w:t>
            </w:r>
          </w:p>
          <w:p w:rsidR="001D4FBA" w:rsidRPr="001D4FBA" w:rsidRDefault="001D4FBA">
            <w:pPr>
              <w:pStyle w:val="TableParagraph"/>
              <w:spacing w:before="24"/>
              <w:ind w:left="80" w:right="72"/>
              <w:jc w:val="center"/>
              <w:rPr>
                <w:sz w:val="20"/>
              </w:rPr>
            </w:pPr>
          </w:p>
        </w:tc>
        <w:tc>
          <w:tcPr>
            <w:tcW w:w="3411" w:type="dxa"/>
            <w:gridSpan w:val="2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433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11ABAFA7" wp14:editId="027E51DE">
                  <wp:extent cx="1284192" cy="731520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192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02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6" w:right="72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334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2" w:line="261" w:lineRule="auto"/>
              <w:ind w:left="293" w:right="210" w:hanging="2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26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2" w:line="261" w:lineRule="auto"/>
              <w:ind w:left="293" w:right="210" w:hanging="2"/>
              <w:jc w:val="center"/>
              <w:rPr>
                <w:rFonts w:ascii="Times New Roman" w:hAnsi="Times New Roman"/>
                <w:sz w:val="20"/>
              </w:rPr>
            </w:pPr>
            <w:r w:rsidRPr="001D4FBA">
              <w:rPr>
                <w:spacing w:val="-2"/>
                <w:sz w:val="20"/>
                <w:szCs w:val="20"/>
              </w:rPr>
              <w:t>Спортивное оборудование</w:t>
            </w:r>
          </w:p>
          <w:p w:rsidR="001D4FBA" w:rsidRPr="001D4FBA" w:rsidRDefault="001D4FBA">
            <w:pPr>
              <w:pStyle w:val="TableParagraph"/>
              <w:spacing w:before="12"/>
              <w:ind w:left="128" w:right="5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11" w:type="dxa"/>
            <w:gridSpan w:val="2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ind w:left="231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01534AA" wp14:editId="38922983">
                  <wp:extent cx="1579444" cy="819150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444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6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1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spacing w:before="199" w:line="261" w:lineRule="auto"/>
              <w:ind w:left="422" w:right="404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27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9" w:line="261" w:lineRule="auto"/>
              <w:ind w:left="422" w:right="40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Уличное спортивное оборудование</w:t>
            </w:r>
          </w:p>
          <w:p w:rsidR="001D4FBA" w:rsidRPr="001D4FBA" w:rsidRDefault="001D4FBA">
            <w:pPr>
              <w:pStyle w:val="TableParagraph"/>
              <w:spacing w:before="1" w:line="254" w:lineRule="auto"/>
              <w:ind w:left="446" w:right="479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1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65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F75E980" wp14:editId="298BAE04">
                  <wp:extent cx="949982" cy="804672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8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024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6" w:right="72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4"/>
        </w:trPr>
        <w:tc>
          <w:tcPr>
            <w:tcW w:w="2428" w:type="dxa"/>
            <w:tcBorders>
              <w:bottom w:val="single" w:sz="8" w:space="0" w:color="000000"/>
            </w:tcBorders>
            <w:vAlign w:val="center"/>
          </w:tcPr>
          <w:p w:rsidR="001D4FBA" w:rsidRPr="001D4FBA" w:rsidRDefault="001D4FBA" w:rsidP="00A96E06">
            <w:pPr>
              <w:pStyle w:val="TableParagraph"/>
              <w:spacing w:before="197" w:line="261" w:lineRule="auto"/>
              <w:ind w:left="422" w:right="404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28</w:t>
            </w:r>
          </w:p>
        </w:tc>
        <w:tc>
          <w:tcPr>
            <w:tcW w:w="2117" w:type="dxa"/>
            <w:tcBorders>
              <w:bottom w:val="single" w:sz="8" w:space="0" w:color="000000"/>
            </w:tcBorders>
          </w:tcPr>
          <w:p w:rsidR="001D4FBA" w:rsidRPr="001D4FBA" w:rsidRDefault="001D4FBA" w:rsidP="00A96E06">
            <w:pPr>
              <w:pStyle w:val="TableParagraph"/>
              <w:spacing w:before="197" w:line="261" w:lineRule="auto"/>
              <w:ind w:left="422" w:right="40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Уличное спортивное оборудование</w:t>
            </w:r>
          </w:p>
          <w:p w:rsidR="001D4FBA" w:rsidRPr="001D4FBA" w:rsidRDefault="001D4FBA">
            <w:pPr>
              <w:pStyle w:val="TableParagraph"/>
              <w:spacing w:before="1" w:line="264" w:lineRule="auto"/>
              <w:ind w:left="393" w:right="434" w:firstLine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1" w:after="1"/>
              <w:rPr>
                <w:sz w:val="17"/>
              </w:rPr>
            </w:pPr>
          </w:p>
          <w:p w:rsidR="001D4FBA" w:rsidRPr="001D4FBA" w:rsidRDefault="001D4FBA">
            <w:pPr>
              <w:pStyle w:val="TableParagraph"/>
              <w:ind w:left="93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2BDD0C14" wp14:editId="5A252931">
                  <wp:extent cx="603583" cy="828675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83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"/>
              <w:ind w:left="86" w:right="72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079"/>
        </w:trPr>
        <w:tc>
          <w:tcPr>
            <w:tcW w:w="2428" w:type="dxa"/>
            <w:tcBorders>
              <w:top w:val="single" w:sz="8" w:space="0" w:color="000000"/>
            </w:tcBorders>
            <w:vAlign w:val="center"/>
          </w:tcPr>
          <w:p w:rsidR="001D4FBA" w:rsidRPr="001D4FBA" w:rsidRDefault="001D4FBA" w:rsidP="00A96E06">
            <w:pPr>
              <w:pStyle w:val="TableParagraph"/>
              <w:spacing w:before="194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29</w:t>
            </w:r>
          </w:p>
        </w:tc>
        <w:tc>
          <w:tcPr>
            <w:tcW w:w="2117" w:type="dxa"/>
            <w:tcBorders>
              <w:top w:val="single" w:sz="8" w:space="0" w:color="000000"/>
            </w:tcBorders>
          </w:tcPr>
          <w:p w:rsidR="001D4FBA" w:rsidRPr="001D4FBA" w:rsidRDefault="001D4FBA" w:rsidP="00A96E06">
            <w:pPr>
              <w:pStyle w:val="TableParagraph"/>
              <w:spacing w:before="194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Уличное спортивное оборудование</w:t>
            </w:r>
          </w:p>
          <w:p w:rsidR="001D4FBA" w:rsidRPr="001D4FBA" w:rsidRDefault="001D4FBA">
            <w:pPr>
              <w:pStyle w:val="TableParagraph"/>
              <w:spacing w:before="3" w:line="261" w:lineRule="auto"/>
              <w:ind w:left="396" w:right="431"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67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50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8D0C5D3" wp14:editId="5C421062">
                  <wp:extent cx="796436" cy="766953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436" cy="766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tcBorders>
              <w:top w:val="single" w:sz="8" w:space="0" w:color="000000"/>
              <w:right w:val="single" w:sz="8" w:space="0" w:color="000000"/>
            </w:tcBorders>
          </w:tcPr>
          <w:p w:rsidR="001D4FBA" w:rsidRPr="001D4FBA" w:rsidRDefault="00A03DC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0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86" w:right="72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</w:tbl>
    <w:p w:rsidR="0018417D" w:rsidRDefault="0018417D">
      <w:pPr>
        <w:pStyle w:val="TableParagraph"/>
        <w:jc w:val="center"/>
        <w:rPr>
          <w:sz w:val="20"/>
        </w:rPr>
        <w:sectPr w:rsidR="0018417D">
          <w:pgSz w:w="12240" w:h="15840"/>
          <w:pgMar w:top="740" w:right="360" w:bottom="280" w:left="720" w:header="720" w:footer="720" w:gutter="0"/>
          <w:cols w:space="720"/>
        </w:sectPr>
      </w:pPr>
    </w:p>
    <w:tbl>
      <w:tblPr>
        <w:tblStyle w:val="TableNormal"/>
        <w:tblW w:w="9941" w:type="dxa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117"/>
        <w:gridCol w:w="3411"/>
        <w:gridCol w:w="1097"/>
        <w:gridCol w:w="888"/>
      </w:tblGrid>
      <w:tr w:rsidR="001D4FBA" w:rsidRPr="001D4FBA" w:rsidTr="00C516FB">
        <w:trPr>
          <w:trHeight w:val="1261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lastRenderedPageBreak/>
              <w:t>30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Уличное спортивное оборудование</w:t>
            </w:r>
          </w:p>
          <w:p w:rsidR="001D4FBA" w:rsidRPr="001D4FBA" w:rsidRDefault="001D4FBA">
            <w:pPr>
              <w:pStyle w:val="TableParagraph"/>
              <w:spacing w:before="1" w:line="261" w:lineRule="auto"/>
              <w:ind w:left="446" w:right="479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after="1"/>
              <w:rPr>
                <w:sz w:val="12"/>
              </w:rPr>
            </w:pPr>
          </w:p>
          <w:p w:rsidR="001D4FBA" w:rsidRPr="001D4FBA" w:rsidRDefault="001D4FBA">
            <w:pPr>
              <w:pStyle w:val="TableParagraph"/>
              <w:ind w:left="795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37B9944" wp14:editId="47B3AB88">
                  <wp:extent cx="611804" cy="93306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804" cy="93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398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7" w:line="259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31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7" w:line="259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Уличное спортивное оборудование</w:t>
            </w:r>
          </w:p>
          <w:p w:rsidR="001D4FBA" w:rsidRPr="001D4FBA" w:rsidRDefault="001D4FBA">
            <w:pPr>
              <w:pStyle w:val="TableParagraph"/>
              <w:spacing w:before="8" w:line="254" w:lineRule="auto"/>
              <w:ind w:left="446" w:right="479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2"/>
              <w:rPr>
                <w:sz w:val="16"/>
              </w:rPr>
            </w:pPr>
          </w:p>
          <w:p w:rsidR="001D4FBA" w:rsidRPr="001D4FBA" w:rsidRDefault="001D4FBA">
            <w:pPr>
              <w:pStyle w:val="TableParagraph"/>
              <w:ind w:left="853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AA7E607" wp14:editId="56306BEA">
                  <wp:extent cx="530971" cy="897635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971" cy="89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88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408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7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32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7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Уличное спортивное оборудование</w:t>
            </w:r>
          </w:p>
          <w:p w:rsidR="001D4FBA" w:rsidRPr="001D4FBA" w:rsidRDefault="001D4FBA">
            <w:pPr>
              <w:pStyle w:val="TableParagraph"/>
              <w:spacing w:before="1" w:line="264" w:lineRule="auto"/>
              <w:ind w:left="396" w:right="431"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6"/>
              <w:rPr>
                <w:sz w:val="11"/>
              </w:rPr>
            </w:pPr>
          </w:p>
          <w:p w:rsidR="001D4FBA" w:rsidRPr="001D4FBA" w:rsidRDefault="001D4FBA">
            <w:pPr>
              <w:pStyle w:val="TableParagraph"/>
              <w:ind w:left="84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A2E5B62" wp14:editId="1F74942C">
                  <wp:extent cx="508064" cy="917828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64" cy="91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691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33</w:t>
            </w:r>
          </w:p>
        </w:tc>
        <w:tc>
          <w:tcPr>
            <w:tcW w:w="2117" w:type="dxa"/>
          </w:tcPr>
          <w:p w:rsidR="001D4FBA" w:rsidRPr="001D4FBA" w:rsidRDefault="001D4FBA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Уличное спортивное оборудование</w:t>
            </w:r>
          </w:p>
          <w:p w:rsidR="001D4FBA" w:rsidRPr="001D4FBA" w:rsidRDefault="001D4FBA">
            <w:pPr>
              <w:pStyle w:val="TableParagraph"/>
              <w:spacing w:before="1" w:line="261" w:lineRule="auto"/>
              <w:ind w:left="345" w:right="383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7"/>
              </w:rPr>
            </w:pPr>
          </w:p>
          <w:p w:rsidR="001D4FBA" w:rsidRPr="001D4FBA" w:rsidRDefault="001D4FBA">
            <w:pPr>
              <w:pStyle w:val="TableParagraph"/>
              <w:ind w:left="946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71F1F47" wp14:editId="5FFFB88A">
                  <wp:extent cx="563384" cy="942022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384" cy="942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272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34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9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Уличное спортивное оборудование</w:t>
            </w:r>
          </w:p>
          <w:p w:rsidR="001D4FBA" w:rsidRPr="001D4FBA" w:rsidRDefault="001D4FBA">
            <w:pPr>
              <w:pStyle w:val="TableParagraph"/>
              <w:spacing w:before="1" w:line="256" w:lineRule="auto"/>
              <w:ind w:left="396" w:right="431" w:firstLine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6"/>
              <w:rPr>
                <w:sz w:val="11"/>
              </w:rPr>
            </w:pPr>
          </w:p>
          <w:p w:rsidR="001D4FBA" w:rsidRPr="001D4FBA" w:rsidRDefault="001D4FBA">
            <w:pPr>
              <w:pStyle w:val="TableParagraph"/>
              <w:ind w:left="1002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596812B2" wp14:editId="08A22EB4">
                  <wp:extent cx="719836" cy="822198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836" cy="82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C516FB">
        <w:trPr>
          <w:trHeight w:val="1153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97" w:line="261" w:lineRule="auto"/>
              <w:ind w:left="417" w:right="400" w:hanging="4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35</w:t>
            </w:r>
          </w:p>
        </w:tc>
        <w:tc>
          <w:tcPr>
            <w:tcW w:w="2117" w:type="dxa"/>
          </w:tcPr>
          <w:p w:rsidR="001D4FBA" w:rsidRPr="001D4FBA" w:rsidRDefault="001D4FBA" w:rsidP="00A96E06">
            <w:pPr>
              <w:pStyle w:val="TableParagraph"/>
              <w:spacing w:before="197" w:line="261" w:lineRule="auto"/>
              <w:ind w:left="417" w:right="400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Уличное спортивное оборудование</w:t>
            </w:r>
          </w:p>
          <w:p w:rsidR="001D4FBA" w:rsidRPr="001D4FBA" w:rsidRDefault="001D4FBA">
            <w:pPr>
              <w:pStyle w:val="TableParagraph"/>
              <w:spacing w:before="1" w:line="261" w:lineRule="auto"/>
              <w:ind w:left="446" w:right="479" w:firstLine="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3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990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691A4F9B" wp14:editId="316CDF5A">
                  <wp:extent cx="634210" cy="822198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10" cy="82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C516F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90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1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1</w:t>
            </w:r>
          </w:p>
        </w:tc>
      </w:tr>
      <w:tr w:rsidR="001D4FBA" w:rsidRPr="001D4FBA" w:rsidTr="001D4FBA">
        <w:trPr>
          <w:trHeight w:val="1828"/>
        </w:trPr>
        <w:tc>
          <w:tcPr>
            <w:tcW w:w="2428" w:type="dxa"/>
            <w:vAlign w:val="center"/>
          </w:tcPr>
          <w:p w:rsidR="001D4FBA" w:rsidRPr="001D4FBA" w:rsidRDefault="001D4FBA" w:rsidP="00A96E06">
            <w:pPr>
              <w:pStyle w:val="TableParagraph"/>
              <w:jc w:val="center"/>
              <w:rPr>
                <w:sz w:val="20"/>
              </w:rPr>
            </w:pPr>
            <w:r w:rsidRPr="001D4FBA">
              <w:rPr>
                <w:sz w:val="20"/>
              </w:rPr>
              <w:t>36</w:t>
            </w:r>
          </w:p>
        </w:tc>
        <w:tc>
          <w:tcPr>
            <w:tcW w:w="2117" w:type="dxa"/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68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spacing w:line="247" w:lineRule="auto"/>
              <w:ind w:left="80" w:right="118"/>
              <w:jc w:val="center"/>
              <w:rPr>
                <w:sz w:val="20"/>
              </w:rPr>
            </w:pPr>
            <w:r w:rsidRPr="001D4FBA">
              <w:rPr>
                <w:sz w:val="20"/>
                <w:szCs w:val="20"/>
              </w:rPr>
              <w:t>Футбольный гол</w:t>
            </w:r>
          </w:p>
          <w:p w:rsidR="001D4FBA" w:rsidRPr="001D4FBA" w:rsidRDefault="001D4FBA">
            <w:pPr>
              <w:pStyle w:val="TableParagraph"/>
              <w:spacing w:before="22"/>
              <w:ind w:left="80" w:right="63"/>
              <w:jc w:val="center"/>
              <w:rPr>
                <w:sz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after="1"/>
              <w:rPr>
                <w:sz w:val="17"/>
              </w:rPr>
            </w:pPr>
          </w:p>
          <w:p w:rsidR="001D4FBA" w:rsidRPr="001D4FBA" w:rsidRDefault="001D4FBA">
            <w:pPr>
              <w:pStyle w:val="TableParagraph"/>
              <w:ind w:left="631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45A2F90D" wp14:editId="18393008">
                  <wp:extent cx="1021028" cy="1167479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28" cy="116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1D4FB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штук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spacing w:before="83"/>
              <w:rPr>
                <w:sz w:val="20"/>
              </w:rPr>
            </w:pPr>
          </w:p>
          <w:p w:rsidR="001D4FBA" w:rsidRPr="001D4FBA" w:rsidRDefault="001D4FBA">
            <w:pPr>
              <w:pStyle w:val="TableParagraph"/>
              <w:ind w:left="74" w:right="60"/>
              <w:jc w:val="center"/>
              <w:rPr>
                <w:sz w:val="20"/>
              </w:rPr>
            </w:pPr>
            <w:r w:rsidRPr="001D4FBA">
              <w:rPr>
                <w:spacing w:val="-10"/>
                <w:sz w:val="20"/>
              </w:rPr>
              <w:t>2</w:t>
            </w:r>
          </w:p>
        </w:tc>
      </w:tr>
      <w:tr w:rsidR="001D4FBA" w:rsidRPr="001D4FBA" w:rsidTr="00A96E06">
        <w:trPr>
          <w:trHeight w:val="1046"/>
        </w:trPr>
        <w:tc>
          <w:tcPr>
            <w:tcW w:w="2428" w:type="dxa"/>
          </w:tcPr>
          <w:p w:rsidR="001D4FBA" w:rsidRPr="001D4FBA" w:rsidRDefault="001D4FBA">
            <w:pPr>
              <w:pStyle w:val="TableParagraph"/>
              <w:spacing w:before="125"/>
              <w:ind w:left="80" w:right="203"/>
              <w:jc w:val="center"/>
              <w:rPr>
                <w:spacing w:val="-2"/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37</w:t>
            </w:r>
          </w:p>
        </w:tc>
        <w:tc>
          <w:tcPr>
            <w:tcW w:w="2117" w:type="dxa"/>
          </w:tcPr>
          <w:p w:rsidR="001D4FBA" w:rsidRPr="001D4FBA" w:rsidRDefault="001D4FBA">
            <w:pPr>
              <w:pStyle w:val="TableParagraph"/>
              <w:spacing w:before="125"/>
              <w:ind w:left="80" w:right="203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Барьер</w:t>
            </w:r>
          </w:p>
          <w:p w:rsidR="001D4FBA" w:rsidRPr="001D4FBA" w:rsidRDefault="001D4FBA">
            <w:pPr>
              <w:pStyle w:val="TableParagraph"/>
              <w:spacing w:before="8"/>
              <w:ind w:right="50"/>
              <w:jc w:val="center"/>
              <w:rPr>
                <w:sz w:val="20"/>
                <w:szCs w:val="20"/>
              </w:rPr>
            </w:pPr>
          </w:p>
        </w:tc>
        <w:tc>
          <w:tcPr>
            <w:tcW w:w="3411" w:type="dxa"/>
            <w:tcBorders>
              <w:righ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7"/>
              <w:rPr>
                <w:sz w:val="4"/>
              </w:rPr>
            </w:pPr>
          </w:p>
          <w:p w:rsidR="001D4FBA" w:rsidRPr="001D4FBA" w:rsidRDefault="001D4FBA">
            <w:pPr>
              <w:pStyle w:val="TableParagraph"/>
              <w:ind w:left="514"/>
              <w:rPr>
                <w:sz w:val="20"/>
              </w:rPr>
            </w:pPr>
            <w:r w:rsidRPr="001D4FBA">
              <w:rPr>
                <w:noProof/>
                <w:sz w:val="20"/>
                <w:lang w:val="en-US"/>
              </w:rPr>
              <w:drawing>
                <wp:inline distT="0" distB="0" distL="0" distR="0" wp14:anchorId="31D65A18" wp14:editId="074B19C6">
                  <wp:extent cx="981881" cy="535019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881" cy="53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:rsidR="001D4FBA" w:rsidRPr="001D4FBA" w:rsidRDefault="00A03DC6" w:rsidP="00A96E06">
            <w:pPr>
              <w:pStyle w:val="TableParagraph"/>
              <w:spacing w:before="123"/>
              <w:jc w:val="center"/>
              <w:rPr>
                <w:sz w:val="20"/>
              </w:rPr>
            </w:pPr>
            <w:r>
              <w:rPr>
                <w:sz w:val="20"/>
              </w:rPr>
              <w:t>метр</w:t>
            </w:r>
          </w:p>
        </w:tc>
        <w:tc>
          <w:tcPr>
            <w:tcW w:w="888" w:type="dxa"/>
            <w:tcBorders>
              <w:left w:val="single" w:sz="8" w:space="0" w:color="000000"/>
            </w:tcBorders>
          </w:tcPr>
          <w:p w:rsidR="001D4FBA" w:rsidRPr="001D4FBA" w:rsidRDefault="001D4FBA">
            <w:pPr>
              <w:pStyle w:val="TableParagraph"/>
              <w:spacing w:before="123"/>
              <w:rPr>
                <w:sz w:val="20"/>
              </w:rPr>
            </w:pPr>
          </w:p>
          <w:p w:rsidR="001D4FBA" w:rsidRPr="001D4FBA" w:rsidRDefault="001D4FBA" w:rsidP="00A96E06">
            <w:pPr>
              <w:pStyle w:val="TableParagraph"/>
              <w:ind w:left="74" w:right="69"/>
              <w:jc w:val="center"/>
              <w:rPr>
                <w:sz w:val="20"/>
                <w:szCs w:val="20"/>
              </w:rPr>
            </w:pPr>
            <w:r w:rsidRPr="001D4FBA">
              <w:rPr>
                <w:spacing w:val="-2"/>
                <w:sz w:val="20"/>
                <w:szCs w:val="20"/>
              </w:rPr>
              <w:t>64</w:t>
            </w:r>
          </w:p>
        </w:tc>
      </w:tr>
    </w:tbl>
    <w:p w:rsidR="0018417D" w:rsidRDefault="0018417D">
      <w:pPr>
        <w:pStyle w:val="a3"/>
        <w:spacing w:before="4"/>
        <w:ind w:left="1261" w:right="1978"/>
        <w:jc w:val="center"/>
      </w:pPr>
    </w:p>
    <w:p w:rsidR="00C516FB" w:rsidRDefault="00C516FB">
      <w:pPr>
        <w:pStyle w:val="a3"/>
        <w:spacing w:before="4"/>
        <w:ind w:left="1261" w:right="1978"/>
        <w:jc w:val="center"/>
      </w:pPr>
    </w:p>
    <w:p w:rsidR="00C516FB" w:rsidRDefault="00C516FB">
      <w:pPr>
        <w:pStyle w:val="a3"/>
        <w:spacing w:before="4"/>
        <w:ind w:left="1261" w:right="1978"/>
        <w:jc w:val="center"/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401E02" w:rsidRDefault="00401E02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401E02" w:rsidRDefault="00401E02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II. УСЛОВИЯ УЧАСТИЯ В ПРОЦЕДУРЕ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2. 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участвовать в процедуре предварительной квалификации.</w:t>
      </w:r>
    </w:p>
    <w:p w:rsidR="00C516FB" w:rsidRPr="006A625D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3. Участник, желающий принять участие в процедуре предварительной квалификации, должен: 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>соответствовать квалификационному критерию «Соответствие профессиональной деятельности деятельности, предусмотренной договором», изложенному в статье 6, части 3, пункте 1 Закона Республики Армения «О закупках».</w:t>
      </w:r>
      <w:r w:rsidRPr="006A625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Более того, в рамках данной процедуры закупок поставщики товаров, приобретаемых в рамках этой процедуры, являются схожими.</w:t>
      </w:r>
    </w:p>
    <w:p w:rsidR="00C516FB" w:rsidRPr="006A625D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af-ZA"/>
        </w:rPr>
        <w:t>Участник считается соответствующим квалификационным критериям, изложенным в данном подпункте, если он/она предоставил(а) необходимую информацию вместе с заявкой:</w:t>
      </w:r>
      <w:r w:rsidR="00B26F03" w:rsidRPr="006A625D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Приложение 2, как определено в настоящей декларации: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4. Участники могут принимать участие в процедуре предварительной квалификации в составе совместного предприятия (консорциума). В таком случае: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1) Заявка на предварительную квалификацию также включает соглашение о совместной деятельности.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2) При оценке заявки на предварительную квалификацию учитываются совокупные квалификации всех участников соглашения о совместной деятельности (квалификация каждого участника соглашения о совместной деятельности должна соответствовать квалификационным требованиям, установленным настоящим приглашением, и приниматься на себя данным участником в рамках этого соглашения).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3) участники несут солидарную ответственность.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4) Сторона (стороны) соглашения о совместной деятельности не может подавать отдельные заявки на участие в одной и той же процедуре.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5) В случае выхода участника консорциума из него, договор, заключенный заказчиком с консорциумом, расторгается в одностороннем порядке, и к участникам консорциума применяются предусмотренные в договоре меры ответственности.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  <w:t>5.</w:t>
      </w:r>
      <w:r w:rsidR="00B26F03" w:rsidRPr="00B26F03">
        <w:rPr>
          <w:rFonts w:ascii="GHEA Grapalat" w:eastAsia="Times New Roman" w:hAnsi="GHEA Grapalat" w:cs="Times New Roman"/>
          <w:sz w:val="20"/>
          <w:szCs w:val="20"/>
          <w:lang w:val="af-ZA"/>
        </w:rPr>
        <w:t>В ходе двухэтапного конкурса участники могут получить доступ к информации, содержащей государственные секреты, или им может быть передана такая информация, разглашение которой (в любой форме) другому лицу (включая родственников) может повлечь за собой ответственность в соответствии с законодательством Республики Армения.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III. УТОЧНЕНИЕ В ПОЛУЧЕНИИ И ЗАЯВЛЕНИИ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ИЗМЕНЯТЬ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ВЫПОЛНИТЬ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ОРДЕН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6.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Участник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верно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 xml:space="preserve">имеет право запросить в письменной форме разъяснение относительно объявления о предварительной квалификации не позднее чем за пять календарных дней до крайнего срока подачи заявок на предварительную </w:t>
      </w:r>
      <w:proofErr w:type="spellStart"/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квалификацию.</w:t>
      </w:r>
      <w:r w:rsidRPr="00A03DC6">
        <w:rPr>
          <w:rFonts w:ascii="GHEA Grapalat" w:eastAsia="Times New Roman" w:hAnsi="GHEA Grapalat" w:cs="Times New Roman"/>
          <w:color w:val="000000"/>
          <w:sz w:val="20"/>
          <w:szCs w:val="24"/>
          <w:lang w:val="ru-RU"/>
        </w:rPr>
        <w:t>ЧАС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инъекция</w:t>
      </w:r>
      <w:proofErr w:type="spellEnd"/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сделанный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>м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тому же человеку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уточнение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обеспечение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Запрос оформлен в письменном виде?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получить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в тот день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 xml:space="preserve">в течение следующих двух календарных </w:t>
      </w:r>
      <w:proofErr w:type="spellStart"/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дней</w:t>
      </w:r>
      <w:proofErr w:type="gramStart"/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.П</w:t>
      </w:r>
      <w:proofErr w:type="gramEnd"/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ри</w:t>
      </w:r>
      <w:proofErr w:type="spellEnd"/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 xml:space="preserve"> предоставлении информации о каком-либо участнике клиент должен обеспечить доступ к этой информации всем потенциальным участникам.</w:t>
      </w:r>
    </w:p>
    <w:p w:rsidR="00C516FB" w:rsidRPr="00C516FB" w:rsidRDefault="00C516FB" w:rsidP="00C516FB">
      <w:pPr>
        <w:widowControl/>
        <w:adjustRightInd w:val="0"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r w:rsidRPr="00A03DC6">
        <w:rPr>
          <w:rFonts w:ascii="GHEA Grapalat" w:eastAsia="Times New Roman" w:hAnsi="GHEA Grapalat" w:cs="Arial"/>
          <w:b/>
          <w:color w:val="000000"/>
          <w:sz w:val="20"/>
          <w:szCs w:val="24"/>
          <w:lang w:val="ru-RU"/>
        </w:rPr>
        <w:t>Если запрос, упомянутый в этом пункте, отправлен по электронной почте, участник должен отправить распечатанную версию оригинала письма на электронный адрес секретаря комитета:</w:t>
      </w:r>
      <w:hyperlink r:id="rId43" w:history="1">
        <w:r w:rsidR="006A625D" w:rsidRPr="006A625D">
          <w:rPr>
            <w:rStyle w:val="ad"/>
            <w:rFonts w:ascii="GHEA Grapalat" w:eastAsia="Times New Roman" w:hAnsi="GHEA Grapalat" w:cs="Arial"/>
            <w:b/>
            <w:sz w:val="20"/>
            <w:szCs w:val="24"/>
            <w:lang w:val="af-ZA"/>
          </w:rPr>
          <w:t>haykhovsepyanhv@mail.ru</w:t>
        </w:r>
      </w:hyperlink>
      <w:r w:rsidR="006A625D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>: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</w:pPr>
      <w:r w:rsidRPr="00A03DC6">
        <w:rPr>
          <w:rFonts w:ascii="GHEA Grapalat" w:eastAsia="Times New Roman" w:hAnsi="GHEA Grapalat" w:cs="Arial"/>
          <w:color w:val="000000"/>
          <w:sz w:val="20"/>
          <w:szCs w:val="24"/>
          <w:lang w:val="ru-RU"/>
        </w:rPr>
        <w:t>В случае отправки запроса по электронной почте, распечатанная версия оригинала письма с разъяснениями должна быть направлена ​​секретарю комитета путем отправки запроса с адреса электронной почты, указанного в данном приглашении, на адрес электронной почты участника, на который был получен запрос.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7.</w:t>
      </w:r>
      <w:r w:rsidRPr="00C516FB">
        <w:rPr>
          <w:rFonts w:ascii="Calibri" w:eastAsia="Times New Roman" w:hAnsi="Calibri" w:cs="Times New Roman"/>
          <w:color w:val="000000"/>
          <w:sz w:val="21"/>
          <w:szCs w:val="21"/>
          <w:lang w:val="hy-AM"/>
        </w:rPr>
        <w:t>ЧАС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Уведомление о содержании запроса и разъяснениях публикуется в бюллетене в день предоставления разъяснений участнику, направившему запрос, без указания данных участника, направившего запрос, а в случае закупок, содержащих государственную тайну, разъяснение о содержании запроса и разъяснениях предоставляется участникам, получившим приглашение.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 xml:space="preserve">8. Разъяснение не предоставляется, если запрос был подан с нарушением сроков, установленных в данном разделе, а также если запрос выходит за рамки содержания данного объявления. Кроме того,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lastRenderedPageBreak/>
        <w:t>участник будет уведомлен в письменной форме об основаниях для непредоставления разъяснения в течение двух календарных дней с даты получения запроса.</w:t>
      </w:r>
    </w:p>
    <w:p w:rsidR="00C516FB" w:rsidRPr="00C516FB" w:rsidRDefault="00C516FB" w:rsidP="00C516FB">
      <w:pPr>
        <w:widowControl/>
        <w:adjustRightInd w:val="0"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9.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Приложения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презентация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крайний срок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по истечении срока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по меньшей мере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два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календарь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день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вперед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в этом заявлении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может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являются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сделанный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изменения</w:t>
      </w:r>
      <w:r w:rsidRPr="00A03DC6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.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Изменять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выполнять</w:t>
      </w:r>
      <w:proofErr w:type="gramStart"/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В</w:t>
      </w:r>
      <w:proofErr w:type="gramEnd"/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 xml:space="preserve"> первый рабочий день после дня внесения изменений секретарь комиссии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выполнять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о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объявление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публикация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является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новостная рассылка</w:t>
      </w:r>
      <w:r w:rsidRPr="00A03DC6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.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10. В заявлении о предварительной квалификации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изменения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что нужно сделать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в случае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>предварительная квалификация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приложения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к настоящему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крайний срок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подсчет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является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что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изменения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о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новостная рассылка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объявление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публикация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с того дня</w:t>
      </w:r>
      <w:r w:rsidRPr="00C516FB">
        <w:rPr>
          <w:rFonts w:ascii="GHEA Grapalat" w:eastAsia="Times New Roman" w:hAnsi="GHEA Grapalat" w:cs="Tahoma"/>
          <w:color w:val="000000"/>
          <w:sz w:val="20"/>
          <w:szCs w:val="24"/>
          <w:lang w:val="ru-RU"/>
        </w:rPr>
        <w:t>.</w:t>
      </w: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Arial Unicode"/>
          <w:color w:val="000000"/>
          <w:sz w:val="20"/>
          <w:szCs w:val="24"/>
          <w:lang w:val="af-ZA"/>
        </w:rPr>
        <w:br/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IV. Предварительная квалификация</w:t>
      </w:r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ЗАЯВЛЕНИЕ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ПРЕДСТАВИТЬ</w:t>
      </w:r>
      <w:r w:rsidRPr="00C516FB">
        <w:rPr>
          <w:rFonts w:ascii="GHEA Grapalat" w:eastAsia="Times New Roman" w:hAnsi="GHEA Grapalat" w:cs="Arial"/>
          <w:b/>
          <w:color w:val="000000"/>
          <w:sz w:val="20"/>
          <w:szCs w:val="24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ОРДЕН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11.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t>Для участия в данной процедуре участник подает заявку в комитет.</w:t>
      </w:r>
      <w:r w:rsidRPr="00C516FB">
        <w:rPr>
          <w:rFonts w:ascii="GHEA Grapalat" w:eastAsia="Times New Roman" w:hAnsi="GHEA Grapalat" w:cs="Tahoma"/>
          <w:color w:val="000000"/>
          <w:sz w:val="20"/>
          <w:szCs w:val="20"/>
          <w:lang w:val="ru-RU"/>
        </w:rPr>
        <w:t>.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12.</w:t>
      </w:r>
      <w:r w:rsidRPr="00A03DC6">
        <w:rPr>
          <w:rFonts w:ascii="GHEA Grapalat" w:eastAsia="Times New Roman" w:hAnsi="GHEA Grapalat" w:cs="Times New Roman"/>
          <w:color w:val="000000"/>
          <w:sz w:val="20"/>
          <w:szCs w:val="24"/>
          <w:lang w:val="ru-RU"/>
        </w:rPr>
        <w:t xml:space="preserve">Номер предварительной </w:t>
      </w:r>
      <w:proofErr w:type="spellStart"/>
      <w:r w:rsidRPr="00A03DC6">
        <w:rPr>
          <w:rFonts w:ascii="GHEA Grapalat" w:eastAsia="Times New Roman" w:hAnsi="GHEA Grapalat" w:cs="Times New Roman"/>
          <w:color w:val="000000"/>
          <w:sz w:val="20"/>
          <w:szCs w:val="24"/>
          <w:lang w:val="ru-RU"/>
        </w:rPr>
        <w:t>квалификации</w:t>
      </w:r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>Участник</w:t>
      </w:r>
      <w:proofErr w:type="spellEnd"/>
      <w:r w:rsidRPr="00A03DC6">
        <w:rPr>
          <w:rFonts w:ascii="GHEA Grapalat" w:eastAsia="Times New Roman" w:hAnsi="GHEA Grapalat"/>
          <w:color w:val="000000"/>
          <w:sz w:val="20"/>
          <w:szCs w:val="24"/>
          <w:lang w:val="ru-RU"/>
        </w:rPr>
        <w:t xml:space="preserve"> может представить в комитет: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sz w:val="20"/>
          <w:szCs w:val="24"/>
          <w:lang w:val="af-ZA"/>
        </w:rPr>
        <w:t>1) в электронном виде, отправив его на адрес электронной почты, указанный в данном объявлении секретаря Комиссии:</w:t>
      </w:r>
      <w:r w:rsidR="00A03DC6">
        <w:fldChar w:fldCharType="begin"/>
      </w:r>
      <w:r w:rsidR="00A03DC6">
        <w:instrText xml:space="preserve"> HYPERLINK "mailto:haykhovsepyanhv@mail.ru" </w:instrText>
      </w:r>
      <w:r w:rsidR="00A03DC6">
        <w:fldChar w:fldCharType="separate"/>
      </w:r>
      <w:r w:rsidR="006A625D" w:rsidRPr="004F6698">
        <w:rPr>
          <w:rStyle w:val="ad"/>
          <w:rFonts w:ascii="GHEA Grapalat" w:eastAsia="Times New Roman" w:hAnsi="GHEA Grapalat"/>
          <w:b/>
          <w:sz w:val="20"/>
          <w:szCs w:val="24"/>
          <w:lang w:val="af-ZA"/>
        </w:rPr>
        <w:t>haykhovsepyanhv@mail.ru</w:t>
      </w:r>
      <w:r w:rsidR="00A03DC6">
        <w:rPr>
          <w:rStyle w:val="ad"/>
          <w:rFonts w:ascii="GHEA Grapalat" w:eastAsia="Times New Roman" w:hAnsi="GHEA Grapalat"/>
          <w:b/>
          <w:sz w:val="20"/>
          <w:szCs w:val="24"/>
          <w:lang w:val="af-ZA"/>
        </w:rPr>
        <w:fldChar w:fldCharType="end"/>
      </w:r>
      <w:r w:rsidR="006A625D">
        <w:rPr>
          <w:rFonts w:ascii="GHEA Grapalat" w:eastAsia="Times New Roman" w:hAnsi="GHEA Grapalat"/>
          <w:b/>
          <w:sz w:val="20"/>
          <w:szCs w:val="24"/>
          <w:lang w:val="af-ZA"/>
        </w:rPr>
        <w:t xml:space="preserve">   .</w:t>
      </w:r>
    </w:p>
    <w:p w:rsidR="00C516FB" w:rsidRPr="00C516FB" w:rsidRDefault="00C516FB" w:rsidP="00C516FB">
      <w:pPr>
        <w:widowControl/>
        <w:autoSpaceDE/>
        <w:autoSpaceDN/>
        <w:ind w:firstLine="63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2) в документальной форме, в запечатанном конверте. Конверт должен быть помечен на языке заявки на предварительную квалификацию: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A03DC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а. Имя клиента и место (адрес) подачи заявления.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proofErr w:type="gramStart"/>
      <w:r w:rsidRPr="00A03DC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б</w:t>
      </w:r>
      <w:proofErr w:type="gramEnd"/>
      <w:r w:rsidRPr="00A03DC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код процедуры.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proofErr w:type="gram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c</w:t>
      </w:r>
      <w:proofErr w:type="gramEnd"/>
      <w:r w:rsidRPr="00A03DC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слова «не вскрывать до начала сессии вскрытия заявок»;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proofErr w:type="gramStart"/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n-US"/>
        </w:rPr>
        <w:t>d</w:t>
      </w:r>
      <w:proofErr w:type="gramEnd"/>
      <w:r w:rsidRPr="00A03DC6">
        <w:rPr>
          <w:rFonts w:ascii="GHEA Grapalat" w:eastAsia="Times New Roman" w:hAnsi="GHEA Grapalat" w:cs="Times New Roman"/>
          <w:color w:val="000000"/>
          <w:sz w:val="20"/>
          <w:szCs w:val="20"/>
          <w:lang w:val="ru-RU"/>
        </w:rPr>
        <w:t>. Имя, местонахождение и номер телефона участника.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13. Заявления о начале процедуры должны быть поданы в комиссию не позднее 16:00 7-го дня (24.02.2026) со дня публикации данного объявления в официальном вестнике.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A03DC6">
        <w:rPr>
          <w:rFonts w:ascii="GHEA Grapalat" w:eastAsia="Times New Roman" w:hAnsi="GHEA Grapalat"/>
          <w:color w:val="000000"/>
          <w:sz w:val="20"/>
          <w:szCs w:val="20"/>
          <w:lang w:val="ru-RU"/>
        </w:rPr>
        <w:t>Заявки, не соответствующие требованиям пунктов 12, 15, 16, 17 и 18 настоящей инструкции, будут признаны комиссией неудовлетворительными и отклонены.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af-ZA"/>
        </w:rPr>
      </w:pPr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 xml:space="preserve">Заявки на предварительную квалификацию, поданные в бумажной форме, должны быть направлены в комиссию до крайнего срока, указанного в данном пункте, по адресу: улица Баграмян, 26, Апаран, </w:t>
      </w:r>
      <w:proofErr w:type="spellStart"/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Арагацотнская</w:t>
      </w:r>
      <w:proofErr w:type="spellEnd"/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 xml:space="preserve"> область, Республика Армения.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14. Заявки на предварительную квалификацию, поданные в бумажной форме, принимаются и регистрируются в реестре заявок секретарем комиссии.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ru-RU"/>
        </w:rPr>
        <w:t>Заявки регистрируются секретарем в реестре в порядке их поступления с указанием регистрационного номера, даты и времени в реестре. Ссылка на этот реестр предоставляется по запросу участника. Заявки, поданные после установленного срока, не регистрируются в реестре и возвращаются секретарем в течение двух рабочих дней с даты получения.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15. Участник вместе с заявкой на предварительную квалификацию предоставляет: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1) письменное заявление об участии в утвержденной им процедуре предварительной квалификации в соответствии с Приложением N 1,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2) утвержденное им заявление о соответствии требованиям квалификационных критериев, изложенных в настоящем заявлении, согласно Приложению 2.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3) копия соглашения о совместной деятельности, если участники принимают участие в данной процедуре на основе совместной деятельности (консорциум).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4) Каждый участник также предоставляет резюме (CV).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16. Если участник подает заявку на предварительную квалификацию: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1) в документальной форме, то все документы, включенные в заявку, за исключением документа, предусмотренного в подпункте 3 пункта 15 настоящего объявления, представляются в оригинале и в 3 экземплярах.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Документы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пакеты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на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соответственно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в процессе написания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являются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"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оригинал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»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и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"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копия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»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слова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:</w:t>
      </w:r>
      <w:r w:rsidRPr="00A03DC6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Вместо оригиналов документов могут быть предоставлены нотариально заверенные копии оригиналов.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.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2) В электронном виде предоставляются печатные (сканированные) версии оригинальных документов.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</w:pP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17. Заявки на предварительную квалификацию, помимо армянского языка, могут быть поданы также на английском или русском языке.</w:t>
      </w:r>
    </w:p>
    <w:p w:rsidR="00C516FB" w:rsidRPr="006A625D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af-ZA"/>
        </w:rPr>
        <w:t>18. Конверт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и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этот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оговорено в декларации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: м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ассирийский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к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документы составляются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подписание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является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их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представление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человек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или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последний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авторизовано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человек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(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впредь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`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агент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):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Если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предварительная квалификация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приложение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подарок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является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агент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>,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затем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по запросу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представленный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является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последний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что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власть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сдержанный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быть</w:t>
      </w: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/>
        </w:rPr>
        <w:t xml:space="preserve"> </w:t>
      </w:r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lastRenderedPageBreak/>
        <w:t xml:space="preserve">документ </w:t>
      </w:r>
      <w:proofErr w:type="spellStart"/>
      <w:r w:rsidRPr="00A03DC6">
        <w:rPr>
          <w:rFonts w:ascii="GHEA Grapalat" w:eastAsia="Times New Roman" w:hAnsi="GHEA Grapalat"/>
          <w:b/>
          <w:color w:val="000000"/>
          <w:sz w:val="20"/>
          <w:szCs w:val="20"/>
          <w:lang w:val="ru-RU"/>
        </w:rPr>
        <w:t>о.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>При</w:t>
      </w:r>
      <w:proofErr w:type="spellEnd"/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ru-RU"/>
        </w:rPr>
        <w:t xml:space="preserve"> необходимости участник может предоставить требуемую информацию в формах, отличных от предложенных в данном объявлении, при соблюдении всех необходимых требований.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ab/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</w:p>
    <w:p w:rsidR="00C516FB" w:rsidRPr="00C516FB" w:rsidRDefault="00C516FB" w:rsidP="00C516FB">
      <w:pPr>
        <w:widowControl/>
        <w:autoSpaceDE/>
        <w:autoSpaceDN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V. Открытие, оценка и присуждение наград по заявкам, прошедшим предварительную квалификацию.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  <w:t>КРАТКОЕ ИЗЛОЖЕНИЕ РЕЗУЛЬТАТОВ</w:t>
      </w: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 w:cs="Times New Roman"/>
          <w:b/>
          <w:color w:val="000000"/>
          <w:sz w:val="20"/>
          <w:szCs w:val="24"/>
          <w:lang w:val="af-ZA"/>
        </w:rPr>
      </w:pP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19. Открытие, оценка и подведение итогов рассмотрения заявок на предварительную квалификацию состоятся на открытии приема заявок на предварительную квалификацию в 16:00 7-го дня со дня публикации данного объявления в бюллетене по адресу: ул. Баграмян, 26, Апаран, Арагацотнская область, РА.</w:t>
      </w:r>
      <w:r w:rsidRPr="006A625D">
        <w:rPr>
          <w:rFonts w:ascii="GHEA Grapalat" w:eastAsia="Times New Roman" w:hAnsi="GHEA Grapalat" w:cs="Tahoma"/>
          <w:b/>
          <w:color w:val="000000"/>
          <w:sz w:val="20"/>
          <w:szCs w:val="24"/>
          <w:lang w:val="af-ZA"/>
        </w:rPr>
        <w:t>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0"/>
          <w:lang w:val="af-ZA"/>
        </w:rPr>
      </w:pPr>
      <w:r w:rsidRPr="00A03DC6">
        <w:rPr>
          <w:rFonts w:ascii="GHEA Grapalat" w:eastAsia="Times New Roman" w:hAnsi="GHEA Grapalat"/>
          <w:color w:val="000000"/>
          <w:sz w:val="20"/>
          <w:szCs w:val="20"/>
          <w:lang w:val="ru-RU"/>
        </w:rPr>
        <w:t>Кроме того, оценка заявок проводится по окончании периода приема заявок</w:t>
      </w:r>
      <w:proofErr w:type="gramStart"/>
      <w:r w:rsidRPr="00A03DC6">
        <w:rPr>
          <w:rFonts w:ascii="GHEA Grapalat" w:eastAsia="Times New Roman" w:hAnsi="GHEA Grapalat"/>
          <w:color w:val="000000"/>
          <w:sz w:val="20"/>
          <w:szCs w:val="20"/>
          <w:lang w:val="ru-RU"/>
        </w:rPr>
        <w:t>.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af-ZA"/>
        </w:rPr>
        <w:softHyphen/>
      </w:r>
      <w:r w:rsidRPr="00A03DC6">
        <w:rPr>
          <w:rFonts w:ascii="GHEA Grapalat" w:eastAsia="Times New Roman" w:hAnsi="GHEA Grapalat"/>
          <w:color w:val="000000"/>
          <w:sz w:val="20"/>
          <w:szCs w:val="20"/>
          <w:lang w:val="ru-RU"/>
        </w:rPr>
        <w:t>в</w:t>
      </w:r>
      <w:proofErr w:type="gramEnd"/>
      <w:r w:rsidRPr="00A03DC6">
        <w:rPr>
          <w:rFonts w:ascii="GHEA Grapalat" w:eastAsia="Times New Roman" w:hAnsi="GHEA Grapalat"/>
          <w:color w:val="000000"/>
          <w:sz w:val="20"/>
          <w:szCs w:val="20"/>
          <w:lang w:val="ru-RU"/>
        </w:rPr>
        <w:t xml:space="preserve"> течение трех рабочих дней с момента истечения срока действия.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20. На открытии и оценке заявок на предварительную квалификацию: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1) ч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комитет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секретарь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информация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является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отчет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в реестре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сделанный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примечания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о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и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комиссия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президенту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является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передача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приложения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регистр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его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неразлучные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часть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существование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другой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документы,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зарегистрированный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и/или отправлены в электронном виде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приложения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0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2) После передачи указанных в подпункте 1 настоящего пункта документов председателю (председателю сессии) комитет проводит оценку: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а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приложения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содержащий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конверты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сделать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и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к настоящему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согласие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определенный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хорошо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и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открытие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соответствующий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оценен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приложения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б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открыл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каждый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необходимо вложить в конверт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намеревался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документы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доступность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и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их, а также тех, которые были отправлены в электронном виде.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документы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компиляция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согласие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этим заявлением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определенный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в соответствии с требованиями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.</w:t>
      </w: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b/>
          <w:color w:val="000000"/>
          <w:sz w:val="20"/>
          <w:szCs w:val="20"/>
          <w:lang w:val="hy-AM" w:eastAsia="ru-RU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0"/>
          <w:lang w:val="af-ZA" w:eastAsia="ru-RU"/>
        </w:rPr>
        <w:t>21. Заявки, отвечающие условиям, изложенным в данном объявлении, считаются удовлетворительными. В противном случае, заявки на предварительную квалификацию считаются неудовлетворительными и отклоняются.</w:t>
      </w: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</w:pPr>
      <w:r w:rsidRPr="006A625D">
        <w:rPr>
          <w:rFonts w:ascii="GHEA Grapalat" w:eastAsia="Times New Roman" w:hAnsi="GHEA Grapalat" w:cs="Times New Roman"/>
          <w:b/>
          <w:color w:val="000000"/>
          <w:sz w:val="20"/>
          <w:szCs w:val="20"/>
          <w:lang w:val="af-ZA" w:eastAsia="x-none"/>
        </w:rPr>
        <w:t>Если во время открытия сессии приема заявок на предварительную квалификацию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t>результаты проведенной оценки</w:t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af-ZA"/>
        </w:rPr>
        <w:softHyphen/>
      </w: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В случае выявления несоответствий в заявке участника требованиям настоящего объявления, комитет приостанавливает заседание на один рабочий день, а секретарь комитета в тот же день уведомляет участника электронным способом, предлагая исправить несоответствие до окончания периода приостановления. Кроме того, применяются положения, указанные в этом пункте:</w:t>
      </w: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1) В предложении необходимо подробно описать выявленные расхождения.</w:t>
      </w:r>
    </w:p>
    <w:p w:rsidR="00C516FB" w:rsidRPr="006A625D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b/>
          <w:color w:val="000000"/>
          <w:szCs w:val="24"/>
          <w:lang w:val="hy-AM" w:eastAsia="ru-RU"/>
        </w:rPr>
      </w:pPr>
      <w:r w:rsidRPr="006A625D">
        <w:rPr>
          <w:rFonts w:ascii="GHEA Grapalat" w:eastAsia="Times New Roman" w:hAnsi="GHEA Grapalat"/>
          <w:b/>
          <w:color w:val="000000"/>
          <w:sz w:val="20"/>
          <w:szCs w:val="24"/>
          <w:lang w:val="hy-AM"/>
        </w:rPr>
        <w:t>2) Предложение направляется участнику путем отправки его с адреса электронной почты секретаря, указанного в данном объявлении, на адрес электронной почты, указанный в заявке участника.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22. Если участник исправит выявленное несоответствие в течение срока, указанного в пункте 21 настоящего объявления, то его заявка будет признана удовлетворительной. В противном случае заявка будет признана неудовлетворительной и отклонена. Участник должен отправить исправленные документы на адрес электронной почты, указанный в заявке на участие в данной процедуре.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softHyphen/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отправив его на адрес электронной почты, предоставленный секретарем собрания.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23. Член или секретарь комиссии не может участвовать в работе комиссии, если в ходе деятельности комиссии выясняется, что организация, основанная им или в которой он имеет долю (акции), или лицо, связанное с ним близким родством или аффилированной связью (родитель, супруг(а), ребенок, брат, сестра, бабушка, дедушка, внук, а также родитель(а) супруга(и), ребенок, брат, сестра, бабушка, дедушка, внук), или организация, основанная этим лицом или в которой он имеет долю (акции), подала заявку на участие в данной процедуре. При наличии условия, предусмотренного в этом пункте, член или секретарь комиссии, имеющий конфликт интересов в отношении данной процедуры, должен немедленно отказаться от участия в ней.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24. Составляется протокол об открытии, оценке и подведении итогов рассмотрения заявок, в котором также утверждается список участников, прошедших предварительный отбор. Секретарь Комиссии в рабочий день, следующий за окончанием сессии приема заявок, обязан: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t>1) публикует в бюллетене оригиналы печатных (сканированных) версий заявлений об отсутствии конфликта интересов, подписанных им и членами комиссии, присутствовавшими на открытии заявок;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/>
          <w:color w:val="000000"/>
          <w:sz w:val="20"/>
          <w:szCs w:val="24"/>
          <w:lang w:val="af-ZA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af-ZA"/>
        </w:rPr>
        <w:lastRenderedPageBreak/>
        <w:t>2) уведомить участников, подавших заявки, признанные неудовлетворительными в соответствии с условиями, указанными в данном объявлении, об основаниях для отклонения заявок на предварительную квалификацию.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25. Право на участие в двухэтапном процессе предоставляется участникам, включенным в список предварительно отобранных участников, которые в течение указанного в настоящем объявлении срока подтвердят и представят Секретарю Комиссии оригинал обязательства по сохранению информации, содержащей государственную тайну. В этой связи Секретарь Комиссии одновременно направит уведомление со своего адреса электронной почты, указанного в настоящем объявлении, на адреса электронной почты предварительно отобранных участников, указанных в заявке, с указанием порядка получения приглашения. Кроме того, к указанному в настоящем пункте уведомлению будет приложена форма обязательства по сохранению информации, содержащей государственную тайну, и условия ее заполнения.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Участники, прошедшие предварительную квалификацию, должны подтвердить и в течение трех рабочих дней после отправки уведомления, указанного в данном пункте, лично представить Секретарю Комиссии оригинал обязательства по защите информации, содержащей государственную тайну. Секретарь Комиссии на месте оценивает соответствие составленного документа установленной форме, а также личность лица, уполномоченного получать приглашение, и в случае соответствия одновременно предоставляет приглашение и соответствующий номер ссылки с указанием даты и времени его отправки.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26. Участникам, прошедшим предварительный отбор и представившим документы позднее установленного в пункте 25 настоящего объявления срока, приглашение не будет направлено, а срок подачи заявок в два этапа отсчитывается со дня, следующего за истечением срока, указанного в том же пункте.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27. Рассмотрение апелляции по данному вопросу осуществляется в порядке, установленном Законом РА «О закупках» и Гражданским процессуальным кодексом РА.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Более того, каждый из них:  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1) заинтересованное лицо имеет право обжаловать действия (бездействие) и решения клиента и оценочной комиссии в порядке, установленном Гражданским процессуальным кодексом Республики Армения;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2) Любое лицо имеет право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C516FB" w:rsidRPr="00C516FB" w:rsidRDefault="00C516FB" w:rsidP="00C516FB">
      <w:pPr>
        <w:widowControl/>
        <w:shd w:val="clear" w:color="auto" w:fill="FFFFFF"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Размер государственных пошлин, взимаемых за обжалование, устанавливается Законом о государственных пошлинах.</w:t>
      </w: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</w:p>
    <w:p w:rsidR="00C516FB" w:rsidRPr="00C516FB" w:rsidRDefault="00C516FB" w:rsidP="00C516FB">
      <w:pPr>
        <w:widowControl/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Для получения дополнительной информации по данному объявлению вы можете связаться с секретарем Комиссии:</w:t>
      </w:r>
      <w:r w:rsidRPr="00C516FB">
        <w:rPr>
          <w:rFonts w:ascii="GHEA Grapalat" w:eastAsia="Times New Roman" w:hAnsi="GHEA Grapalat" w:cs="Arial"/>
          <w:i/>
          <w:color w:val="000000"/>
          <w:sz w:val="20"/>
          <w:szCs w:val="20"/>
          <w:lang w:val="af-ZA"/>
        </w:rPr>
        <w:t xml:space="preserve"> </w:t>
      </w:r>
      <w:r w:rsidR="00401E02" w:rsidRPr="00A03DC6">
        <w:rPr>
          <w:rFonts w:ascii="GHEA Grapalat" w:eastAsia="Times New Roman" w:hAnsi="GHEA Grapalat" w:cs="Arial"/>
          <w:color w:val="000000"/>
          <w:sz w:val="20"/>
          <w:szCs w:val="20"/>
          <w:lang w:val="ru-RU"/>
        </w:rPr>
        <w:t>Г. Овсепян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:</w:t>
      </w:r>
    </w:p>
    <w:p w:rsidR="00C516FB" w:rsidRPr="00C516FB" w:rsidRDefault="00C516FB" w:rsidP="00C516FB">
      <w:pPr>
        <w:widowControl/>
        <w:tabs>
          <w:tab w:val="left" w:pos="360"/>
        </w:tabs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Номер телефона:</w:t>
      </w:r>
      <w:r w:rsidRPr="00C516FB">
        <w:rPr>
          <w:rFonts w:ascii="GHEA Grapalat" w:eastAsia="Calibri" w:hAnsi="GHEA Grapalat" w:cs="Times New Roman"/>
          <w:iCs/>
          <w:color w:val="000000"/>
          <w:sz w:val="20"/>
          <w:szCs w:val="20"/>
          <w:lang w:val="af-ZA"/>
        </w:rPr>
        <w:t>+374 94 23-18-93</w:t>
      </w:r>
    </w:p>
    <w:p w:rsidR="00401E02" w:rsidRDefault="00C516FB" w:rsidP="00401E02">
      <w:pPr>
        <w:widowControl/>
        <w:tabs>
          <w:tab w:val="left" w:pos="360"/>
        </w:tabs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Электронная почта:</w:t>
      </w:r>
      <w:r w:rsidRPr="00C516FB">
        <w:rPr>
          <w:rFonts w:ascii="GHEA Grapalat" w:eastAsia="Calibri" w:hAnsi="GHEA Grapalat" w:cs="Times New Roman"/>
          <w:iCs/>
          <w:color w:val="000000"/>
          <w:sz w:val="20"/>
          <w:szCs w:val="20"/>
          <w:u w:val="single"/>
          <w:lang w:val="af-ZA"/>
        </w:rPr>
        <w:t>haykhovsepyanhv@mail.ru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</w:p>
    <w:p w:rsidR="00C516FB" w:rsidRPr="00C516FB" w:rsidRDefault="00C516FB" w:rsidP="00401E02">
      <w:pPr>
        <w:widowControl/>
        <w:tabs>
          <w:tab w:val="left" w:pos="360"/>
        </w:tabs>
        <w:autoSpaceDE/>
        <w:autoSpaceDN/>
        <w:ind w:firstLine="54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>Заказчик: Муниципалитет Апаран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</w:pPr>
      <w:r w:rsidRPr="00C516FB">
        <w:rPr>
          <w:rFonts w:ascii="GHEA Grapalat" w:eastAsia="Times New Roman" w:hAnsi="GHEA Grapalat" w:cs="Times New Roman"/>
          <w:i/>
          <w:color w:val="000000"/>
          <w:sz w:val="20"/>
          <w:szCs w:val="20"/>
          <w:lang w:val="af-ZA"/>
        </w:rPr>
        <w:tab/>
      </w: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401E02" w:rsidRDefault="00401E02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A03DC6" w:rsidRDefault="00A03DC6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</w:pPr>
    </w:p>
    <w:p w:rsidR="00A03DC6" w:rsidRDefault="00A03DC6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</w:pPr>
    </w:p>
    <w:p w:rsidR="00A03DC6" w:rsidRDefault="00A03DC6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</w:pPr>
    </w:p>
    <w:p w:rsidR="00A03DC6" w:rsidRDefault="00A03DC6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</w:pPr>
    </w:p>
    <w:p w:rsidR="00A03DC6" w:rsidRDefault="00A03DC6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</w:pPr>
    </w:p>
    <w:p w:rsidR="00A03DC6" w:rsidRDefault="00A03DC6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</w:pPr>
    </w:p>
    <w:p w:rsidR="00A03DC6" w:rsidRDefault="00A03DC6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</w:pPr>
    </w:p>
    <w:p w:rsidR="00A03DC6" w:rsidRDefault="00A03DC6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  <w:t>Приложение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>№ 1</w:t>
      </w:r>
    </w:p>
    <w:p w:rsidR="00C516FB" w:rsidRPr="00C516FB" w:rsidRDefault="00401E02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/>
          <w:color w:val="000000"/>
          <w:sz w:val="20"/>
          <w:szCs w:val="20"/>
          <w:lang w:val="es-ES"/>
        </w:rPr>
      </w:pPr>
      <w:r w:rsidRPr="00401E02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Предварительная квалификация для двухэтапного тендера под кодом </w:t>
      </w:r>
      <w:r w:rsidR="00A03DC6" w:rsidRPr="00A03DC6">
        <w:rPr>
          <w:rFonts w:ascii="GHEA Grapalat" w:eastAsia="Times New Roman" w:hAnsi="GHEA Grapalat"/>
          <w:color w:val="000000"/>
          <w:sz w:val="20"/>
          <w:szCs w:val="20"/>
          <w:lang w:val="es-ES"/>
        </w:rPr>
        <w:t>ՀՀ-ԱՄ-ԱՀ-ԵՄԱՊՁԲ-06/26</w:t>
      </w: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описание процедуры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Arial"/>
          <w:b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es-ES"/>
        </w:rPr>
        <w:t>ПРИЛОЖЕНИЕ*</w:t>
      </w:r>
    </w:p>
    <w:p w:rsidR="00C516FB" w:rsidRPr="00C516FB" w:rsidRDefault="00C516FB" w:rsidP="00C516FB">
      <w:pPr>
        <w:keepNext/>
        <w:widowControl/>
        <w:autoSpaceDE/>
        <w:autoSpaceDN/>
        <w:jc w:val="center"/>
        <w:outlineLvl w:val="5"/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es-ES" w:eastAsia="ru-RU"/>
        </w:rPr>
        <w:t>принять участие в процедуре предварительной квалификации</w:t>
      </w:r>
      <w:r w:rsidRPr="00C516FB">
        <w:rPr>
          <w:rFonts w:ascii="GHEA Grapalat" w:eastAsia="Times New Roman" w:hAnsi="GHEA Grapalat" w:cs="Arial"/>
          <w:b/>
          <w:color w:val="000000"/>
          <w:sz w:val="24"/>
          <w:szCs w:val="24"/>
          <w:lang w:val="es-ES" w:eastAsia="ru-RU"/>
        </w:rPr>
        <w:t xml:space="preserve">  </w:t>
      </w:r>
    </w:p>
    <w:p w:rsidR="00C516FB" w:rsidRPr="00C516FB" w:rsidRDefault="00C516FB" w:rsidP="00C516FB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участник</w:t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имя</w:t>
      </w: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</w:t>
      </w:r>
      <w:r w:rsidRPr="00C516FB">
        <w:rPr>
          <w:rFonts w:ascii="GHEA Grapalat" w:eastAsia="Times New Roman" w:hAnsi="GHEA Grapalat" w:cs="Times New Roman"/>
          <w:color w:val="00000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отчеты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является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,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что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желает принять участие в двухэтапной процедуре предварительной квалификации в рамках тендера муниципалитета Апарана по коду </w:t>
      </w:r>
      <w:r w:rsidR="00A03DC6" w:rsidRPr="00A03DC6">
        <w:rPr>
          <w:rFonts w:ascii="GHEA Grapalat" w:eastAsia="Times New Roman" w:hAnsi="GHEA Grapalat"/>
          <w:color w:val="000000"/>
          <w:sz w:val="20"/>
          <w:szCs w:val="20"/>
          <w:lang w:val="es-ES"/>
        </w:rPr>
        <w:t>ՀՀ-ԱՄ-ԱՀ-ԵՄԱՊՁԲ-06/26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 и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требования к заявлению о предварительной квалификации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в соответствии с требованиями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подарок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является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приложение.</w:t>
      </w:r>
    </w:p>
    <w:p w:rsidR="00C516FB" w:rsidRP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участник</w:t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имя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u w:val="single"/>
          <w:lang w:val="es-ES"/>
        </w:rPr>
        <w:t xml:space="preserve">        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  <w:t>-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в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номер регистрации налогоплательщика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является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C516FB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C516FB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C516FB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Регистрационный номер налогоплательщика</w:t>
      </w:r>
      <w:r w:rsidRPr="00C516FB">
        <w:rPr>
          <w:rFonts w:ascii="GHEA Grapalat" w:eastAsia="Times New Roman" w:hAnsi="GHEA Grapalat" w:cs="Arial"/>
          <w:color w:val="000000"/>
          <w:sz w:val="24"/>
          <w:u w:val="single"/>
          <w:lang w:val="es-ES"/>
        </w:rPr>
        <w:tab/>
        <w:t>:</w:t>
      </w:r>
    </w:p>
    <w:p w:rsidR="00C516FB" w:rsidRPr="00C516FB" w:rsidRDefault="00C516FB" w:rsidP="00C516FB">
      <w:pPr>
        <w:widowControl/>
        <w:autoSpaceDE/>
        <w:autoSpaceDN/>
        <w:ind w:firstLine="708"/>
        <w:jc w:val="both"/>
        <w:rPr>
          <w:rFonts w:ascii="GHEA Grapalat" w:eastAsia="Times New Roman" w:hAnsi="GHEA Grapalat" w:cs="Times New Roman"/>
          <w:color w:val="000000"/>
          <w:u w:val="single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участник</w:t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имя</w:t>
      </w:r>
      <w:r w:rsidRPr="00C516FB">
        <w:rPr>
          <w:rFonts w:ascii="GHEA Grapalat" w:eastAsia="Times New Roman" w:hAnsi="GHEA Grapalat" w:cs="Times New Roman"/>
          <w:color w:val="000000"/>
          <w:u w:val="single"/>
          <w:lang w:val="es-ES"/>
        </w:rPr>
        <w:t xml:space="preserve">        </w:t>
      </w:r>
      <w:r w:rsidRPr="00C516FB">
        <w:rPr>
          <w:rFonts w:ascii="GHEA Grapalat" w:eastAsia="Times New Roman" w:hAnsi="GHEA Grapalat" w:cs="Times New Roman"/>
          <w:color w:val="000000"/>
          <w:lang w:val="es-ES"/>
        </w:rPr>
        <w:t>-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в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электронный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почта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адрес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является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  <w:t>`</w:t>
      </w:r>
      <w:r w:rsidRPr="00C516FB">
        <w:rPr>
          <w:rFonts w:ascii="GHEA Grapalat" w:eastAsia="Times New Roman" w:hAnsi="GHEA Grapalat" w:cs="Arial"/>
          <w:color w:val="000000"/>
          <w:sz w:val="24"/>
          <w:lang w:val="es-ES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>Адрес электронной почты</w:t>
      </w:r>
      <w:r w:rsidRPr="00C516FB">
        <w:rPr>
          <w:rFonts w:ascii="GHEA Grapalat" w:eastAsia="Times New Roman" w:hAnsi="GHEA Grapalat" w:cs="Times New Roman"/>
          <w:color w:val="000000"/>
          <w:sz w:val="24"/>
          <w:szCs w:val="24"/>
          <w:u w:val="single"/>
          <w:lang w:val="es-ES"/>
        </w:rPr>
        <w:tab/>
        <w:t>: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 xml:space="preserve">              </w:t>
      </w:r>
      <w:r w:rsidRPr="00C516FB">
        <w:rPr>
          <w:rFonts w:ascii="GHEA Grapalat" w:eastAsia="Times New Roman" w:hAnsi="GHEA Grapalat" w:cs="Arial"/>
          <w:color w:val="000000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Times New Roman"/>
          <w:color w:val="000000"/>
          <w:sz w:val="10"/>
          <w:szCs w:val="10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           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___________________________________________________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ru-RU"/>
        </w:rPr>
        <w:t>участник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имя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>(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лидер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позиция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>а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монахиня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ru-RU"/>
        </w:rPr>
        <w:t>фамилия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                                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подпись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К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Т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/>
          <w:color w:val="000000"/>
          <w:sz w:val="18"/>
          <w:szCs w:val="18"/>
          <w:lang w:val="es-ES" w:eastAsia="ru-RU"/>
        </w:rPr>
        <w:sectPr w:rsidR="00C516FB" w:rsidRPr="00C516FB" w:rsidSect="00401E02">
          <w:footnotePr>
            <w:pos w:val="beneathText"/>
          </w:footnotePr>
          <w:pgSz w:w="11906" w:h="16838" w:code="9"/>
          <w:pgMar w:top="540" w:right="1080" w:bottom="993" w:left="1080" w:header="561" w:footer="561" w:gutter="0"/>
          <w:cols w:space="720"/>
          <w:docGrid w:linePitch="326"/>
        </w:sectPr>
      </w:pPr>
    </w:p>
    <w:p w:rsidR="00C516FB" w:rsidRPr="00C516FB" w:rsidRDefault="00C516FB" w:rsidP="00C516FB">
      <w:pPr>
        <w:widowControl/>
        <w:autoSpaceDE/>
        <w:autoSpaceDN/>
        <w:ind w:firstLine="284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es-ES" w:eastAsia="ru-RU"/>
        </w:rPr>
        <w:lastRenderedPageBreak/>
        <w:t>Приложение</w:t>
      </w:r>
      <w:r w:rsidRPr="00C516FB">
        <w:rPr>
          <w:rFonts w:ascii="GHEA Grapalat" w:eastAsia="Times New Roman" w:hAnsi="GHEA Grapalat" w:cs="Arial"/>
          <w:color w:val="000000"/>
          <w:sz w:val="20"/>
          <w:szCs w:val="20"/>
          <w:lang w:val="es-ES" w:eastAsia="ru-RU"/>
        </w:rPr>
        <w:t>№ 2</w:t>
      </w:r>
    </w:p>
    <w:p w:rsidR="00401E02" w:rsidRPr="00C516FB" w:rsidRDefault="00401E02" w:rsidP="00401E02">
      <w:pPr>
        <w:widowControl/>
        <w:autoSpaceDE/>
        <w:autoSpaceDN/>
        <w:ind w:firstLine="567"/>
        <w:jc w:val="right"/>
        <w:rPr>
          <w:rFonts w:ascii="GHEA Grapalat" w:eastAsia="Times New Roman" w:hAnsi="GHEA Grapalat"/>
          <w:color w:val="000000"/>
          <w:sz w:val="20"/>
          <w:szCs w:val="20"/>
          <w:lang w:val="es-ES"/>
        </w:rPr>
      </w:pPr>
      <w:r w:rsidRPr="00401E02">
        <w:rPr>
          <w:rFonts w:ascii="GHEA Grapalat" w:eastAsia="Times New Roman" w:hAnsi="GHEA Grapalat"/>
          <w:color w:val="000000"/>
          <w:sz w:val="20"/>
          <w:szCs w:val="20"/>
          <w:lang w:val="es-ES"/>
        </w:rPr>
        <w:t xml:space="preserve">Предварительная квалификация для двухэтапного тендера под кодом </w:t>
      </w:r>
      <w:r w:rsidR="00A03DC6" w:rsidRPr="00A03DC6">
        <w:rPr>
          <w:rFonts w:ascii="GHEA Grapalat" w:eastAsia="Times New Roman" w:hAnsi="GHEA Grapalat"/>
          <w:color w:val="000000"/>
          <w:sz w:val="20"/>
          <w:szCs w:val="20"/>
          <w:lang w:val="es-ES"/>
        </w:rPr>
        <w:t>ՀՀ-ԱՄ-ԱՀ-ԵՄԱՊՁԲ-06/26</w:t>
      </w:r>
    </w:p>
    <w:p w:rsidR="00401E02" w:rsidRPr="00C516FB" w:rsidRDefault="00401E02" w:rsidP="00401E02">
      <w:pPr>
        <w:widowControl/>
        <w:autoSpaceDE/>
        <w:autoSpaceDN/>
        <w:ind w:firstLine="567"/>
        <w:jc w:val="right"/>
        <w:rPr>
          <w:rFonts w:ascii="GHEA Grapalat" w:eastAsia="Times New Roman" w:hAnsi="GHEA Grapalat" w:cs="Arial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es-ES"/>
        </w:rPr>
        <w:t>описание процедуры</w:t>
      </w:r>
    </w:p>
    <w:p w:rsidR="00C516FB" w:rsidRPr="00C516FB" w:rsidRDefault="00C516FB" w:rsidP="00C516FB">
      <w:pPr>
        <w:widowControl/>
        <w:autoSpaceDE/>
        <w:autoSpaceDN/>
        <w:ind w:firstLine="567"/>
        <w:jc w:val="right"/>
        <w:rPr>
          <w:rFonts w:ascii="GHEA Grapalat" w:eastAsia="Times New Roman" w:hAnsi="GHEA Grapalat" w:cs="Arial"/>
          <w:color w:val="000000"/>
          <w:sz w:val="18"/>
          <w:szCs w:val="18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es-ES"/>
        </w:rPr>
        <w:t>ОБЪЯВЛЕНИЕ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es-ES"/>
        </w:rPr>
        <w:t>«Профессионал»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активность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согласие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по контракту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намеревался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"активность"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квалификация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стандарт оказания медицинской помощи</w:t>
      </w:r>
      <w:r w:rsidRPr="00C516FB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 xml:space="preserve"> </w:t>
      </w:r>
      <w:r w:rsidRPr="00C516FB">
        <w:rPr>
          <w:rFonts w:ascii="GHEA Grapalat" w:eastAsia="Times New Roman" w:hAnsi="GHEA Grapalat"/>
          <w:b/>
          <w:color w:val="000000"/>
          <w:sz w:val="20"/>
          <w:szCs w:val="20"/>
          <w:lang w:val="hy-AM"/>
        </w:rPr>
        <w:t>о</w:t>
      </w:r>
    </w:p>
    <w:p w:rsidR="00C516FB" w:rsidRPr="00C516FB" w:rsidRDefault="00C516FB" w:rsidP="00C516FB">
      <w:pPr>
        <w:widowControl/>
        <w:autoSpaceDE/>
        <w:autoSpaceDN/>
        <w:jc w:val="center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es-ES"/>
        </w:rPr>
      </w:pPr>
    </w:p>
    <w:p w:rsidR="00C516FB" w:rsidRPr="00C516FB" w:rsidRDefault="00C516FB" w:rsidP="00C516FB">
      <w:pPr>
        <w:widowControl/>
        <w:autoSpaceDE/>
        <w:autoSpaceDN/>
        <w:ind w:left="709" w:hanging="1844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ind w:firstLine="567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u w:val="single"/>
          <w:lang w:val="hy-AM"/>
        </w:rPr>
        <w:tab/>
      </w:r>
      <w:r w:rsidRPr="00C516FB">
        <w:rPr>
          <w:rFonts w:ascii="GHEA Grapalat" w:eastAsia="Times New Roman" w:hAnsi="GHEA Grapalat"/>
          <w:color w:val="000000"/>
          <w:sz w:val="20"/>
          <w:szCs w:val="20"/>
          <w:u w:val="single"/>
          <w:lang w:val="hy-AM"/>
        </w:rPr>
        <w:tab/>
      </w:r>
      <w:r w:rsidRPr="00C516FB">
        <w:rPr>
          <w:rFonts w:ascii="GHEA Grapalat" w:eastAsia="Times New Roman" w:hAnsi="GHEA Grapalat"/>
          <w:color w:val="000000"/>
          <w:sz w:val="24"/>
          <w:szCs w:val="24"/>
          <w:vertAlign w:val="superscript"/>
          <w:lang w:val="es-ES"/>
        </w:rPr>
        <w:t>имя участника</w:t>
      </w:r>
      <w:r w:rsidRPr="00C516FB">
        <w:rPr>
          <w:rFonts w:ascii="GHEA Grapalat" w:eastAsia="Times New Roman" w:hAnsi="GHEA Grapalat"/>
          <w:color w:val="000000"/>
          <w:sz w:val="20"/>
          <w:szCs w:val="20"/>
          <w:u w:val="single"/>
          <w:lang w:val="hy-AM"/>
        </w:rPr>
        <w:t xml:space="preserve">        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заявляет и подтверждает, что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подать заявку</w:t>
      </w: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>В течение года и предшествующих ему лет осуществлялась поставка вышеупомянутых товаров:</w:t>
      </w: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0"/>
          <w:lang w:val="es-ES"/>
        </w:rPr>
      </w:pPr>
      <w:r w:rsidRPr="00C516FB">
        <w:rPr>
          <w:rFonts w:ascii="GHEA Grapalat" w:eastAsia="Times New Roman" w:hAnsi="GHEA Grapalat"/>
          <w:color w:val="000000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C516FB" w:rsidRPr="00C516FB" w:rsidTr="00C516FB">
        <w:tc>
          <w:tcPr>
            <w:tcW w:w="10188" w:type="dxa"/>
            <w:gridSpan w:val="3"/>
          </w:tcPr>
          <w:p w:rsidR="00C516FB" w:rsidRPr="00C516FB" w:rsidRDefault="00C516FB" w:rsidP="00401E02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s-E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Договоры, надлежащим образом заключенные в течение года подачи заявки на предварительную квалификацию и предшествующих ему лет.</w:t>
            </w: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ч/ч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предмет</w:t>
            </w:r>
          </w:p>
        </w:tc>
        <w:tc>
          <w:tcPr>
            <w:tcW w:w="6149" w:type="dxa"/>
          </w:tcPr>
          <w:p w:rsidR="00C516FB" w:rsidRPr="00A03DC6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ru-RU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  <w:t>Информация о клиенте и контактные данные</w:t>
            </w:r>
          </w:p>
        </w:tc>
      </w:tr>
      <w:tr w:rsidR="00C516FB" w:rsidRPr="00C516FB" w:rsidTr="00C516FB">
        <w:tc>
          <w:tcPr>
            <w:tcW w:w="10188" w:type="dxa"/>
            <w:gridSpan w:val="3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: ............</w:t>
            </w: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...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0188" w:type="dxa"/>
            <w:gridSpan w:val="3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: ............</w:t>
            </w: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...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0188" w:type="dxa"/>
            <w:gridSpan w:val="3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proofErr w:type="spellStart"/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: ............</w:t>
            </w: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  <w:tr w:rsidR="00C516FB" w:rsidRPr="00C516FB" w:rsidTr="00C516FB">
        <w:tc>
          <w:tcPr>
            <w:tcW w:w="1458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  <w:r w:rsidRPr="00C516FB"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  <w:t>...</w:t>
            </w:r>
          </w:p>
        </w:tc>
        <w:tc>
          <w:tcPr>
            <w:tcW w:w="2581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49" w:type="dxa"/>
          </w:tcPr>
          <w:p w:rsidR="00C516FB" w:rsidRPr="00C516FB" w:rsidRDefault="00C516FB" w:rsidP="00C516FB">
            <w:pPr>
              <w:widowControl/>
              <w:autoSpaceDE/>
              <w:autoSpaceDN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516FB" w:rsidRPr="00C516FB" w:rsidRDefault="00C516FB" w:rsidP="00C516FB">
      <w:pPr>
        <w:widowControl/>
        <w:autoSpaceDE/>
        <w:autoSpaceDN/>
        <w:ind w:firstLine="720"/>
        <w:jc w:val="center"/>
        <w:rPr>
          <w:rFonts w:ascii="GHEA Grapalat" w:eastAsia="Times New Roman" w:hAnsi="GHEA Grapalat"/>
          <w:color w:val="000000"/>
          <w:sz w:val="20"/>
          <w:szCs w:val="20"/>
          <w:lang w:val="en-US"/>
        </w:rPr>
      </w:pP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0"/>
          <w:lang w:val="en-US"/>
        </w:rPr>
      </w:pP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0"/>
          <w:lang w:val="en-US"/>
        </w:rPr>
      </w:pPr>
    </w:p>
    <w:p w:rsidR="00C516FB" w:rsidRPr="00C516FB" w:rsidRDefault="00C516FB" w:rsidP="00C516FB">
      <w:pPr>
        <w:widowControl/>
        <w:autoSpaceDE/>
        <w:autoSpaceDN/>
        <w:ind w:firstLine="720"/>
        <w:jc w:val="both"/>
        <w:rPr>
          <w:rFonts w:ascii="GHEA Grapalat" w:eastAsia="Times New Roman" w:hAnsi="GHEA Grapalat"/>
          <w:color w:val="000000"/>
          <w:sz w:val="20"/>
          <w:szCs w:val="20"/>
          <w:lang w:val="en-U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 xml:space="preserve">    ___________________________________________________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ab/>
        <w:t xml:space="preserve">                _____________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u w:val="single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es-ES"/>
        </w:rPr>
        <w:tab/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ru-RU"/>
        </w:rPr>
        <w:t>участник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имя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vertAlign w:val="superscript"/>
          <w:lang w:val="hy-AM"/>
        </w:rPr>
        <w:t>(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лидер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позиция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>а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монахиня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 </w:t>
      </w:r>
      <w:r w:rsidRPr="00A03DC6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ru-RU"/>
        </w:rPr>
        <w:t>фамилия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hy-AM"/>
        </w:rPr>
        <w:t xml:space="preserve">)                                                                              </w:t>
      </w:r>
      <w:r w:rsidRPr="00C516FB">
        <w:rPr>
          <w:rFonts w:ascii="GHEA Grapalat" w:eastAsia="Times New Roman" w:hAnsi="GHEA Grapalat"/>
          <w:color w:val="000000"/>
          <w:sz w:val="20"/>
          <w:szCs w:val="24"/>
          <w:vertAlign w:val="superscript"/>
          <w:lang w:val="hy-AM"/>
        </w:rPr>
        <w:t>подпись</w:t>
      </w: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Arial"/>
          <w:color w:val="000000"/>
          <w:sz w:val="20"/>
          <w:szCs w:val="24"/>
          <w:vertAlign w:val="superscript"/>
          <w:lang w:val="es-ES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 w:cs="Times New Roman"/>
          <w:color w:val="000000"/>
          <w:sz w:val="20"/>
          <w:szCs w:val="24"/>
          <w:lang w:val="hy-AM"/>
        </w:rPr>
        <w:t xml:space="preserve">    </w:t>
      </w:r>
    </w:p>
    <w:p w:rsidR="00C516FB" w:rsidRPr="00C516FB" w:rsidRDefault="00C516FB" w:rsidP="00C516FB">
      <w:pPr>
        <w:widowControl/>
        <w:autoSpaceDE/>
        <w:autoSpaceDN/>
        <w:jc w:val="right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К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C516FB">
        <w:rPr>
          <w:rFonts w:ascii="GHEA Grapalat" w:eastAsia="Times New Roman" w:hAnsi="GHEA Grapalat"/>
          <w:color w:val="000000"/>
          <w:sz w:val="20"/>
          <w:szCs w:val="24"/>
          <w:lang w:val="hy-AM"/>
        </w:rPr>
        <w:t>Т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>.</w:t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</w:r>
      <w:r w:rsidRPr="00C516FB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ab/>
        <w:t xml:space="preserve"> </w:t>
      </w:r>
    </w:p>
    <w:p w:rsidR="00C516FB" w:rsidRPr="00C516FB" w:rsidRDefault="00C516FB" w:rsidP="00C516FB">
      <w:pPr>
        <w:widowControl/>
        <w:autoSpaceDE/>
        <w:autoSpaceDN/>
        <w:rPr>
          <w:rFonts w:ascii="Times Armenian" w:eastAsia="Times New Roman" w:hAnsi="Times Armenian" w:cs="Times New Roman"/>
          <w:color w:val="000000"/>
          <w:sz w:val="20"/>
          <w:szCs w:val="20"/>
          <w:lang w:val="x-none" w:eastAsia="ru-RU"/>
        </w:rPr>
      </w:pPr>
    </w:p>
    <w:p w:rsidR="00C516FB" w:rsidRPr="00C516FB" w:rsidRDefault="00C516FB" w:rsidP="00C516FB">
      <w:pPr>
        <w:widowControl/>
        <w:autoSpaceDE/>
        <w:autoSpaceDN/>
        <w:jc w:val="both"/>
        <w:rPr>
          <w:rFonts w:ascii="GHEA Grapalat" w:eastAsia="Times New Roman" w:hAnsi="GHEA Grapalat" w:cs="Times New Roman"/>
          <w:i/>
          <w:color w:val="000000"/>
          <w:sz w:val="20"/>
          <w:szCs w:val="20"/>
          <w:lang w:val="hy-AM"/>
        </w:rPr>
      </w:pPr>
    </w:p>
    <w:p w:rsidR="00C516FB" w:rsidRPr="00C516FB" w:rsidRDefault="00C516FB" w:rsidP="00C516FB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C516FB" w:rsidRPr="00C516FB" w:rsidRDefault="00C516FB" w:rsidP="00C516FB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C516FB" w:rsidRDefault="00C516FB" w:rsidP="00C516FB">
      <w:pPr>
        <w:pStyle w:val="a3"/>
        <w:spacing w:before="4"/>
        <w:ind w:left="1261" w:right="1978"/>
      </w:pPr>
    </w:p>
    <w:sectPr w:rsidR="00C516FB">
      <w:pgSz w:w="12240" w:h="15840"/>
      <w:pgMar w:top="7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6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5"/>
  </w:num>
  <w:num w:numId="5">
    <w:abstractNumId w:val="24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4"/>
  </w:num>
  <w:num w:numId="11">
    <w:abstractNumId w:val="6"/>
  </w:num>
  <w:num w:numId="12">
    <w:abstractNumId w:val="28"/>
  </w:num>
  <w:num w:numId="13">
    <w:abstractNumId w:val="25"/>
  </w:num>
  <w:num w:numId="14">
    <w:abstractNumId w:val="10"/>
  </w:num>
  <w:num w:numId="15">
    <w:abstractNumId w:val="26"/>
  </w:num>
  <w:num w:numId="16">
    <w:abstractNumId w:val="13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9"/>
  </w:num>
  <w:num w:numId="22">
    <w:abstractNumId w:val="27"/>
  </w:num>
  <w:num w:numId="23">
    <w:abstractNumId w:val="23"/>
  </w:num>
  <w:num w:numId="24">
    <w:abstractNumId w:val="0"/>
  </w:num>
  <w:num w:numId="25">
    <w:abstractNumId w:val="12"/>
  </w:num>
  <w:num w:numId="26">
    <w:abstractNumId w:val="17"/>
  </w:num>
  <w:num w:numId="27">
    <w:abstractNumId w:val="21"/>
  </w:num>
  <w:num w:numId="28">
    <w:abstractNumId w:val="9"/>
  </w:num>
  <w:num w:numId="29">
    <w:abstractNumId w:val="14"/>
  </w:num>
  <w:num w:numId="30">
    <w:abstractNumId w:val="16"/>
  </w:num>
  <w:num w:numId="31">
    <w:abstractNumId w:val="8"/>
  </w:num>
  <w:num w:numId="32">
    <w:abstractNumId w:val="1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417D"/>
    <w:rsid w:val="0018417D"/>
    <w:rsid w:val="001D4FBA"/>
    <w:rsid w:val="00211FF9"/>
    <w:rsid w:val="00401E02"/>
    <w:rsid w:val="006A625D"/>
    <w:rsid w:val="00742B76"/>
    <w:rsid w:val="00A03DC6"/>
    <w:rsid w:val="00A42F85"/>
    <w:rsid w:val="00A96E06"/>
    <w:rsid w:val="00B26F03"/>
    <w:rsid w:val="00C516FB"/>
    <w:rsid w:val="00CE349B"/>
    <w:rsid w:val="00E8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1E02"/>
    <w:rPr>
      <w:rFonts w:ascii="Sylfaen" w:eastAsia="Sylfaen" w:hAnsi="Sylfaen" w:cs="Sylfaen"/>
      <w:lang w:val="lt-LT"/>
    </w:rPr>
  </w:style>
  <w:style w:type="paragraph" w:styleId="1">
    <w:name w:val="heading 1"/>
    <w:basedOn w:val="a"/>
    <w:next w:val="a"/>
    <w:link w:val="10"/>
    <w:qFormat/>
    <w:rsid w:val="00C516FB"/>
    <w:pPr>
      <w:keepNext/>
      <w:widowControl/>
      <w:autoSpaceDE/>
      <w:autoSpaceDN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516FB"/>
    <w:pPr>
      <w:keepNext/>
      <w:widowControl/>
      <w:autoSpaceDE/>
      <w:autoSpaceDN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516FB"/>
    <w:pPr>
      <w:keepNext/>
      <w:widowControl/>
      <w:autoSpaceDE/>
      <w:autoSpaceDN/>
      <w:spacing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516FB"/>
    <w:pPr>
      <w:keepNext/>
      <w:widowControl/>
      <w:autoSpaceDE/>
      <w:autoSpaceDN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516FB"/>
    <w:pPr>
      <w:keepNext/>
      <w:widowControl/>
      <w:autoSpaceDE/>
      <w:autoSpaceDN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C516FB"/>
    <w:pPr>
      <w:keepNext/>
      <w:widowControl/>
      <w:autoSpaceDE/>
      <w:autoSpaceDN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C516FB"/>
    <w:pPr>
      <w:keepNext/>
      <w:widowControl/>
      <w:autoSpaceDE/>
      <w:autoSpaceDN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516FB"/>
    <w:pPr>
      <w:keepNext/>
      <w:widowControl/>
      <w:autoSpaceDE/>
      <w:autoSpaceDN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516FB"/>
    <w:pPr>
      <w:keepNext/>
      <w:widowControl/>
      <w:autoSpaceDE/>
      <w:autoSpaceDN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0"/>
      <w:szCs w:val="20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nhideWhenUsed/>
    <w:rsid w:val="00E84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84702"/>
    <w:rPr>
      <w:rFonts w:ascii="Tahoma" w:eastAsia="Sylfaen" w:hAnsi="Tahoma" w:cs="Tahoma"/>
      <w:sz w:val="16"/>
      <w:szCs w:val="16"/>
      <w:lang w:val="lt-LT"/>
    </w:rPr>
  </w:style>
  <w:style w:type="character" w:customStyle="1" w:styleId="10">
    <w:name w:val="Заголовок 1 Знак"/>
    <w:basedOn w:val="a0"/>
    <w:link w:val="1"/>
    <w:rsid w:val="00C516F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6F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16F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516F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516F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16F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16F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516F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516F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C516FB"/>
  </w:style>
  <w:style w:type="numbering" w:customStyle="1" w:styleId="110">
    <w:name w:val="Нет списка11"/>
    <w:next w:val="a2"/>
    <w:uiPriority w:val="99"/>
    <w:semiHidden/>
    <w:unhideWhenUsed/>
    <w:rsid w:val="00C516FB"/>
  </w:style>
  <w:style w:type="paragraph" w:styleId="a9">
    <w:name w:val="Body Text Indent"/>
    <w:aliases w:val=" Char, Char Char Char Char,Char Char Char Char"/>
    <w:basedOn w:val="a"/>
    <w:link w:val="aa"/>
    <w:rsid w:val="00C516FB"/>
    <w:pPr>
      <w:widowControl/>
      <w:autoSpaceDE/>
      <w:autoSpaceDN/>
      <w:spacing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a">
    <w:name w:val="Основной текст с отступом Знак"/>
    <w:aliases w:val=" Char Знак, Char Char Char Char Знак,Char Char Char Char Знак"/>
    <w:basedOn w:val="a0"/>
    <w:link w:val="a9"/>
    <w:rsid w:val="00C516F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b">
    <w:name w:val="footer"/>
    <w:basedOn w:val="a"/>
    <w:link w:val="ac"/>
    <w:rsid w:val="00C516F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C516FB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516FB"/>
    <w:pPr>
      <w:widowControl/>
      <w:autoSpaceDE/>
      <w:autoSpaceDN/>
      <w:spacing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C516FB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516FB"/>
    <w:pPr>
      <w:widowControl/>
      <w:tabs>
        <w:tab w:val="left" w:pos="720"/>
      </w:tabs>
      <w:autoSpaceDE/>
      <w:autoSpaceDN/>
      <w:spacing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516FB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516FB"/>
    <w:pPr>
      <w:widowControl/>
      <w:autoSpaceDE/>
      <w:autoSpaceDN/>
      <w:spacing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516F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516FB"/>
    <w:pPr>
      <w:widowControl/>
      <w:autoSpaceDE/>
      <w:autoSpaceDN/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C516FB"/>
    <w:pPr>
      <w:widowControl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d">
    <w:name w:val="Hyperlink"/>
    <w:uiPriority w:val="99"/>
    <w:rsid w:val="00C516FB"/>
    <w:rPr>
      <w:color w:val="0000FF"/>
      <w:u w:val="single"/>
    </w:rPr>
  </w:style>
  <w:style w:type="character" w:customStyle="1" w:styleId="CharChar1">
    <w:name w:val="Char Char1"/>
    <w:locked/>
    <w:rsid w:val="00C516FB"/>
    <w:rPr>
      <w:rFonts w:ascii="Arial LatArm" w:hAnsi="Arial LatArm"/>
      <w:i/>
      <w:lang w:val="en-AU" w:eastAsia="en-US" w:bidi="ar-SA"/>
    </w:rPr>
  </w:style>
  <w:style w:type="character" w:customStyle="1" w:styleId="a4">
    <w:name w:val="Основной текст Знак"/>
    <w:basedOn w:val="a0"/>
    <w:link w:val="a3"/>
    <w:rsid w:val="00C516FB"/>
    <w:rPr>
      <w:rFonts w:ascii="Sylfaen" w:eastAsia="Sylfaen" w:hAnsi="Sylfaen" w:cs="Sylfaen"/>
      <w:sz w:val="20"/>
      <w:szCs w:val="20"/>
      <w:lang w:val="lt-LT"/>
    </w:rPr>
  </w:style>
  <w:style w:type="paragraph" w:styleId="12">
    <w:name w:val="index 1"/>
    <w:basedOn w:val="a"/>
    <w:next w:val="a"/>
    <w:autoRedefine/>
    <w:semiHidden/>
    <w:rsid w:val="00C516FB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index heading"/>
    <w:basedOn w:val="a"/>
    <w:next w:val="12"/>
    <w:semiHidden/>
    <w:rsid w:val="00C516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">
    <w:name w:val="header"/>
    <w:basedOn w:val="a"/>
    <w:link w:val="af0"/>
    <w:rsid w:val="00C516FB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basedOn w:val="a0"/>
    <w:link w:val="af"/>
    <w:rsid w:val="00C516F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516FB"/>
    <w:pPr>
      <w:widowControl/>
      <w:autoSpaceDE/>
      <w:autoSpaceDN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516F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C516FB"/>
    <w:pPr>
      <w:widowControl/>
      <w:autoSpaceDE/>
      <w:autoSpaceDN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2">
    <w:name w:val="Название Знак"/>
    <w:basedOn w:val="a0"/>
    <w:link w:val="af1"/>
    <w:rsid w:val="00C516FB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C516FB"/>
  </w:style>
  <w:style w:type="paragraph" w:styleId="af4">
    <w:name w:val="footnote text"/>
    <w:basedOn w:val="a"/>
    <w:link w:val="af5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0"/>
    <w:link w:val="af4"/>
    <w:semiHidden/>
    <w:rsid w:val="00C516F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516FB"/>
    <w:pPr>
      <w:widowControl/>
      <w:autoSpaceDE/>
      <w:autoSpaceDN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C516FB"/>
    <w:pPr>
      <w:widowControl/>
      <w:autoSpaceDE/>
      <w:autoSpaceDN/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C516F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516FB"/>
    <w:rPr>
      <w:rFonts w:ascii="Arial LatArm" w:hAnsi="Arial LatArm"/>
      <w:sz w:val="24"/>
      <w:lang w:eastAsia="ru-RU"/>
    </w:rPr>
  </w:style>
  <w:style w:type="paragraph" w:styleId="af6">
    <w:name w:val="Normal (Web)"/>
    <w:basedOn w:val="a"/>
    <w:uiPriority w:val="99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7">
    <w:name w:val="Strong"/>
    <w:uiPriority w:val="22"/>
    <w:qFormat/>
    <w:rsid w:val="00C516FB"/>
    <w:rPr>
      <w:b/>
      <w:bCs/>
    </w:rPr>
  </w:style>
  <w:style w:type="character" w:styleId="af8">
    <w:name w:val="footnote reference"/>
    <w:semiHidden/>
    <w:rsid w:val="00C516FB"/>
    <w:rPr>
      <w:vertAlign w:val="superscript"/>
    </w:rPr>
  </w:style>
  <w:style w:type="character" w:customStyle="1" w:styleId="CharChar22">
    <w:name w:val="Char Char22"/>
    <w:rsid w:val="00C516F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516F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516F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516F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516FB"/>
    <w:rPr>
      <w:rFonts w:ascii="Arial Armenian" w:hAnsi="Arial Armenian"/>
      <w:lang w:val="en-US"/>
    </w:rPr>
  </w:style>
  <w:style w:type="character" w:styleId="af9">
    <w:name w:val="annotation reference"/>
    <w:semiHidden/>
    <w:rsid w:val="00C516FB"/>
    <w:rPr>
      <w:sz w:val="16"/>
      <w:szCs w:val="16"/>
    </w:rPr>
  </w:style>
  <w:style w:type="paragraph" w:styleId="afa">
    <w:name w:val="annotation text"/>
    <w:basedOn w:val="a"/>
    <w:link w:val="afb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b">
    <w:name w:val="Текст примечания Знак"/>
    <w:basedOn w:val="a0"/>
    <w:link w:val="afa"/>
    <w:semiHidden/>
    <w:rsid w:val="00C516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C516FB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516F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C516F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0">
    <w:name w:val="endnote reference"/>
    <w:semiHidden/>
    <w:rsid w:val="00C516FB"/>
    <w:rPr>
      <w:vertAlign w:val="superscript"/>
    </w:rPr>
  </w:style>
  <w:style w:type="paragraph" w:styleId="aff1">
    <w:name w:val="Document Map"/>
    <w:basedOn w:val="a"/>
    <w:link w:val="aff2"/>
    <w:semiHidden/>
    <w:rsid w:val="00C516FB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2">
    <w:name w:val="Схема документа Знак"/>
    <w:basedOn w:val="a0"/>
    <w:link w:val="aff1"/>
    <w:semiHidden/>
    <w:rsid w:val="00C516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4">
    <w:name w:val="Table Grid"/>
    <w:basedOn w:val="a1"/>
    <w:uiPriority w:val="39"/>
    <w:rsid w:val="00C516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516FB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C516FB"/>
    <w:pPr>
      <w:widowControl/>
      <w:autoSpaceDE/>
      <w:autoSpaceDN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C516F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516FB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C516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516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516FB"/>
    <w:pPr>
      <w:widowControl/>
      <w:overflowPunct w:val="0"/>
      <w:adjustRightInd w:val="0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516FB"/>
    <w:pPr>
      <w:widowControl/>
      <w:adjustRightInd w:val="0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C516FB"/>
    <w:pPr>
      <w:widowControl/>
      <w:adjustRightInd w:val="0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516FB"/>
    <w:pPr>
      <w:autoSpaceDE/>
      <w:autoSpaceDN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C516F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C516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C516F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C516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a"/>
    <w:rsid w:val="00C516FB"/>
    <w:pPr>
      <w:widowControl/>
      <w:suppressAutoHyphens/>
      <w:autoSpaceDE/>
      <w:autoSpaceDN/>
      <w:spacing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C516FB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C516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516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516FB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516FB"/>
    <w:pPr>
      <w:widowControl/>
      <w:autoSpaceDE/>
      <w:autoSpaceDN/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34"/>
    <w:locked/>
    <w:rsid w:val="00C516FB"/>
    <w:rPr>
      <w:rFonts w:ascii="Sylfaen" w:eastAsia="Sylfaen" w:hAnsi="Sylfaen" w:cs="Sylfaen"/>
      <w:lang w:val="lt-LT"/>
    </w:rPr>
  </w:style>
  <w:style w:type="character" w:styleId="aff7">
    <w:name w:val="Emphasis"/>
    <w:qFormat/>
    <w:rsid w:val="00C516FB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C516FB"/>
    <w:rPr>
      <w:color w:val="605E5C"/>
      <w:shd w:val="clear" w:color="auto" w:fill="E1DFDD"/>
    </w:rPr>
  </w:style>
  <w:style w:type="character" w:customStyle="1" w:styleId="CharChar4">
    <w:name w:val="Char Char4"/>
    <w:locked/>
    <w:rsid w:val="00C516FB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C516FB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C516F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1E02"/>
    <w:rPr>
      <w:rFonts w:ascii="Sylfaen" w:eastAsia="Sylfaen" w:hAnsi="Sylfaen" w:cs="Sylfaen"/>
      <w:lang w:val="lt-LT"/>
    </w:rPr>
  </w:style>
  <w:style w:type="paragraph" w:styleId="1">
    <w:name w:val="heading 1"/>
    <w:basedOn w:val="a"/>
    <w:next w:val="a"/>
    <w:link w:val="10"/>
    <w:qFormat/>
    <w:rsid w:val="00C516FB"/>
    <w:pPr>
      <w:keepNext/>
      <w:widowControl/>
      <w:autoSpaceDE/>
      <w:autoSpaceDN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C516FB"/>
    <w:pPr>
      <w:keepNext/>
      <w:widowControl/>
      <w:autoSpaceDE/>
      <w:autoSpaceDN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516FB"/>
    <w:pPr>
      <w:keepNext/>
      <w:widowControl/>
      <w:autoSpaceDE/>
      <w:autoSpaceDN/>
      <w:spacing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516FB"/>
    <w:pPr>
      <w:keepNext/>
      <w:widowControl/>
      <w:autoSpaceDE/>
      <w:autoSpaceDN/>
      <w:outlineLvl w:val="3"/>
    </w:pPr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5">
    <w:name w:val="heading 5"/>
    <w:basedOn w:val="a"/>
    <w:next w:val="a"/>
    <w:link w:val="50"/>
    <w:qFormat/>
    <w:rsid w:val="00C516FB"/>
    <w:pPr>
      <w:keepNext/>
      <w:widowControl/>
      <w:autoSpaceDE/>
      <w:autoSpaceDN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C516FB"/>
    <w:pPr>
      <w:keepNext/>
      <w:widowControl/>
      <w:autoSpaceDE/>
      <w:autoSpaceDN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7">
    <w:name w:val="heading 7"/>
    <w:basedOn w:val="a"/>
    <w:next w:val="a"/>
    <w:link w:val="70"/>
    <w:qFormat/>
    <w:rsid w:val="00C516FB"/>
    <w:pPr>
      <w:keepNext/>
      <w:widowControl/>
      <w:autoSpaceDE/>
      <w:autoSpaceDN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C516FB"/>
    <w:pPr>
      <w:keepNext/>
      <w:widowControl/>
      <w:autoSpaceDE/>
      <w:autoSpaceDN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516FB"/>
    <w:pPr>
      <w:keepNext/>
      <w:widowControl/>
      <w:autoSpaceDE/>
      <w:autoSpaceDN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20"/>
      <w:szCs w:val="20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nhideWhenUsed/>
    <w:rsid w:val="00E847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84702"/>
    <w:rPr>
      <w:rFonts w:ascii="Tahoma" w:eastAsia="Sylfaen" w:hAnsi="Tahoma" w:cs="Tahoma"/>
      <w:sz w:val="16"/>
      <w:szCs w:val="16"/>
      <w:lang w:val="lt-LT"/>
    </w:rPr>
  </w:style>
  <w:style w:type="character" w:customStyle="1" w:styleId="10">
    <w:name w:val="Заголовок 1 Знак"/>
    <w:basedOn w:val="a0"/>
    <w:link w:val="1"/>
    <w:rsid w:val="00C516F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16F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516FB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516F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516F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516F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516F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516FB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516F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11">
    <w:name w:val="Нет списка1"/>
    <w:next w:val="a2"/>
    <w:uiPriority w:val="99"/>
    <w:semiHidden/>
    <w:unhideWhenUsed/>
    <w:rsid w:val="00C516FB"/>
  </w:style>
  <w:style w:type="numbering" w:customStyle="1" w:styleId="110">
    <w:name w:val="Нет списка11"/>
    <w:next w:val="a2"/>
    <w:uiPriority w:val="99"/>
    <w:semiHidden/>
    <w:unhideWhenUsed/>
    <w:rsid w:val="00C516FB"/>
  </w:style>
  <w:style w:type="paragraph" w:styleId="a9">
    <w:name w:val="Body Text Indent"/>
    <w:aliases w:val=" Char, Char Char Char Char,Char Char Char Char"/>
    <w:basedOn w:val="a"/>
    <w:link w:val="aa"/>
    <w:rsid w:val="00C516FB"/>
    <w:pPr>
      <w:widowControl/>
      <w:autoSpaceDE/>
      <w:autoSpaceDN/>
      <w:spacing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a">
    <w:name w:val="Основной текст с отступом Знак"/>
    <w:aliases w:val=" Char Знак, Char Char Char Char Знак,Char Char Char Char Знак"/>
    <w:basedOn w:val="a0"/>
    <w:link w:val="a9"/>
    <w:rsid w:val="00C516F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b">
    <w:name w:val="footer"/>
    <w:basedOn w:val="a"/>
    <w:link w:val="ac"/>
    <w:rsid w:val="00C516FB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C516FB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516FB"/>
    <w:pPr>
      <w:widowControl/>
      <w:autoSpaceDE/>
      <w:autoSpaceDN/>
      <w:spacing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C516FB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516FB"/>
    <w:pPr>
      <w:widowControl/>
      <w:tabs>
        <w:tab w:val="left" w:pos="720"/>
      </w:tabs>
      <w:autoSpaceDE/>
      <w:autoSpaceDN/>
      <w:spacing w:line="360" w:lineRule="auto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516FB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516FB"/>
    <w:pPr>
      <w:widowControl/>
      <w:autoSpaceDE/>
      <w:autoSpaceDN/>
      <w:spacing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516FB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C516FB"/>
    <w:pPr>
      <w:widowControl/>
      <w:autoSpaceDE/>
      <w:autoSpaceDN/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/>
    </w:rPr>
  </w:style>
  <w:style w:type="paragraph" w:customStyle="1" w:styleId="Default">
    <w:name w:val="Default"/>
    <w:rsid w:val="00C516FB"/>
    <w:pPr>
      <w:widowControl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d">
    <w:name w:val="Hyperlink"/>
    <w:uiPriority w:val="99"/>
    <w:rsid w:val="00C516FB"/>
    <w:rPr>
      <w:color w:val="0000FF"/>
      <w:u w:val="single"/>
    </w:rPr>
  </w:style>
  <w:style w:type="character" w:customStyle="1" w:styleId="CharChar1">
    <w:name w:val="Char Char1"/>
    <w:locked/>
    <w:rsid w:val="00C516FB"/>
    <w:rPr>
      <w:rFonts w:ascii="Arial LatArm" w:hAnsi="Arial LatArm"/>
      <w:i/>
      <w:lang w:val="en-AU" w:eastAsia="en-US" w:bidi="ar-SA"/>
    </w:rPr>
  </w:style>
  <w:style w:type="character" w:customStyle="1" w:styleId="a4">
    <w:name w:val="Основной текст Знак"/>
    <w:basedOn w:val="a0"/>
    <w:link w:val="a3"/>
    <w:rsid w:val="00C516FB"/>
    <w:rPr>
      <w:rFonts w:ascii="Sylfaen" w:eastAsia="Sylfaen" w:hAnsi="Sylfaen" w:cs="Sylfaen"/>
      <w:sz w:val="20"/>
      <w:szCs w:val="20"/>
      <w:lang w:val="lt-LT"/>
    </w:rPr>
  </w:style>
  <w:style w:type="paragraph" w:styleId="12">
    <w:name w:val="index 1"/>
    <w:basedOn w:val="a"/>
    <w:next w:val="a"/>
    <w:autoRedefine/>
    <w:semiHidden/>
    <w:rsid w:val="00C516FB"/>
    <w:pPr>
      <w:widowControl/>
      <w:autoSpaceDE/>
      <w:autoSpaceDN/>
      <w:ind w:left="240" w:hanging="2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index heading"/>
    <w:basedOn w:val="a"/>
    <w:next w:val="12"/>
    <w:semiHidden/>
    <w:rsid w:val="00C516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">
    <w:name w:val="header"/>
    <w:basedOn w:val="a"/>
    <w:link w:val="af0"/>
    <w:rsid w:val="00C516FB"/>
    <w:pPr>
      <w:widowControl/>
      <w:tabs>
        <w:tab w:val="center" w:pos="4153"/>
        <w:tab w:val="right" w:pos="8306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0">
    <w:name w:val="Верхний колонтитул Знак"/>
    <w:basedOn w:val="a0"/>
    <w:link w:val="af"/>
    <w:rsid w:val="00C516F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516FB"/>
    <w:pPr>
      <w:widowControl/>
      <w:autoSpaceDE/>
      <w:autoSpaceDN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34">
    <w:name w:val="Основной текст 3 Знак"/>
    <w:basedOn w:val="a0"/>
    <w:link w:val="33"/>
    <w:rsid w:val="00C516F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C516FB"/>
    <w:pPr>
      <w:widowControl/>
      <w:autoSpaceDE/>
      <w:autoSpaceDN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2">
    <w:name w:val="Название Знак"/>
    <w:basedOn w:val="a0"/>
    <w:link w:val="af1"/>
    <w:rsid w:val="00C516FB"/>
    <w:rPr>
      <w:rFonts w:ascii="Arial Armenian" w:eastAsia="Times New Roman" w:hAnsi="Arial Armenian" w:cs="Times New Roman"/>
      <w:sz w:val="24"/>
      <w:szCs w:val="20"/>
    </w:rPr>
  </w:style>
  <w:style w:type="character" w:styleId="af3">
    <w:name w:val="page number"/>
    <w:basedOn w:val="a0"/>
    <w:rsid w:val="00C516FB"/>
  </w:style>
  <w:style w:type="paragraph" w:styleId="af4">
    <w:name w:val="footnote text"/>
    <w:basedOn w:val="a"/>
    <w:link w:val="af5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5">
    <w:name w:val="Текст сноски Знак"/>
    <w:basedOn w:val="a0"/>
    <w:link w:val="af4"/>
    <w:semiHidden/>
    <w:rsid w:val="00C516FB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516FB"/>
    <w:pPr>
      <w:widowControl/>
      <w:autoSpaceDE/>
      <w:autoSpaceDN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a"/>
    <w:rsid w:val="00C516FB"/>
    <w:pPr>
      <w:widowControl/>
      <w:autoSpaceDE/>
      <w:autoSpaceDN/>
      <w:spacing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ocked/>
    <w:rsid w:val="00C516F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516FB"/>
    <w:rPr>
      <w:rFonts w:ascii="Arial LatArm" w:hAnsi="Arial LatArm"/>
      <w:sz w:val="24"/>
      <w:lang w:eastAsia="ru-RU"/>
    </w:rPr>
  </w:style>
  <w:style w:type="paragraph" w:styleId="af6">
    <w:name w:val="Normal (Web)"/>
    <w:basedOn w:val="a"/>
    <w:uiPriority w:val="99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7">
    <w:name w:val="Strong"/>
    <w:uiPriority w:val="22"/>
    <w:qFormat/>
    <w:rsid w:val="00C516FB"/>
    <w:rPr>
      <w:b/>
      <w:bCs/>
    </w:rPr>
  </w:style>
  <w:style w:type="character" w:styleId="af8">
    <w:name w:val="footnote reference"/>
    <w:semiHidden/>
    <w:rsid w:val="00C516FB"/>
    <w:rPr>
      <w:vertAlign w:val="superscript"/>
    </w:rPr>
  </w:style>
  <w:style w:type="character" w:customStyle="1" w:styleId="CharChar22">
    <w:name w:val="Char Char22"/>
    <w:rsid w:val="00C516F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516F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516F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516F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516FB"/>
    <w:rPr>
      <w:rFonts w:ascii="Arial Armenian" w:hAnsi="Arial Armenian"/>
      <w:lang w:val="en-US"/>
    </w:rPr>
  </w:style>
  <w:style w:type="character" w:styleId="af9">
    <w:name w:val="annotation reference"/>
    <w:semiHidden/>
    <w:rsid w:val="00C516FB"/>
    <w:rPr>
      <w:sz w:val="16"/>
      <w:szCs w:val="16"/>
    </w:rPr>
  </w:style>
  <w:style w:type="paragraph" w:styleId="afa">
    <w:name w:val="annotation text"/>
    <w:basedOn w:val="a"/>
    <w:link w:val="afb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b">
    <w:name w:val="Текст примечания Знак"/>
    <w:basedOn w:val="a0"/>
    <w:link w:val="afa"/>
    <w:semiHidden/>
    <w:rsid w:val="00C516F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semiHidden/>
    <w:rsid w:val="00C516FB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C516F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e">
    <w:name w:val="endnote text"/>
    <w:basedOn w:val="a"/>
    <w:link w:val="aff"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ff">
    <w:name w:val="Текст концевой сноски Знак"/>
    <w:basedOn w:val="a0"/>
    <w:link w:val="afe"/>
    <w:semiHidden/>
    <w:rsid w:val="00C516F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0">
    <w:name w:val="endnote reference"/>
    <w:semiHidden/>
    <w:rsid w:val="00C516FB"/>
    <w:rPr>
      <w:vertAlign w:val="superscript"/>
    </w:rPr>
  </w:style>
  <w:style w:type="paragraph" w:styleId="aff1">
    <w:name w:val="Document Map"/>
    <w:basedOn w:val="a"/>
    <w:link w:val="aff2"/>
    <w:semiHidden/>
    <w:rsid w:val="00C516FB"/>
    <w:pPr>
      <w:widowControl/>
      <w:shd w:val="clear" w:color="auto" w:fill="000080"/>
      <w:autoSpaceDE/>
      <w:autoSpaceDN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aff2">
    <w:name w:val="Схема документа Знак"/>
    <w:basedOn w:val="a0"/>
    <w:link w:val="aff1"/>
    <w:semiHidden/>
    <w:rsid w:val="00C516F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semiHidden/>
    <w:rsid w:val="00C516FB"/>
    <w:pPr>
      <w:widowControl/>
      <w:autoSpaceDE/>
      <w:autoSpaceDN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4">
    <w:name w:val="Table Grid"/>
    <w:basedOn w:val="a1"/>
    <w:uiPriority w:val="39"/>
    <w:rsid w:val="00C516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C516FB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2">
    <w:name w:val="Style2"/>
    <w:basedOn w:val="a"/>
    <w:rsid w:val="00C516FB"/>
    <w:pPr>
      <w:widowControl/>
      <w:autoSpaceDE/>
      <w:autoSpaceDN/>
      <w:jc w:val="center"/>
    </w:pPr>
    <w:rPr>
      <w:rFonts w:ascii="Arial Armenian" w:eastAsia="Times New Roman" w:hAnsi="Arial Armenian" w:cs="Times New Roman"/>
      <w:w w:val="90"/>
      <w:szCs w:val="20"/>
      <w:lang w:val="en-US" w:eastAsia="ru-RU"/>
    </w:rPr>
  </w:style>
  <w:style w:type="character" w:customStyle="1" w:styleId="CharChar23">
    <w:name w:val="Char Char23"/>
    <w:rsid w:val="00C516FB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516FB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C516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516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C516FB"/>
    <w:pPr>
      <w:widowControl/>
      <w:overflowPunct w:val="0"/>
      <w:adjustRightInd w:val="0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516FB"/>
    <w:pPr>
      <w:widowControl/>
      <w:adjustRightInd w:val="0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C516FB"/>
    <w:pPr>
      <w:widowControl/>
      <w:adjustRightInd w:val="0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516FB"/>
    <w:pPr>
      <w:autoSpaceDE/>
      <w:autoSpaceDN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C516F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C516F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C516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C516F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a"/>
    <w:rsid w:val="00C516FB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C516F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C516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Index11">
    <w:name w:val="Index 11"/>
    <w:basedOn w:val="a"/>
    <w:rsid w:val="00C516FB"/>
    <w:pPr>
      <w:widowControl/>
      <w:suppressAutoHyphens/>
      <w:autoSpaceDE/>
      <w:autoSpaceDN/>
      <w:spacing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IndexHeading1">
    <w:name w:val="Index Heading1"/>
    <w:basedOn w:val="a"/>
    <w:rsid w:val="00C516FB"/>
    <w:pPr>
      <w:widowControl/>
      <w:suppressAutoHyphens/>
      <w:autoSpaceDE/>
      <w:autoSpaceDN/>
      <w:spacing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C516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516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516FB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C516FB"/>
    <w:pPr>
      <w:widowControl/>
      <w:autoSpaceDE/>
      <w:autoSpaceDN/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6">
    <w:name w:val="Абзац списка Знак"/>
    <w:link w:val="a5"/>
    <w:uiPriority w:val="34"/>
    <w:locked/>
    <w:rsid w:val="00C516FB"/>
    <w:rPr>
      <w:rFonts w:ascii="Sylfaen" w:eastAsia="Sylfaen" w:hAnsi="Sylfaen" w:cs="Sylfaen"/>
      <w:lang w:val="lt-LT"/>
    </w:rPr>
  </w:style>
  <w:style w:type="character" w:styleId="aff7">
    <w:name w:val="Emphasis"/>
    <w:qFormat/>
    <w:rsid w:val="00C516FB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C516FB"/>
    <w:rPr>
      <w:color w:val="605E5C"/>
      <w:shd w:val="clear" w:color="auto" w:fill="E1DFDD"/>
    </w:rPr>
  </w:style>
  <w:style w:type="character" w:customStyle="1" w:styleId="CharChar4">
    <w:name w:val="Char Char4"/>
    <w:locked/>
    <w:rsid w:val="00C516FB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516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5">
    <w:name w:val="Char Char5"/>
    <w:locked/>
    <w:rsid w:val="00C516FB"/>
    <w:rPr>
      <w:sz w:val="24"/>
      <w:szCs w:val="24"/>
      <w:lang w:val="en-US" w:eastAsia="en-US"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C51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hyperlink" Target="mailto:haykhovsepyanh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2026-02-16T22:18:00Z</dcterms:created>
  <dcterms:modified xsi:type="dcterms:W3CDTF">2026-02-16T22:18:00Z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LTSC</vt:lpwstr>
  </property>
</Properties>
</file>