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0280C753" w14:textId="77777777" w:rsidR="004522B6" w:rsidRDefault="000036A2" w:rsidP="004522B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hAnsi="GHEA Grapalat" w:cs="Sylfaen"/>
          <w:b/>
          <w:sz w:val="20"/>
          <w:lang w:val="hy-AM"/>
        </w:rPr>
        <w:t>Գնանշման հարցում</w:t>
      </w:r>
      <w:r w:rsidR="009F2A6E">
        <w:rPr>
          <w:rFonts w:ascii="GHEA Grapalat" w:hAnsi="GHEA Grapalat" w:cs="Sylfaen"/>
          <w:b/>
          <w:sz w:val="20"/>
          <w:lang w:val="af-ZA"/>
        </w:rPr>
        <w:t xml:space="preserve"> գնման ընթացակարգով </w:t>
      </w:r>
      <w:r w:rsidR="009F2A6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</w:t>
      </w:r>
      <w:r w:rsidR="009F2A6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ն</w:t>
      </w:r>
    </w:p>
    <w:p w14:paraId="3F2A9659" w14:textId="4F441BDD" w:rsidR="0022631D" w:rsidRPr="004522B6" w:rsidRDefault="000036A2" w:rsidP="00B76C58">
      <w:pPr>
        <w:spacing w:before="0" w:line="360" w:lineRule="auto"/>
        <w:ind w:left="0" w:firstLine="0"/>
        <w:contextualSpacing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Նոյեմբերյանի </w:t>
      </w:r>
      <w:r w:rsidR="009F2A6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համայնքապետարանը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9F2A6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ք. Նոյեմբերյան, Երևանյան 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F2A6E" w:rsidRPr="009F2A6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F2A6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համար </w:t>
      </w:r>
      <w:r w:rsidR="009F2A6E" w:rsidRPr="00873C7E">
        <w:rPr>
          <w:rFonts w:ascii="GHEA Grapalat" w:eastAsia="Times New Roman" w:hAnsi="GHEA Grapalat" w:cs="Sylfaen"/>
          <w:szCs w:val="20"/>
          <w:lang w:val="hy-AM" w:eastAsia="ru-RU"/>
        </w:rPr>
        <w:t>«</w:t>
      </w:r>
      <w:r w:rsidR="00873C7E" w:rsidRPr="00873C7E">
        <w:rPr>
          <w:rFonts w:ascii="GHEA Grapalat" w:hAnsi="GHEA Grapalat"/>
          <w:sz w:val="20"/>
          <w:lang w:val="hy-AM"/>
        </w:rPr>
        <w:t>Շինարարական նախագծման հետ կապված խորհրդատվական ծառայություններ</w:t>
      </w:r>
      <w:r w:rsidR="009F2A6E" w:rsidRPr="00873C7E">
        <w:rPr>
          <w:rFonts w:ascii="GHEA Grapalat" w:eastAsia="Times New Roman" w:hAnsi="GHEA Grapalat" w:cs="Sylfaen"/>
          <w:szCs w:val="20"/>
          <w:lang w:val="hy-AM" w:eastAsia="ru-RU"/>
        </w:rPr>
        <w:t>»</w:t>
      </w:r>
      <w:r w:rsidR="00E714CF" w:rsidRPr="00873C7E">
        <w:rPr>
          <w:rFonts w:ascii="GHEA Grapalat" w:eastAsia="Times New Roman" w:hAnsi="GHEA Grapalat" w:cs="Sylfaen"/>
          <w:szCs w:val="20"/>
          <w:lang w:val="hy-AM" w:eastAsia="ru-RU"/>
        </w:rPr>
        <w:t>-</w:t>
      </w:r>
      <w:r w:rsidR="00E714CF" w:rsidRPr="00873C7E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9F2A6E" w:rsidRPr="009F2A6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4522B6" w:rsidRPr="004522B6">
        <w:rPr>
          <w:rFonts w:ascii="GHEA Grapalat" w:hAnsi="GHEA Grapalat"/>
          <w:b/>
          <w:i/>
          <w:lang w:val="hy-AM"/>
        </w:rPr>
        <w:t>ՀՀՏՄՆՀՀ-ԳՀ</w:t>
      </w:r>
      <w:r w:rsidR="004522B6" w:rsidRPr="004522B6">
        <w:rPr>
          <w:rFonts w:ascii="GHEA Grapalat" w:hAnsi="GHEA Grapalat"/>
          <w:b/>
          <w:i/>
          <w:lang w:val="af-ZA"/>
        </w:rPr>
        <w:t>ԾՁԲ-2</w:t>
      </w:r>
      <w:r w:rsidR="00873C7E">
        <w:rPr>
          <w:rFonts w:ascii="GHEA Grapalat" w:hAnsi="GHEA Grapalat"/>
          <w:b/>
          <w:i/>
          <w:lang w:val="af-ZA"/>
        </w:rPr>
        <w:t>4</w:t>
      </w:r>
      <w:r w:rsidR="009F12FA">
        <w:rPr>
          <w:rFonts w:ascii="GHEA Grapalat" w:hAnsi="GHEA Grapalat"/>
          <w:b/>
          <w:i/>
          <w:lang w:val="hy-AM"/>
        </w:rPr>
        <w:t>/</w:t>
      </w:r>
      <w:r w:rsidR="00CD2459" w:rsidRPr="00CD2459">
        <w:rPr>
          <w:rFonts w:ascii="GHEA Grapalat" w:hAnsi="GHEA Grapalat"/>
          <w:b/>
          <w:i/>
          <w:lang w:val="hy-AM"/>
        </w:rPr>
        <w:t xml:space="preserve">20 </w:t>
      </w:r>
      <w:r w:rsidR="00E714CF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572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89"/>
        <w:gridCol w:w="542"/>
        <w:gridCol w:w="990"/>
        <w:gridCol w:w="363"/>
        <w:gridCol w:w="265"/>
        <w:gridCol w:w="272"/>
        <w:gridCol w:w="900"/>
        <w:gridCol w:w="210"/>
        <w:gridCol w:w="150"/>
        <w:gridCol w:w="312"/>
        <w:gridCol w:w="228"/>
        <w:gridCol w:w="540"/>
        <w:gridCol w:w="13"/>
        <w:gridCol w:w="527"/>
        <w:gridCol w:w="498"/>
        <w:gridCol w:w="600"/>
        <w:gridCol w:w="162"/>
        <w:gridCol w:w="383"/>
        <w:gridCol w:w="732"/>
        <w:gridCol w:w="39"/>
        <w:gridCol w:w="636"/>
        <w:gridCol w:w="370"/>
        <w:gridCol w:w="2122"/>
      </w:tblGrid>
      <w:tr w:rsidR="0022631D" w:rsidRPr="0022631D" w14:paraId="3BCB0F4A" w14:textId="77777777" w:rsidTr="00E02ABF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943" w:type="dxa"/>
            <w:gridSpan w:val="2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F0512">
        <w:trPr>
          <w:trHeight w:val="11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1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F0512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60" w:type="dxa"/>
            <w:gridSpan w:val="5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F0512">
        <w:trPr>
          <w:trHeight w:val="457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F0512" w:rsidRPr="00CD2459" w14:paraId="6CB0AC86" w14:textId="77777777" w:rsidTr="00873C7E">
        <w:trPr>
          <w:trHeight w:val="3553"/>
        </w:trPr>
        <w:tc>
          <w:tcPr>
            <w:tcW w:w="629" w:type="dxa"/>
            <w:shd w:val="clear" w:color="auto" w:fill="auto"/>
            <w:vAlign w:val="center"/>
          </w:tcPr>
          <w:p w14:paraId="62F33415" w14:textId="746260E3" w:rsidR="00EF0512" w:rsidRPr="002A3031" w:rsidRDefault="00EF0512" w:rsidP="00EF05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8"/>
                <w:lang w:val="hy-AM" w:eastAsia="ru-RU"/>
              </w:rPr>
            </w:pPr>
            <w:r w:rsidRPr="002A3031">
              <w:rPr>
                <w:rFonts w:ascii="GHEA Grapalat" w:eastAsia="Times New Roman" w:hAnsi="GHEA Grapalat" w:cs="Sylfaen"/>
                <w:sz w:val="16"/>
                <w:szCs w:val="18"/>
                <w:lang w:val="hy-AM" w:eastAsia="ru-RU"/>
              </w:rPr>
              <w:t>1</w:t>
            </w:r>
          </w:p>
        </w:tc>
        <w:tc>
          <w:tcPr>
            <w:tcW w:w="16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0925400" w:rsidR="00EF0512" w:rsidRPr="002A3031" w:rsidRDefault="00873C7E" w:rsidP="00EF05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873C7E">
              <w:rPr>
                <w:rFonts w:ascii="GHEA Grapalat" w:hAnsi="GHEA Grapalat"/>
                <w:sz w:val="16"/>
                <w:lang w:val="hy-AM"/>
              </w:rPr>
              <w:t>Շինարարական նախագծման հետ կապված խորհրդատվական ծառայություններ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74920CE" w:rsidR="00EF0512" w:rsidRPr="002A3031" w:rsidRDefault="00EF0512" w:rsidP="00EF05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proofErr w:type="spellStart"/>
            <w:r w:rsidRPr="008A4E2D">
              <w:rPr>
                <w:rFonts w:ascii="GHEA Grapalat" w:hAnsi="GHEA Grapalat"/>
                <w:b/>
                <w:sz w:val="16"/>
                <w:szCs w:val="14"/>
              </w:rPr>
              <w:t>դրամ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B7C7B83" w:rsidR="00EF0512" w:rsidRPr="002A3031" w:rsidRDefault="00EF0512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19B5A61" w:rsidR="00EF0512" w:rsidRPr="002A3031" w:rsidRDefault="00EF0512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eastAsia="ru-RU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F3F8F8B" w14:textId="77777777" w:rsidR="00873C7E" w:rsidRDefault="00873C7E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718F3957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3F3214EE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2F94841B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6F118A14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6AF766CA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21842061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07535066" w14:textId="129799CA" w:rsidR="00CD2459" w:rsidRPr="00873C7E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B4F48EA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1EA6C7E2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108D7EA3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738D0E6F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26CB0A0A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5D367DBB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37A4804D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  <w:p w14:paraId="425E5512" w14:textId="0E824BD9" w:rsidR="00EF0512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500000</w:t>
            </w:r>
          </w:p>
          <w:p w14:paraId="22401932" w14:textId="0E007392" w:rsidR="00CD2459" w:rsidRPr="00EF0512" w:rsidRDefault="00CD2459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13593A" w14:textId="4E5F7379" w:rsidR="00EF0512" w:rsidRPr="00873C7E" w:rsidRDefault="00CD2459" w:rsidP="00873C7E">
            <w:pPr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bookmarkStart w:id="0" w:name="_Hlk170911350"/>
            <w:r w:rsidRPr="00AC5337">
              <w:rPr>
                <w:rFonts w:ascii="GHEA Grapalat" w:hAnsi="GHEA Grapalat"/>
                <w:i/>
                <w:sz w:val="20"/>
                <w:lang w:val="hy-AM"/>
              </w:rPr>
              <w:t xml:space="preserve">Նոյեմբերյան համայնքին պատկանող շենքի տանիքի վերակառուցման աշխատանքների </w:t>
            </w:r>
            <w:bookmarkEnd w:id="0"/>
            <w:r w:rsidRPr="00AC5337">
              <w:rPr>
                <w:rFonts w:ascii="GHEA Grapalat" w:hAnsi="GHEA Grapalat" w:cs="Sylfaen"/>
                <w:i/>
                <w:sz w:val="20"/>
                <w:lang w:val="hy-AM"/>
              </w:rPr>
              <w:t>նախագծանախահաշվային փաստաթղթերի կազմման ծառայություններ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</w:tcPr>
          <w:p w14:paraId="175ED08D" w14:textId="77777777" w:rsidR="00CD2459" w:rsidRDefault="00CD2459" w:rsidP="00EF0512">
            <w:pPr>
              <w:tabs>
                <w:tab w:val="left" w:pos="1248"/>
              </w:tabs>
              <w:spacing w:before="0" w:after="0"/>
              <w:ind w:left="0" w:firstLine="15"/>
              <w:rPr>
                <w:rFonts w:ascii="GHEA Grapalat" w:hAnsi="GHEA Grapalat"/>
                <w:i/>
                <w:sz w:val="20"/>
                <w:lang w:val="hy-AM"/>
              </w:rPr>
            </w:pPr>
          </w:p>
          <w:p w14:paraId="5152B32D" w14:textId="5D9AD15D" w:rsidR="00EF0512" w:rsidRPr="009F12FA" w:rsidRDefault="00CD2459" w:rsidP="00EF0512">
            <w:pPr>
              <w:tabs>
                <w:tab w:val="left" w:pos="1248"/>
              </w:tabs>
              <w:spacing w:before="0" w:after="0"/>
              <w:ind w:left="0" w:firstLine="15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AC5337">
              <w:rPr>
                <w:rFonts w:ascii="GHEA Grapalat" w:hAnsi="GHEA Grapalat"/>
                <w:i/>
                <w:sz w:val="20"/>
                <w:lang w:val="hy-AM"/>
              </w:rPr>
              <w:t xml:space="preserve">Նոյեմբերյան համայնքին պատկանող շենքի տանիքի վերակառուցման աշխատանքների </w:t>
            </w:r>
            <w:r w:rsidRPr="00AC5337">
              <w:rPr>
                <w:rFonts w:ascii="GHEA Grapalat" w:hAnsi="GHEA Grapalat" w:cs="Sylfaen"/>
                <w:i/>
                <w:sz w:val="20"/>
                <w:lang w:val="hy-AM"/>
              </w:rPr>
              <w:t>նախագծանախահաշվային փաստաթղթերի կազմման ծառայություններ</w:t>
            </w:r>
          </w:p>
        </w:tc>
      </w:tr>
      <w:tr w:rsidR="00AA6CFB" w:rsidRPr="00CD2459" w14:paraId="4B8BC031" w14:textId="77777777" w:rsidTr="000036A2">
        <w:trPr>
          <w:trHeight w:val="169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451180EC" w14:textId="77777777" w:rsidR="00AA6CFB" w:rsidRPr="00E714CF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A6CFB" w:rsidRPr="00CD2459" w14:paraId="24C3B0CB" w14:textId="77777777" w:rsidTr="0017016F">
        <w:trPr>
          <w:trHeight w:val="137"/>
        </w:trPr>
        <w:tc>
          <w:tcPr>
            <w:tcW w:w="47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A6CFB" w:rsidRPr="00E714CF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714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714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0" w:type="dxa"/>
            <w:gridSpan w:val="1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5DC7B8" w14:textId="67969552" w:rsidR="00AA6CFB" w:rsidRPr="00E714CF" w:rsidRDefault="0017016F" w:rsidP="001701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Բազային միավորը գերազա</w:t>
            </w:r>
            <w:r w:rsidR="00FC73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նցում է, սակայն չի գերազանցում 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0 մլն ՀՀ դրամը և ներառված չէ ԷԱ ցանկում </w:t>
            </w:r>
          </w:p>
        </w:tc>
      </w:tr>
      <w:tr w:rsidR="00AA6CFB" w:rsidRPr="00CD2459" w14:paraId="075EEA57" w14:textId="77777777" w:rsidTr="000036A2">
        <w:trPr>
          <w:trHeight w:val="196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A6CFB" w:rsidRPr="00E714CF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A6CFB" w:rsidRPr="008E315C" w14:paraId="681596E8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A6CFB" w:rsidRPr="0022631D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975E9E" w14:textId="5F4B51FD" w:rsidR="00AA6CFB" w:rsidRPr="001F4192" w:rsidRDefault="001F4192" w:rsidP="001F41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08.08.202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A6CFB" w:rsidRPr="008E315C" w14:paraId="199F948A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AA6CFB" w:rsidRPr="00F665D4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665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665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A6CFB" w:rsidRPr="00F665D4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AA6CFB" w:rsidRPr="00F665D4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A6CFB" w:rsidRPr="008E315C" w14:paraId="6EE9B008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A6CFB" w:rsidRPr="00F665D4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AA6CFB" w:rsidRPr="00F665D4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AA6CFB" w:rsidRPr="00F665D4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A6CFB" w:rsidRPr="0022631D" w14:paraId="13FE412E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A6CFB" w:rsidRPr="00F665D4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A6CFB" w:rsidRPr="00F665D4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A6CFB" w:rsidRPr="00F665D4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A6CFB" w:rsidRPr="0022631D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  <w:proofErr w:type="spellEnd"/>
          </w:p>
        </w:tc>
      </w:tr>
      <w:tr w:rsidR="00AA6CFB" w:rsidRPr="0022631D" w14:paraId="321D26CF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A6CFB" w:rsidRPr="0022631D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A6CFB" w:rsidRPr="0022631D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A6CFB" w:rsidRPr="0022631D" w14:paraId="68E691E2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A6CFB" w:rsidRPr="0022631D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A6CFB" w:rsidRPr="0022631D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A6CFB" w:rsidRPr="0022631D" w14:paraId="30B89418" w14:textId="77777777" w:rsidTr="000036A2">
        <w:trPr>
          <w:trHeight w:val="54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70776DB4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A6CFB" w:rsidRPr="0022631D" w14:paraId="10DC4861" w14:textId="77777777" w:rsidTr="00EF0512">
        <w:trPr>
          <w:trHeight w:val="605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890" w:type="dxa"/>
            <w:gridSpan w:val="4"/>
            <w:vMerge w:val="restart"/>
            <w:shd w:val="clear" w:color="auto" w:fill="auto"/>
            <w:vAlign w:val="center"/>
          </w:tcPr>
          <w:p w14:paraId="4FE503E7" w14:textId="29F83DA2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422" w:type="dxa"/>
            <w:gridSpan w:val="17"/>
            <w:shd w:val="clear" w:color="auto" w:fill="auto"/>
            <w:vAlign w:val="center"/>
          </w:tcPr>
          <w:p w14:paraId="1FD38684" w14:textId="2B462658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AA6CFB" w:rsidRPr="0022631D" w14:paraId="3FD00E3A" w14:textId="77777777" w:rsidTr="00EF0512">
        <w:trPr>
          <w:trHeight w:val="365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14:paraId="67E5DBFB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4"/>
            <w:vMerge/>
            <w:shd w:val="clear" w:color="auto" w:fill="auto"/>
            <w:vAlign w:val="center"/>
          </w:tcPr>
          <w:p w14:paraId="7835142E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78" w:type="dxa"/>
            <w:gridSpan w:val="10"/>
            <w:shd w:val="clear" w:color="auto" w:fill="auto"/>
            <w:vAlign w:val="center"/>
          </w:tcPr>
          <w:p w14:paraId="27542D69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322" w:type="dxa"/>
            <w:gridSpan w:val="6"/>
            <w:shd w:val="clear" w:color="auto" w:fill="auto"/>
            <w:vAlign w:val="center"/>
          </w:tcPr>
          <w:p w14:paraId="635EE2FE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A371FE9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AA6CFB" w:rsidRPr="0022631D" w14:paraId="4DA511EC" w14:textId="77777777" w:rsidTr="0037341F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5DBE5B3F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0312" w:type="dxa"/>
            <w:gridSpan w:val="21"/>
            <w:shd w:val="clear" w:color="auto" w:fill="auto"/>
            <w:vAlign w:val="center"/>
          </w:tcPr>
          <w:p w14:paraId="6ABF72D4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7341F" w:rsidRPr="007D1541" w14:paraId="3F89DD06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784B61E9" w14:textId="74EF8C02" w:rsidR="0037341F" w:rsidRPr="00FC73D9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7EF8291E" w14:textId="4C9DA37B" w:rsidR="0037341F" w:rsidRPr="00B76C58" w:rsidRDefault="00EF0512" w:rsidP="0037341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20"/>
                <w:lang w:val="hy-AM"/>
              </w:rPr>
              <w:t>«Սարդարյանշին» ՍՊԸ</w:t>
            </w:r>
            <w:r w:rsidR="0037341F" w:rsidRPr="00B76C58">
              <w:rPr>
                <w:rFonts w:ascii="GHEA Grapalat" w:hAnsi="GHEA Grapalat"/>
                <w:bCs/>
                <w:sz w:val="18"/>
                <w:szCs w:val="20"/>
                <w:lang w:val="hy-AM"/>
              </w:rPr>
              <w:t xml:space="preserve"> 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114E5F4F" w14:textId="3DAF40D2" w:rsidR="0037341F" w:rsidRPr="00111288" w:rsidRDefault="00C61999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18"/>
              </w:rPr>
              <w:t>485000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06AB1379" w14:textId="1662ED3B" w:rsidR="0037341F" w:rsidRPr="00BF44A9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8"/>
                <w:szCs w:val="14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6C16BE27" w14:textId="0E3C8C7B" w:rsidR="0037341F" w:rsidRPr="00111288" w:rsidRDefault="00C61999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18"/>
              </w:rPr>
              <w:t>485000</w:t>
            </w:r>
          </w:p>
        </w:tc>
      </w:tr>
      <w:tr w:rsidR="0037341F" w:rsidRPr="0037341F" w14:paraId="700CD07F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10ED0606" w14:textId="77777777" w:rsidR="0037341F" w:rsidRPr="0037341F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341F" w:rsidRPr="0022631D" w14:paraId="521126E1" w14:textId="77777777" w:rsidTr="000036A2"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7341F" w:rsidRPr="0022631D" w14:paraId="552679BF" w14:textId="77777777" w:rsidTr="00E02ABF"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9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7341F" w:rsidRPr="0022631D" w14:paraId="3CA6FABC" w14:textId="77777777" w:rsidTr="00E02ABF">
        <w:tc>
          <w:tcPr>
            <w:tcW w:w="7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7341F" w:rsidRPr="0022631D" w14:paraId="5E96A1C5" w14:textId="77777777" w:rsidTr="00E02ABF"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341F" w:rsidRPr="0022631D" w14:paraId="443F73EF" w14:textId="77777777" w:rsidTr="00E02ABF">
        <w:trPr>
          <w:trHeight w:val="40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341F" w:rsidRPr="0022631D" w14:paraId="522ACAFB" w14:textId="77777777" w:rsidTr="00E02ABF">
        <w:trPr>
          <w:trHeight w:val="331"/>
        </w:trPr>
        <w:tc>
          <w:tcPr>
            <w:tcW w:w="2613" w:type="dxa"/>
            <w:gridSpan w:val="5"/>
            <w:shd w:val="clear" w:color="auto" w:fill="auto"/>
            <w:vAlign w:val="center"/>
          </w:tcPr>
          <w:p w14:paraId="514F7E40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9" w:type="dxa"/>
            <w:gridSpan w:val="19"/>
            <w:shd w:val="clear" w:color="auto" w:fill="auto"/>
            <w:vAlign w:val="center"/>
          </w:tcPr>
          <w:p w14:paraId="71AB42B3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37341F" w:rsidRPr="0022631D" w14:paraId="617248CD" w14:textId="77777777" w:rsidTr="000036A2">
        <w:trPr>
          <w:trHeight w:val="289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341F" w:rsidRPr="0022631D" w14:paraId="1515C769" w14:textId="77777777" w:rsidTr="00E02ABF">
        <w:trPr>
          <w:trHeight w:val="346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7988EE3" w:rsidR="0037341F" w:rsidRPr="00B76C58" w:rsidRDefault="00637B6A" w:rsidP="00EF051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15.08.</w:t>
            </w:r>
            <w:r w:rsidR="001112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2024</w:t>
            </w:r>
            <w:r w:rsidR="0037341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37341F" w:rsidRPr="0022631D" w14:paraId="71BEA872" w14:textId="77777777" w:rsidTr="00E02ABF">
        <w:trPr>
          <w:trHeight w:val="92"/>
        </w:trPr>
        <w:tc>
          <w:tcPr>
            <w:tcW w:w="4950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37341F" w:rsidRPr="0022631D" w:rsidRDefault="0037341F" w:rsidP="003734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7341F" w:rsidRPr="0022631D" w14:paraId="04C80107" w14:textId="77777777" w:rsidTr="00E02ABF">
        <w:trPr>
          <w:trHeight w:val="92"/>
        </w:trPr>
        <w:tc>
          <w:tcPr>
            <w:tcW w:w="495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7341F" w:rsidRPr="0022631D" w:rsidRDefault="0037341F" w:rsidP="003734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ED15A10" w:rsidR="0037341F" w:rsidRPr="008E315C" w:rsidRDefault="00EF0512" w:rsidP="0037341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682F764" w:rsidR="0037341F" w:rsidRPr="001D2C5E" w:rsidRDefault="00EF0512" w:rsidP="0037341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37341F" w:rsidRPr="0022631D" w14:paraId="2254FA5C" w14:textId="77777777" w:rsidTr="000036A2">
        <w:trPr>
          <w:trHeight w:val="344"/>
        </w:trPr>
        <w:tc>
          <w:tcPr>
            <w:tcW w:w="11572" w:type="dxa"/>
            <w:gridSpan w:val="2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37341F" w:rsidRPr="0022631D" w14:paraId="3C75DA26" w14:textId="77777777" w:rsidTr="00453627">
        <w:trPr>
          <w:trHeight w:val="344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E9104E7" w14:textId="68BACFF4" w:rsidR="0037341F" w:rsidRPr="00111288" w:rsidRDefault="00637B6A" w:rsidP="00637B6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="001112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1112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37B6A" w:rsidRPr="0022631D" w14:paraId="0682C6BE" w14:textId="77777777" w:rsidTr="00453627">
        <w:trPr>
          <w:trHeight w:val="344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637B6A" w:rsidRPr="0022631D" w:rsidRDefault="00637B6A" w:rsidP="00637B6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5293ADE3" w14:textId="65BCF9BB" w:rsidR="00637B6A" w:rsidRPr="00F13548" w:rsidRDefault="00637B6A" w:rsidP="00637B6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F0512" w:rsidRPr="0022631D" w14:paraId="79A64497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620F225D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F0512" w:rsidRPr="0022631D" w14:paraId="4E4EA255" w14:textId="77777777" w:rsidTr="00E02ABF"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EF0512" w:rsidRPr="0022631D" w:rsidRDefault="00EF0512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60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94" w:type="dxa"/>
            <w:gridSpan w:val="18"/>
            <w:shd w:val="clear" w:color="auto" w:fill="auto"/>
            <w:vAlign w:val="center"/>
          </w:tcPr>
          <w:p w14:paraId="0A5086C3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EF0512" w:rsidRPr="0022631D" w14:paraId="11F19FA1" w14:textId="77777777" w:rsidTr="004522B6">
        <w:trPr>
          <w:trHeight w:val="237"/>
        </w:trPr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39B67943" w14:textId="77777777" w:rsidR="00EF0512" w:rsidRPr="0022631D" w:rsidRDefault="00EF0512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  <w:vAlign w:val="center"/>
          </w:tcPr>
          <w:p w14:paraId="2856C5C6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00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4"/>
            <w:shd w:val="clear" w:color="auto" w:fill="auto"/>
            <w:vAlign w:val="center"/>
          </w:tcPr>
          <w:p w14:paraId="0911FBB2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EF0512" w:rsidRPr="0022631D" w14:paraId="4DC53241" w14:textId="77777777" w:rsidTr="004522B6">
        <w:trPr>
          <w:trHeight w:val="238"/>
        </w:trPr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7D858D4B" w14:textId="77777777" w:rsidR="00EF0512" w:rsidRPr="0022631D" w:rsidRDefault="00EF0512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  <w:vAlign w:val="center"/>
          </w:tcPr>
          <w:p w14:paraId="078A8417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/>
            <w:shd w:val="clear" w:color="auto" w:fill="auto"/>
            <w:vAlign w:val="center"/>
          </w:tcPr>
          <w:p w14:paraId="67FA13FC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14:paraId="7FDD9C22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shd w:val="clear" w:color="auto" w:fill="auto"/>
            <w:vAlign w:val="center"/>
          </w:tcPr>
          <w:p w14:paraId="73BBD2A3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14:paraId="078CB506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4"/>
            <w:shd w:val="clear" w:color="auto" w:fill="auto"/>
            <w:vAlign w:val="center"/>
          </w:tcPr>
          <w:p w14:paraId="3C0959C2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F0512" w:rsidRPr="0022631D" w14:paraId="75FDA7D8" w14:textId="77777777" w:rsidTr="004522B6">
        <w:trPr>
          <w:trHeight w:val="263"/>
        </w:trPr>
        <w:tc>
          <w:tcPr>
            <w:tcW w:w="7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F0512" w:rsidRPr="0022631D" w:rsidRDefault="00EF0512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11288" w:rsidRPr="00B0218F" w14:paraId="1E28D31D" w14:textId="77777777" w:rsidTr="007D4FA6">
        <w:trPr>
          <w:trHeight w:val="146"/>
        </w:trPr>
        <w:tc>
          <w:tcPr>
            <w:tcW w:w="718" w:type="dxa"/>
            <w:gridSpan w:val="2"/>
            <w:shd w:val="clear" w:color="auto" w:fill="auto"/>
            <w:vAlign w:val="center"/>
          </w:tcPr>
          <w:p w14:paraId="1F1D10DE" w14:textId="73A82A5E" w:rsidR="00111288" w:rsidRPr="0022631D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55A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1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391CD0D1" w14:textId="3AD0A232" w:rsidR="00111288" w:rsidRPr="0022631D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Cs/>
                <w:sz w:val="18"/>
                <w:szCs w:val="20"/>
                <w:lang w:val="hy-AM"/>
              </w:rPr>
              <w:t>«Սարդարյանշին» ՍՊԸ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14:paraId="2183B64C" w14:textId="0197701B" w:rsidR="00111288" w:rsidRPr="003F4991" w:rsidRDefault="00111288" w:rsidP="00A66B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2AEA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ՀՀՏՄՆՀՀ</w:t>
            </w:r>
            <w:r w:rsidRPr="000F2AEA">
              <w:rPr>
                <w:rFonts w:ascii="GHEA Grapalat" w:hAnsi="GHEA Grapalat"/>
                <w:b/>
                <w:i/>
                <w:sz w:val="14"/>
                <w:u w:val="single"/>
                <w:lang w:val="af-ZA"/>
              </w:rPr>
              <w:t>-</w:t>
            </w:r>
            <w:r w:rsidRPr="000F2AEA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ԳՀԾՁԲ</w:t>
            </w:r>
            <w:r w:rsidRPr="000F2AEA">
              <w:rPr>
                <w:rFonts w:ascii="GHEA Grapalat" w:hAnsi="GHEA Grapalat"/>
                <w:b/>
                <w:i/>
                <w:sz w:val="14"/>
                <w:u w:val="single"/>
                <w:lang w:val="af-ZA"/>
              </w:rPr>
              <w:t>-</w:t>
            </w:r>
            <w:r w:rsidR="00A66B6E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24/20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4F54951" w14:textId="491EC670" w:rsidR="00111288" w:rsidRPr="0035177D" w:rsidRDefault="00A66B6E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610A7BBF" w14:textId="04E98B13" w:rsidR="00111288" w:rsidRPr="0035177D" w:rsidRDefault="00A66B6E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nn-NO" w:eastAsia="ru-RU"/>
              </w:rPr>
            </w:pPr>
            <w:r>
              <w:rPr>
                <w:rFonts w:ascii="GHEA Grapalat" w:hAnsi="GHEA Grapalat"/>
                <w:sz w:val="16"/>
                <w:szCs w:val="20"/>
                <w:lang w:val="hy-AM"/>
              </w:rPr>
              <w:t>Համաձայնագրի</w:t>
            </w:r>
            <w:r w:rsidRPr="00D22C39">
              <w:rPr>
                <w:rFonts w:ascii="GHEA Grapalat" w:hAnsi="GHEA Grapalat"/>
                <w:sz w:val="16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կնքման</w:t>
            </w:r>
            <w:r w:rsidRPr="00D22C39">
              <w:rPr>
                <w:rFonts w:ascii="GHEA Grapalat" w:hAnsi="GHEA Grapalat"/>
                <w:sz w:val="16"/>
                <w:szCs w:val="20"/>
                <w:lang w:val="hy-AM"/>
              </w:rPr>
              <w:t xml:space="preserve"> օրվանից 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30 օր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6A3A27A0" w14:textId="1D3FD279" w:rsidR="00111288" w:rsidRPr="00D56E45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 w:rsidRPr="00D56E45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-</w:t>
            </w:r>
          </w:p>
        </w:tc>
        <w:tc>
          <w:tcPr>
            <w:tcW w:w="1045" w:type="dxa"/>
            <w:gridSpan w:val="3"/>
            <w:shd w:val="clear" w:color="auto" w:fill="auto"/>
          </w:tcPr>
          <w:p w14:paraId="540F0BC7" w14:textId="2A376013" w:rsidR="00111288" w:rsidRPr="00FC73D9" w:rsidRDefault="00A66B6E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  <w:t>-</w:t>
            </w:r>
          </w:p>
        </w:tc>
        <w:tc>
          <w:tcPr>
            <w:tcW w:w="2122" w:type="dxa"/>
            <w:shd w:val="clear" w:color="auto" w:fill="auto"/>
          </w:tcPr>
          <w:p w14:paraId="6043A549" w14:textId="1C7434BA" w:rsidR="00111288" w:rsidRPr="00EF0512" w:rsidRDefault="00A66B6E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  <w:t>485000</w:t>
            </w:r>
            <w:bookmarkStart w:id="1" w:name="_GoBack"/>
            <w:bookmarkEnd w:id="1"/>
          </w:p>
        </w:tc>
      </w:tr>
      <w:tr w:rsidR="00111288" w:rsidRPr="00B0218F" w14:paraId="41E4ED39" w14:textId="77777777" w:rsidTr="000036A2">
        <w:trPr>
          <w:trHeight w:val="150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7265AE84" w14:textId="77777777" w:rsidR="00111288" w:rsidRPr="00B0218F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11288" w:rsidRPr="0022631D" w14:paraId="1F657639" w14:textId="77777777" w:rsidTr="004522B6">
        <w:trPr>
          <w:trHeight w:val="125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11288" w:rsidRPr="00B0218F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11288" w:rsidRPr="00B0218F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11288" w:rsidRPr="00B0218F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7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11288" w:rsidRPr="0022631D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</w:t>
            </w:r>
            <w:proofErr w:type="spellEnd"/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11288" w:rsidRPr="0022631D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11288" w:rsidRPr="0022631D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11288" w:rsidRPr="00143AE0" w14:paraId="20BC55B9" w14:textId="77777777" w:rsidTr="004522B6">
        <w:trPr>
          <w:trHeight w:val="817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4E02EB1" w:rsidR="00111288" w:rsidRPr="0022631D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55A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1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74F400B" w:rsidR="00111288" w:rsidRPr="00C964DF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Cs/>
                <w:sz w:val="18"/>
                <w:szCs w:val="20"/>
                <w:lang w:val="hy-AM"/>
              </w:rPr>
              <w:t>«Սարդարյանշին» ՍՊԸ</w:t>
            </w: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C1AC75F" w:rsidR="00111288" w:rsidRPr="00D75874" w:rsidRDefault="00111288" w:rsidP="001112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hy-AM"/>
              </w:rPr>
              <w:t>ք. Վանաձոր, Երևանյան խճ. 147/1, բն. 33</w:t>
            </w:r>
            <w:r w:rsidRPr="001D2C5E">
              <w:rPr>
                <w:rFonts w:ascii="GHEA Grapalat" w:hAnsi="GHEA Grapalat" w:cs="Sylfaen"/>
                <w:sz w:val="16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20"/>
                <w:lang w:val="hy-AM"/>
              </w:rPr>
              <w:t>հեռ.՝ 077750223, 099499411</w:t>
            </w:r>
          </w:p>
        </w:tc>
        <w:tc>
          <w:tcPr>
            <w:tcW w:w="17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A5F64CC" w:rsidR="00111288" w:rsidRPr="00C964DF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</w:pPr>
            <w:r w:rsidRPr="001D2C5E">
              <w:rPr>
                <w:rFonts w:ascii="GHEA Grapalat" w:eastAsia="Times New Roman" w:hAnsi="GHEA Grapalat"/>
                <w:sz w:val="18"/>
                <w:szCs w:val="14"/>
                <w:u w:val="single"/>
                <w:lang w:val="hy-AM" w:eastAsia="ru-RU"/>
              </w:rPr>
              <w:t>sardaryanshin@</w:t>
            </w:r>
            <w:r>
              <w:rPr>
                <w:rFonts w:ascii="GHEA Grapalat" w:eastAsia="Times New Roman" w:hAnsi="GHEA Grapalat"/>
                <w:sz w:val="18"/>
                <w:szCs w:val="14"/>
                <w:u w:val="single"/>
                <w:lang w:val="hy-AM" w:eastAsia="ru-RU"/>
              </w:rPr>
              <w:t xml:space="preserve"> </w:t>
            </w:r>
            <w:r w:rsidRPr="001D2C5E">
              <w:rPr>
                <w:rFonts w:ascii="GHEA Grapalat" w:eastAsia="Times New Roman" w:hAnsi="GHEA Grapalat"/>
                <w:sz w:val="18"/>
                <w:szCs w:val="14"/>
                <w:u w:val="single"/>
                <w:lang w:val="hy-AM" w:eastAsia="ru-RU"/>
              </w:rPr>
              <w:t>gmail.com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8AAC56A" w:rsidR="00111288" w:rsidRPr="008E315C" w:rsidRDefault="00111288" w:rsidP="001112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220053335596000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A647581" w:rsidR="00111288" w:rsidRPr="00D75874" w:rsidRDefault="00111288" w:rsidP="0011128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06956374</w:t>
            </w:r>
          </w:p>
        </w:tc>
      </w:tr>
      <w:tr w:rsidR="00111288" w:rsidRPr="00143AE0" w14:paraId="496A046D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393BE26B" w14:textId="77777777" w:rsidR="00111288" w:rsidRPr="00E714CF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288" w:rsidRPr="00CD2459" w14:paraId="3863A00B" w14:textId="77777777" w:rsidTr="001F74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11288" w:rsidRPr="00E714CF" w:rsidRDefault="00111288" w:rsidP="0011128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32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CF083" w14:textId="77777777" w:rsidR="00111288" w:rsidRPr="0022631D" w:rsidRDefault="00111288" w:rsidP="0011128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11288" w:rsidRPr="00CD2459" w14:paraId="485BF528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60FF974B" w14:textId="77777777" w:rsidR="00111288" w:rsidRPr="00153A2A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288" w:rsidRPr="00CD2459" w14:paraId="7DB42300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0AD8E25E" w14:textId="56E7D3D4" w:rsidR="00111288" w:rsidRPr="00CC7C2A" w:rsidRDefault="00111288" w:rsidP="0011128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14:paraId="3D70D3AA" w14:textId="77777777" w:rsidR="00111288" w:rsidRPr="00CC7C2A" w:rsidRDefault="00111288" w:rsidP="0011128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111288" w:rsidRPr="00CC7C2A" w:rsidRDefault="00111288" w:rsidP="0011128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111288" w:rsidRPr="00CC7C2A" w:rsidRDefault="00111288" w:rsidP="0011128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111288" w:rsidRPr="00CC7C2A" w:rsidRDefault="00111288" w:rsidP="0011128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111288" w:rsidRPr="00CC7C2A" w:rsidRDefault="00111288" w:rsidP="0011128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111288" w:rsidRPr="00CC7C2A" w:rsidRDefault="00111288" w:rsidP="0011128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111288" w:rsidRPr="00CC7C2A" w:rsidRDefault="00111288" w:rsidP="0011128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6B1D1ED" w:rsidR="00111288" w:rsidRPr="00CC7C2A" w:rsidRDefault="00111288" w:rsidP="0011128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11288" w:rsidRPr="00CD2459" w14:paraId="3CC8B38C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02AFA8BF" w14:textId="77777777" w:rsidR="00111288" w:rsidRPr="0022631D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11288" w:rsidRPr="0022631D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288" w:rsidRPr="00CD2459" w14:paraId="5484FA73" w14:textId="77777777" w:rsidTr="00E02ABF">
        <w:trPr>
          <w:trHeight w:val="475"/>
        </w:trPr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11288" w:rsidRPr="0022631D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322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111288" w:rsidRPr="0022631D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11288" w:rsidRPr="00CD2459" w14:paraId="5A7FED5D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0C88E286" w14:textId="77777777" w:rsidR="00111288" w:rsidRPr="0022631D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11288" w:rsidRPr="0022631D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288" w:rsidRPr="00CD2459" w14:paraId="40B30E88" w14:textId="77777777" w:rsidTr="00E02ABF">
        <w:trPr>
          <w:trHeight w:val="427"/>
        </w:trPr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11288" w:rsidRPr="0022631D" w:rsidRDefault="00111288" w:rsidP="001112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3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111288" w:rsidRPr="0022631D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11288" w:rsidRPr="00CD2459" w14:paraId="541BD7F7" w14:textId="77777777" w:rsidTr="000036A2">
        <w:trPr>
          <w:trHeight w:val="288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11288" w:rsidRPr="0022631D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288" w:rsidRPr="00CD2459" w14:paraId="4DE14D25" w14:textId="77777777" w:rsidTr="00E02ABF">
        <w:trPr>
          <w:trHeight w:val="592"/>
        </w:trPr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11288" w:rsidRPr="00E56328" w:rsidRDefault="00111288" w:rsidP="001112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C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93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111288" w:rsidRPr="00E56328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11288" w:rsidRPr="00CD2459" w14:paraId="1DAD5D5C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57597369" w14:textId="77777777" w:rsidR="00111288" w:rsidRPr="00E56328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288" w:rsidRPr="0022631D" w14:paraId="5F667D89" w14:textId="77777777" w:rsidTr="00E02ABF">
        <w:trPr>
          <w:trHeight w:val="142"/>
        </w:trPr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11288" w:rsidRPr="0022631D" w:rsidRDefault="00111288" w:rsidP="001112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3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11288" w:rsidRPr="0022631D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11288" w:rsidRPr="0022631D" w14:paraId="406B68D6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79EAD146" w14:textId="77777777" w:rsidR="00111288" w:rsidRPr="0022631D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11288" w:rsidRPr="0022631D" w14:paraId="1A2BD291" w14:textId="77777777" w:rsidTr="000036A2">
        <w:trPr>
          <w:trHeight w:val="227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73A19DB3" w14:textId="77777777" w:rsidR="00111288" w:rsidRPr="0022631D" w:rsidRDefault="00111288" w:rsidP="001112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11288" w:rsidRPr="0022631D" w14:paraId="002AF1AD" w14:textId="77777777" w:rsidTr="00EF0512">
        <w:trPr>
          <w:trHeight w:val="47"/>
        </w:trPr>
        <w:tc>
          <w:tcPr>
            <w:tcW w:w="31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11288" w:rsidRPr="0022631D" w:rsidRDefault="00111288" w:rsidP="001112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11288" w:rsidRPr="0022631D" w:rsidRDefault="00111288" w:rsidP="001112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11288" w:rsidRPr="0022631D" w:rsidRDefault="00111288" w:rsidP="001112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11288" w:rsidRPr="0022631D" w14:paraId="6C6C269C" w14:textId="77777777" w:rsidTr="00EF0512">
        <w:trPr>
          <w:trHeight w:val="47"/>
        </w:trPr>
        <w:tc>
          <w:tcPr>
            <w:tcW w:w="3150" w:type="dxa"/>
            <w:gridSpan w:val="7"/>
            <w:shd w:val="clear" w:color="auto" w:fill="auto"/>
            <w:vAlign w:val="center"/>
          </w:tcPr>
          <w:p w14:paraId="0A862370" w14:textId="3B630B4F" w:rsidR="00111288" w:rsidRPr="00AA2FA1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Արծրուն Մամյան</w:t>
            </w:r>
          </w:p>
        </w:tc>
        <w:tc>
          <w:tcPr>
            <w:tcW w:w="4523" w:type="dxa"/>
            <w:gridSpan w:val="12"/>
            <w:shd w:val="clear" w:color="auto" w:fill="auto"/>
            <w:vAlign w:val="center"/>
          </w:tcPr>
          <w:p w14:paraId="570A2BE5" w14:textId="010A4BE2" w:rsidR="00111288" w:rsidRPr="0022631D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094129955</w:t>
            </w:r>
          </w:p>
        </w:tc>
        <w:tc>
          <w:tcPr>
            <w:tcW w:w="3899" w:type="dxa"/>
            <w:gridSpan w:val="5"/>
            <w:shd w:val="clear" w:color="auto" w:fill="auto"/>
            <w:vAlign w:val="center"/>
          </w:tcPr>
          <w:p w14:paraId="3C42DEDA" w14:textId="68D21D27" w:rsidR="00111288" w:rsidRPr="0022631D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noygnum@mail.ru</w:t>
            </w:r>
          </w:p>
        </w:tc>
      </w:tr>
    </w:tbl>
    <w:p w14:paraId="1160E497" w14:textId="2B5E5381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F2A6E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1FB9C" w14:textId="77777777" w:rsidR="0055508A" w:rsidRDefault="0055508A" w:rsidP="0022631D">
      <w:pPr>
        <w:spacing w:before="0" w:after="0"/>
      </w:pPr>
      <w:r>
        <w:separator/>
      </w:r>
    </w:p>
  </w:endnote>
  <w:endnote w:type="continuationSeparator" w:id="0">
    <w:p w14:paraId="5558C9FA" w14:textId="77777777" w:rsidR="0055508A" w:rsidRDefault="0055508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4000E07B" w:usb2="00000001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D3045" w14:textId="77777777" w:rsidR="0055508A" w:rsidRDefault="0055508A" w:rsidP="0022631D">
      <w:pPr>
        <w:spacing w:before="0" w:after="0"/>
      </w:pPr>
      <w:r>
        <w:separator/>
      </w:r>
    </w:p>
  </w:footnote>
  <w:footnote w:type="continuationSeparator" w:id="0">
    <w:p w14:paraId="33C6992C" w14:textId="77777777" w:rsidR="0055508A" w:rsidRDefault="0055508A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AA6CFB" w:rsidRPr="002D0BF6" w:rsidRDefault="00AA6CF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AA6CFB" w:rsidRPr="002D0BF6" w:rsidRDefault="00AA6CF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EF0512" w:rsidRPr="00871366" w:rsidRDefault="00EF051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11288" w:rsidRPr="002D0BF6" w:rsidRDefault="00111288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11288" w:rsidRPr="0078682E" w:rsidRDefault="00111288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11288" w:rsidRPr="0078682E" w:rsidRDefault="00111288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11288" w:rsidRPr="00005B9C" w:rsidRDefault="00111288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36A2"/>
    <w:rsid w:val="00012170"/>
    <w:rsid w:val="00044EA8"/>
    <w:rsid w:val="0004673D"/>
    <w:rsid w:val="00046CCF"/>
    <w:rsid w:val="00051ECE"/>
    <w:rsid w:val="0007090E"/>
    <w:rsid w:val="00073D66"/>
    <w:rsid w:val="000B0199"/>
    <w:rsid w:val="000B3FA8"/>
    <w:rsid w:val="000C4446"/>
    <w:rsid w:val="000E4FF1"/>
    <w:rsid w:val="000E7B18"/>
    <w:rsid w:val="000F2AEA"/>
    <w:rsid w:val="000F376D"/>
    <w:rsid w:val="000F5C37"/>
    <w:rsid w:val="001021B0"/>
    <w:rsid w:val="00111288"/>
    <w:rsid w:val="00143AE0"/>
    <w:rsid w:val="00153A2A"/>
    <w:rsid w:val="0017016F"/>
    <w:rsid w:val="001749AC"/>
    <w:rsid w:val="0018422F"/>
    <w:rsid w:val="001A1999"/>
    <w:rsid w:val="001C1BE1"/>
    <w:rsid w:val="001C4575"/>
    <w:rsid w:val="001D2C5E"/>
    <w:rsid w:val="001E0091"/>
    <w:rsid w:val="001E45A1"/>
    <w:rsid w:val="001F4192"/>
    <w:rsid w:val="001F74B5"/>
    <w:rsid w:val="0022631D"/>
    <w:rsid w:val="0024053E"/>
    <w:rsid w:val="00295B92"/>
    <w:rsid w:val="002A3031"/>
    <w:rsid w:val="002D2E4E"/>
    <w:rsid w:val="002E4E6F"/>
    <w:rsid w:val="002F16CC"/>
    <w:rsid w:val="002F1FEB"/>
    <w:rsid w:val="00321C99"/>
    <w:rsid w:val="0034273F"/>
    <w:rsid w:val="0035177D"/>
    <w:rsid w:val="00371B1D"/>
    <w:rsid w:val="0037341F"/>
    <w:rsid w:val="00392B9F"/>
    <w:rsid w:val="003B2758"/>
    <w:rsid w:val="003D5B52"/>
    <w:rsid w:val="003E3D40"/>
    <w:rsid w:val="003E6978"/>
    <w:rsid w:val="003F2D56"/>
    <w:rsid w:val="003F4991"/>
    <w:rsid w:val="004009A4"/>
    <w:rsid w:val="0042601D"/>
    <w:rsid w:val="00433E3C"/>
    <w:rsid w:val="0044187C"/>
    <w:rsid w:val="004522B6"/>
    <w:rsid w:val="0046432B"/>
    <w:rsid w:val="00472069"/>
    <w:rsid w:val="00474C2F"/>
    <w:rsid w:val="004764CD"/>
    <w:rsid w:val="00482141"/>
    <w:rsid w:val="004848B1"/>
    <w:rsid w:val="004875E0"/>
    <w:rsid w:val="00492EAC"/>
    <w:rsid w:val="004D078F"/>
    <w:rsid w:val="004E376E"/>
    <w:rsid w:val="00503BCC"/>
    <w:rsid w:val="00546023"/>
    <w:rsid w:val="0055508A"/>
    <w:rsid w:val="005737F9"/>
    <w:rsid w:val="005761B8"/>
    <w:rsid w:val="005B1DF4"/>
    <w:rsid w:val="005D5740"/>
    <w:rsid w:val="005D5F51"/>
    <w:rsid w:val="005D5FBD"/>
    <w:rsid w:val="00607C9A"/>
    <w:rsid w:val="00637B6A"/>
    <w:rsid w:val="00643754"/>
    <w:rsid w:val="00646760"/>
    <w:rsid w:val="00647090"/>
    <w:rsid w:val="00664B74"/>
    <w:rsid w:val="006737B0"/>
    <w:rsid w:val="006907E0"/>
    <w:rsid w:val="00690ECB"/>
    <w:rsid w:val="006A38B4"/>
    <w:rsid w:val="006A3D3E"/>
    <w:rsid w:val="006B2E21"/>
    <w:rsid w:val="006C0266"/>
    <w:rsid w:val="006E0D92"/>
    <w:rsid w:val="006E1A83"/>
    <w:rsid w:val="006F2779"/>
    <w:rsid w:val="007060FC"/>
    <w:rsid w:val="007326E9"/>
    <w:rsid w:val="007732E7"/>
    <w:rsid w:val="0078682E"/>
    <w:rsid w:val="00796593"/>
    <w:rsid w:val="007B53EE"/>
    <w:rsid w:val="007D1541"/>
    <w:rsid w:val="007D7DB3"/>
    <w:rsid w:val="0080706D"/>
    <w:rsid w:val="00810812"/>
    <w:rsid w:val="0081420B"/>
    <w:rsid w:val="00842052"/>
    <w:rsid w:val="00873C7E"/>
    <w:rsid w:val="00882D92"/>
    <w:rsid w:val="008C27C7"/>
    <w:rsid w:val="008C4E62"/>
    <w:rsid w:val="008E315C"/>
    <w:rsid w:val="008E493A"/>
    <w:rsid w:val="00900EFD"/>
    <w:rsid w:val="00937ECC"/>
    <w:rsid w:val="00953DCE"/>
    <w:rsid w:val="00984960"/>
    <w:rsid w:val="009C50C7"/>
    <w:rsid w:val="009C5E0F"/>
    <w:rsid w:val="009E75FF"/>
    <w:rsid w:val="009F12FA"/>
    <w:rsid w:val="009F2A6E"/>
    <w:rsid w:val="00A306F5"/>
    <w:rsid w:val="00A31820"/>
    <w:rsid w:val="00A66B6E"/>
    <w:rsid w:val="00A90640"/>
    <w:rsid w:val="00AA2FA1"/>
    <w:rsid w:val="00AA32E4"/>
    <w:rsid w:val="00AA6CFB"/>
    <w:rsid w:val="00AD07B9"/>
    <w:rsid w:val="00AD59DC"/>
    <w:rsid w:val="00AE715A"/>
    <w:rsid w:val="00B0218F"/>
    <w:rsid w:val="00B041BF"/>
    <w:rsid w:val="00B20D81"/>
    <w:rsid w:val="00B33664"/>
    <w:rsid w:val="00B75762"/>
    <w:rsid w:val="00B76C58"/>
    <w:rsid w:val="00B91DE2"/>
    <w:rsid w:val="00B94EA2"/>
    <w:rsid w:val="00BA03B0"/>
    <w:rsid w:val="00BB0A93"/>
    <w:rsid w:val="00BB49FA"/>
    <w:rsid w:val="00BD3D4E"/>
    <w:rsid w:val="00BF1465"/>
    <w:rsid w:val="00BF44A9"/>
    <w:rsid w:val="00BF4745"/>
    <w:rsid w:val="00C40E7E"/>
    <w:rsid w:val="00C61999"/>
    <w:rsid w:val="00C71A63"/>
    <w:rsid w:val="00C84DF7"/>
    <w:rsid w:val="00C94F06"/>
    <w:rsid w:val="00C96337"/>
    <w:rsid w:val="00C964DF"/>
    <w:rsid w:val="00C96BED"/>
    <w:rsid w:val="00CB44D2"/>
    <w:rsid w:val="00CC1F23"/>
    <w:rsid w:val="00CC7C2A"/>
    <w:rsid w:val="00CD2459"/>
    <w:rsid w:val="00CE5415"/>
    <w:rsid w:val="00CF1F70"/>
    <w:rsid w:val="00D350DE"/>
    <w:rsid w:val="00D355DF"/>
    <w:rsid w:val="00D36189"/>
    <w:rsid w:val="00D415F3"/>
    <w:rsid w:val="00D56E45"/>
    <w:rsid w:val="00D65FA5"/>
    <w:rsid w:val="00D75874"/>
    <w:rsid w:val="00D80C64"/>
    <w:rsid w:val="00DE06F1"/>
    <w:rsid w:val="00E02ABF"/>
    <w:rsid w:val="00E243EA"/>
    <w:rsid w:val="00E33A25"/>
    <w:rsid w:val="00E4188B"/>
    <w:rsid w:val="00E429B1"/>
    <w:rsid w:val="00E54C4D"/>
    <w:rsid w:val="00E56328"/>
    <w:rsid w:val="00E70B4B"/>
    <w:rsid w:val="00E714CF"/>
    <w:rsid w:val="00E814DF"/>
    <w:rsid w:val="00EA01A2"/>
    <w:rsid w:val="00EA568C"/>
    <w:rsid w:val="00EA767F"/>
    <w:rsid w:val="00EB59EE"/>
    <w:rsid w:val="00EF0512"/>
    <w:rsid w:val="00EF16D0"/>
    <w:rsid w:val="00F10AFE"/>
    <w:rsid w:val="00F13548"/>
    <w:rsid w:val="00F15E2A"/>
    <w:rsid w:val="00F31004"/>
    <w:rsid w:val="00F35AA6"/>
    <w:rsid w:val="00F64167"/>
    <w:rsid w:val="00F665D4"/>
    <w:rsid w:val="00F6673B"/>
    <w:rsid w:val="00F77AAD"/>
    <w:rsid w:val="00F916C4"/>
    <w:rsid w:val="00FB097B"/>
    <w:rsid w:val="00FB3890"/>
    <w:rsid w:val="00FC29AD"/>
    <w:rsid w:val="00FC73D9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50A4459C-FEA8-4E9E-9ACA-63AEFCDE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D56E45"/>
    <w:pPr>
      <w:widowControl w:val="0"/>
      <w:autoSpaceDE w:val="0"/>
      <w:autoSpaceDN w:val="0"/>
      <w:spacing w:before="0" w:after="0"/>
      <w:ind w:left="0" w:firstLine="0"/>
    </w:pPr>
    <w:rPr>
      <w:rFonts w:ascii="Microsoft Sans Serif" w:eastAsia="Microsoft Sans Serif" w:hAnsi="Microsoft Sans Serif" w:cs="Microsoft Sans Serif"/>
      <w:lang w:val="nn-NO"/>
    </w:rPr>
  </w:style>
  <w:style w:type="character" w:styleId="Hyperlink">
    <w:name w:val="Hyperlink"/>
    <w:rsid w:val="00B041BF"/>
    <w:rPr>
      <w:u w:val="single"/>
    </w:rPr>
  </w:style>
  <w:style w:type="paragraph" w:styleId="BodyText">
    <w:name w:val="Body Text"/>
    <w:basedOn w:val="Normal"/>
    <w:link w:val="BodyTextChar"/>
    <w:unhideWhenUsed/>
    <w:rsid w:val="008E315C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8E315C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1D7F-90AD-4482-9F73-2C6D0B9B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User2</cp:lastModifiedBy>
  <cp:revision>80</cp:revision>
  <cp:lastPrinted>2021-12-17T07:19:00Z</cp:lastPrinted>
  <dcterms:created xsi:type="dcterms:W3CDTF">2021-06-28T12:08:00Z</dcterms:created>
  <dcterms:modified xsi:type="dcterms:W3CDTF">2024-08-30T12:52:00Z</dcterms:modified>
</cp:coreProperties>
</file>